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30077D27" w14:textId="2BF007D3" w:rsidR="00B3756A" w:rsidRPr="00FB71A3" w:rsidRDefault="00B3756A" w:rsidP="00B3756A">
      <w:pPr>
        <w:tabs>
          <w:tab w:val="left" w:pos="3831"/>
        </w:tabs>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DC7E69" w:rsidRPr="00F00D94" w14:paraId="03CFE311" w14:textId="77777777" w:rsidTr="003D19F2">
        <w:tc>
          <w:tcPr>
            <w:tcW w:w="1560" w:type="pct"/>
            <w:shd w:val="clear" w:color="auto" w:fill="DBE5F1"/>
          </w:tcPr>
          <w:p w14:paraId="2A590AD3" w14:textId="77777777" w:rsidR="00DC7E69" w:rsidRPr="00A0464C" w:rsidRDefault="00DC7E69" w:rsidP="00DC7E69">
            <w:pPr>
              <w:jc w:val="both"/>
              <w:rPr>
                <w:rFonts w:ascii="Arial" w:hAnsi="Arial" w:cs="Arial"/>
                <w:b/>
                <w:sz w:val="24"/>
                <w:szCs w:val="24"/>
              </w:rPr>
            </w:pPr>
            <w:permStart w:id="1934438218" w:edGrp="everyone" w:colFirst="1" w:colLast="1"/>
            <w:r w:rsidRPr="00A0464C">
              <w:rPr>
                <w:rFonts w:ascii="Arial" w:hAnsi="Arial" w:cs="Arial"/>
                <w:b/>
                <w:sz w:val="24"/>
                <w:szCs w:val="24"/>
              </w:rPr>
              <w:t>Name of Client:</w:t>
            </w:r>
          </w:p>
        </w:tc>
        <w:tc>
          <w:tcPr>
            <w:tcW w:w="3440" w:type="pct"/>
          </w:tcPr>
          <w:p w14:paraId="35010955" w14:textId="77777777" w:rsidR="00DC7E69" w:rsidRPr="00DC7E69" w:rsidRDefault="00DC7E69" w:rsidP="00DC7E69">
            <w:pPr>
              <w:jc w:val="both"/>
              <w:rPr>
                <w:rFonts w:ascii="Arial" w:hAnsi="Arial" w:cs="Arial"/>
                <w:sz w:val="24"/>
                <w:szCs w:val="24"/>
              </w:rPr>
            </w:pPr>
          </w:p>
        </w:tc>
      </w:tr>
      <w:permEnd w:id="1934438218"/>
      <w:tr w:rsidR="00B3756A" w:rsidRPr="00F00D94" w14:paraId="48C2FA11" w14:textId="77777777" w:rsidTr="003D19F2">
        <w:tc>
          <w:tcPr>
            <w:tcW w:w="1560" w:type="pct"/>
            <w:shd w:val="clear" w:color="auto" w:fill="DBE5F1"/>
          </w:tcPr>
          <w:p w14:paraId="5946A6D7"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Year Ended:</w:t>
            </w:r>
          </w:p>
        </w:tc>
        <w:tc>
          <w:tcPr>
            <w:tcW w:w="3440" w:type="pct"/>
          </w:tcPr>
          <w:p w14:paraId="067B71A2" w14:textId="77777777" w:rsidR="00B3756A" w:rsidRPr="00A0464C" w:rsidRDefault="00B3756A" w:rsidP="003D19F2">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5</w:t>
            </w:r>
          </w:p>
        </w:tc>
      </w:tr>
    </w:tbl>
    <w:p w14:paraId="7B002A13" w14:textId="77777777" w:rsidR="00B3756A" w:rsidRPr="00F00D94" w:rsidRDefault="00B3756A" w:rsidP="00B3756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5ECB2DF6" w14:textId="77777777" w:rsidTr="003D19F2">
        <w:tc>
          <w:tcPr>
            <w:tcW w:w="1560" w:type="pct"/>
            <w:shd w:val="clear" w:color="auto" w:fill="DBE5F1"/>
          </w:tcPr>
          <w:p w14:paraId="505B1B2E" w14:textId="77777777" w:rsidR="00B3756A" w:rsidRPr="00A0464C" w:rsidRDefault="00B3756A" w:rsidP="003D19F2">
            <w:pPr>
              <w:rPr>
                <w:rFonts w:ascii="Arial" w:hAnsi="Arial" w:cs="Arial"/>
                <w:b/>
                <w:sz w:val="24"/>
                <w:szCs w:val="24"/>
              </w:rPr>
            </w:pPr>
            <w:r w:rsidRPr="00A0464C">
              <w:rPr>
                <w:rFonts w:ascii="Arial" w:hAnsi="Arial" w:cs="Arial"/>
                <w:b/>
                <w:sz w:val="24"/>
                <w:szCs w:val="24"/>
              </w:rPr>
              <w:t>Federal Award Name:</w:t>
            </w:r>
          </w:p>
        </w:tc>
        <w:tc>
          <w:tcPr>
            <w:tcW w:w="3440" w:type="pct"/>
          </w:tcPr>
          <w:p w14:paraId="522E8C5A" w14:textId="77777777" w:rsidR="00B3756A" w:rsidRPr="00A0464C" w:rsidRDefault="00B3756A" w:rsidP="003D19F2">
            <w:pPr>
              <w:jc w:val="both"/>
              <w:rPr>
                <w:rFonts w:ascii="Arial" w:hAnsi="Arial" w:cs="Arial"/>
                <w:sz w:val="24"/>
                <w:szCs w:val="24"/>
              </w:rPr>
            </w:pPr>
          </w:p>
        </w:tc>
      </w:tr>
      <w:tr w:rsidR="00B3756A" w:rsidRPr="00F00D94" w14:paraId="395C23E8" w14:textId="77777777" w:rsidTr="003D19F2">
        <w:tc>
          <w:tcPr>
            <w:tcW w:w="1560" w:type="pct"/>
            <w:shd w:val="clear" w:color="auto" w:fill="DBE5F1"/>
          </w:tcPr>
          <w:p w14:paraId="33AF2B55"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AL#:</w:t>
            </w:r>
          </w:p>
        </w:tc>
        <w:tc>
          <w:tcPr>
            <w:tcW w:w="3440" w:type="pct"/>
          </w:tcPr>
          <w:p w14:paraId="621E241C" w14:textId="77777777" w:rsidR="00B3756A" w:rsidRPr="00A0464C" w:rsidRDefault="00B3756A" w:rsidP="003D19F2">
            <w:pPr>
              <w:jc w:val="both"/>
              <w:rPr>
                <w:rFonts w:ascii="Arial" w:hAnsi="Arial" w:cs="Arial"/>
                <w:sz w:val="24"/>
                <w:szCs w:val="24"/>
              </w:rPr>
            </w:pPr>
          </w:p>
        </w:tc>
      </w:tr>
      <w:tr w:rsidR="00B3756A" w:rsidRPr="00F00D94" w14:paraId="1FF57E34" w14:textId="77777777" w:rsidTr="003D19F2">
        <w:tc>
          <w:tcPr>
            <w:tcW w:w="1560" w:type="pct"/>
            <w:shd w:val="clear" w:color="auto" w:fill="DBE5F1"/>
          </w:tcPr>
          <w:p w14:paraId="1EDA5E0A" w14:textId="77777777" w:rsidR="00B3756A" w:rsidRPr="00A0464C" w:rsidRDefault="00B3756A" w:rsidP="003D19F2">
            <w:pPr>
              <w:jc w:val="both"/>
              <w:rPr>
                <w:rFonts w:ascii="Arial" w:hAnsi="Arial" w:cs="Arial"/>
                <w:b/>
                <w:sz w:val="24"/>
                <w:szCs w:val="24"/>
              </w:rPr>
            </w:pPr>
            <w:r>
              <w:rPr>
                <w:rFonts w:ascii="Arial" w:hAnsi="Arial" w:cs="Arial"/>
                <w:b/>
                <w:sz w:val="24"/>
                <w:szCs w:val="24"/>
              </w:rPr>
              <w:t>FACCR Tailored for Direct or Pass-Through Funding:</w:t>
            </w:r>
          </w:p>
        </w:tc>
        <w:sdt>
          <w:sdtPr>
            <w:rPr>
              <w:rFonts w:ascii="Arial" w:hAnsi="Arial" w:cs="Arial"/>
              <w:sz w:val="24"/>
              <w:szCs w:val="24"/>
            </w:rPr>
            <w:id w:val="-270703945"/>
            <w:placeholder>
              <w:docPart w:val="2C10F2C55ED544E69886D339BCCA3AF2"/>
            </w:placeholder>
            <w:dropDownList>
              <w:listItem w:value="Select an Option"/>
              <w:listItem w:displayText="Direct" w:value="Direct"/>
              <w:listItem w:displayText="Pass-Through" w:value="Pass-Through"/>
            </w:dropDownList>
          </w:sdtPr>
          <w:sdtEndPr/>
          <w:sdtContent>
            <w:tc>
              <w:tcPr>
                <w:tcW w:w="3440" w:type="pct"/>
              </w:tcPr>
              <w:p w14:paraId="3A56688B" w14:textId="4043BE35" w:rsidR="00B3756A" w:rsidRPr="00886A3E" w:rsidRDefault="009A6BAE" w:rsidP="003D19F2">
                <w:pPr>
                  <w:jc w:val="both"/>
                  <w:rPr>
                    <w:rFonts w:ascii="Arial" w:hAnsi="Arial" w:cs="Arial"/>
                    <w:sz w:val="24"/>
                    <w:szCs w:val="24"/>
                  </w:rPr>
                </w:pPr>
                <w:r>
                  <w:rPr>
                    <w:rFonts w:ascii="Arial" w:hAnsi="Arial" w:cs="Arial"/>
                    <w:sz w:val="24"/>
                    <w:szCs w:val="24"/>
                  </w:rPr>
                  <w:t>Pass-Through</w:t>
                </w:r>
              </w:p>
            </w:tc>
          </w:sdtContent>
        </w:sdt>
      </w:tr>
      <w:tr w:rsidR="00B3756A" w:rsidRPr="00F00D94" w14:paraId="259AA092" w14:textId="77777777" w:rsidTr="003D19F2">
        <w:tc>
          <w:tcPr>
            <w:tcW w:w="1560" w:type="pct"/>
            <w:shd w:val="clear" w:color="auto" w:fill="DBE5F1"/>
          </w:tcPr>
          <w:p w14:paraId="27F76556" w14:textId="77777777" w:rsidR="00B3756A" w:rsidRPr="00A0464C" w:rsidRDefault="00B3756A" w:rsidP="003D19F2">
            <w:pPr>
              <w:jc w:val="both"/>
              <w:rPr>
                <w:rFonts w:ascii="Arial" w:hAnsi="Arial" w:cs="Arial"/>
                <w:b/>
                <w:sz w:val="24"/>
                <w:szCs w:val="24"/>
              </w:rPr>
            </w:pPr>
            <w:r>
              <w:rPr>
                <w:rFonts w:ascii="Arial" w:hAnsi="Arial" w:cs="Arial"/>
                <w:b/>
                <w:sz w:val="24"/>
                <w:szCs w:val="24"/>
              </w:rPr>
              <w:t>Pass-Through Entity:</w:t>
            </w:r>
          </w:p>
        </w:tc>
        <w:tc>
          <w:tcPr>
            <w:tcW w:w="3440" w:type="pct"/>
          </w:tcPr>
          <w:p w14:paraId="17AEE449" w14:textId="77777777" w:rsidR="00B3756A" w:rsidRDefault="009A6BAE" w:rsidP="003D19F2">
            <w:pPr>
              <w:jc w:val="both"/>
              <w:rPr>
                <w:rFonts w:ascii="Arial" w:hAnsi="Arial" w:cs="Arial"/>
                <w:sz w:val="24"/>
                <w:szCs w:val="24"/>
              </w:rPr>
            </w:pPr>
            <w:r>
              <w:rPr>
                <w:rFonts w:ascii="Arial" w:hAnsi="Arial" w:cs="Arial"/>
                <w:sz w:val="24"/>
                <w:szCs w:val="24"/>
              </w:rPr>
              <w:t xml:space="preserve">Ohio Department of Transportation (ODOT) </w:t>
            </w:r>
          </w:p>
          <w:p w14:paraId="3070D94A" w14:textId="77777777" w:rsidR="009A6BAE" w:rsidRPr="009A6BAE" w:rsidRDefault="009A6BAE" w:rsidP="003D19F2">
            <w:pPr>
              <w:jc w:val="both"/>
              <w:rPr>
                <w:rFonts w:ascii="Arial" w:hAnsi="Arial" w:cs="Arial"/>
                <w:i/>
                <w:iCs/>
                <w:color w:val="002060"/>
                <w:sz w:val="24"/>
                <w:szCs w:val="24"/>
              </w:rPr>
            </w:pPr>
          </w:p>
          <w:p w14:paraId="4DD721B8" w14:textId="77777777" w:rsidR="009A6BAE" w:rsidRPr="009A6BAE" w:rsidRDefault="009A6BAE" w:rsidP="009A6BAE">
            <w:pPr>
              <w:jc w:val="both"/>
              <w:rPr>
                <w:rFonts w:ascii="Arial" w:hAnsi="Arial" w:cs="Arial"/>
                <w:i/>
                <w:iCs/>
                <w:color w:val="002060"/>
              </w:rPr>
            </w:pPr>
            <w:r w:rsidRPr="009A6BAE">
              <w:rPr>
                <w:rFonts w:ascii="Arial" w:hAnsi="Arial" w:cs="Arial"/>
                <w:i/>
                <w:iCs/>
                <w:color w:val="002060"/>
                <w:highlight w:val="yellow"/>
              </w:rPr>
              <w:t xml:space="preserve">The Federal Highway Administration (FHWA) divided Assistance Listing (AL) #20.205 into multiple AL numbers effective October 1, 2025. It is anticipated that programs other than AL #20.205 passed through ODOT will be tested as major programs for the audit period ending December 31, 2025. The pass-through information included in this document is intended to be provided for </w:t>
            </w:r>
            <w:r w:rsidRPr="009A6BAE">
              <w:rPr>
                <w:rFonts w:ascii="Arial" w:hAnsi="Arial" w:cs="Arial"/>
                <w:i/>
                <w:iCs/>
                <w:color w:val="002060"/>
                <w:highlight w:val="yellow"/>
                <w:u w:val="single"/>
              </w:rPr>
              <w:t>all Federal programs</w:t>
            </w:r>
            <w:r w:rsidRPr="009A6BAE">
              <w:rPr>
                <w:rFonts w:ascii="Arial" w:hAnsi="Arial" w:cs="Arial"/>
                <w:i/>
                <w:iCs/>
                <w:color w:val="002060"/>
                <w:highlight w:val="yellow"/>
              </w:rPr>
              <w:t xml:space="preserve"> passed through ODOT to local governments.</w:t>
            </w:r>
            <w:r w:rsidRPr="009A6BAE">
              <w:rPr>
                <w:rFonts w:ascii="Arial" w:hAnsi="Arial" w:cs="Arial"/>
                <w:i/>
                <w:iCs/>
                <w:color w:val="002060"/>
              </w:rPr>
              <w:t xml:space="preserve">  </w:t>
            </w:r>
          </w:p>
          <w:p w14:paraId="58F762EA" w14:textId="035553ED" w:rsidR="009A6BAE" w:rsidRPr="00A0464C" w:rsidRDefault="009A6BAE" w:rsidP="003D19F2">
            <w:pPr>
              <w:jc w:val="both"/>
              <w:rPr>
                <w:rFonts w:ascii="Arial" w:hAnsi="Arial" w:cs="Arial"/>
                <w:sz w:val="24"/>
                <w:szCs w:val="24"/>
              </w:rPr>
            </w:pPr>
          </w:p>
        </w:tc>
      </w:tr>
    </w:tbl>
    <w:p w14:paraId="380EDAA7"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2F430149" w14:textId="77777777" w:rsidTr="003D19F2">
        <w:tc>
          <w:tcPr>
            <w:tcW w:w="1560" w:type="pct"/>
            <w:shd w:val="clear" w:color="auto" w:fill="DBE5F1"/>
          </w:tcPr>
          <w:p w14:paraId="2CE71BCD" w14:textId="77777777" w:rsidR="00B3756A" w:rsidRDefault="00B3756A" w:rsidP="003D19F2">
            <w:pPr>
              <w:rPr>
                <w:rFonts w:ascii="Arial" w:hAnsi="Arial" w:cs="Arial"/>
                <w:b/>
                <w:sz w:val="24"/>
                <w:szCs w:val="24"/>
              </w:rPr>
            </w:pPr>
            <w:r>
              <w:rPr>
                <w:rFonts w:ascii="Arial" w:hAnsi="Arial" w:cs="Arial"/>
                <w:b/>
                <w:sz w:val="24"/>
                <w:szCs w:val="24"/>
              </w:rPr>
              <w:t>Risk Matrix:</w:t>
            </w:r>
          </w:p>
          <w:p w14:paraId="392246DD" w14:textId="77777777" w:rsidR="00B3756A" w:rsidRPr="00AA2AE4" w:rsidRDefault="00B3756A" w:rsidP="003D19F2">
            <w:pPr>
              <w:rPr>
                <w:rFonts w:ascii="Arial" w:hAnsi="Arial" w:cs="Arial"/>
                <w:bCs/>
                <w:i/>
                <w:iCs/>
              </w:rPr>
            </w:pPr>
            <w:r w:rsidRPr="00AA2AE4">
              <w:rPr>
                <w:rFonts w:ascii="Arial" w:hAnsi="Arial" w:cs="Arial"/>
                <w:bCs/>
                <w:i/>
                <w:iCs/>
              </w:rPr>
              <w:t>Includes Inherent Risk Assessment for AOS Auditors</w:t>
            </w:r>
          </w:p>
        </w:tc>
        <w:tc>
          <w:tcPr>
            <w:tcW w:w="3440" w:type="pct"/>
          </w:tcPr>
          <w:p w14:paraId="73055962" w14:textId="77777777" w:rsidR="00B3756A" w:rsidRPr="00A0464C" w:rsidRDefault="00B3756A" w:rsidP="003D19F2">
            <w:pPr>
              <w:jc w:val="both"/>
              <w:rPr>
                <w:rFonts w:ascii="Arial" w:hAnsi="Arial" w:cs="Arial"/>
                <w:sz w:val="24"/>
                <w:szCs w:val="24"/>
              </w:rPr>
            </w:pPr>
            <w:r>
              <w:rPr>
                <w:rFonts w:ascii="Arial" w:hAnsi="Arial" w:cs="Arial"/>
                <w:sz w:val="24"/>
                <w:szCs w:val="24"/>
              </w:rPr>
              <w:t>[</w:t>
            </w:r>
            <w:r w:rsidRPr="00AA2AE4">
              <w:rPr>
                <w:rFonts w:ascii="Arial" w:hAnsi="Arial" w:cs="Arial"/>
                <w:sz w:val="24"/>
                <w:szCs w:val="24"/>
                <w:highlight w:val="yellow"/>
              </w:rPr>
              <w:t>Link to Risk Matrix</w:t>
            </w:r>
            <w:r>
              <w:rPr>
                <w:rFonts w:ascii="Arial" w:hAnsi="Arial" w:cs="Arial"/>
                <w:sz w:val="24"/>
                <w:szCs w:val="24"/>
              </w:rPr>
              <w:t>]</w:t>
            </w:r>
          </w:p>
        </w:tc>
      </w:tr>
    </w:tbl>
    <w:p w14:paraId="38950A96"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46329289" w14:textId="77777777" w:rsidTr="003D19F2">
        <w:tc>
          <w:tcPr>
            <w:tcW w:w="1560" w:type="pct"/>
            <w:shd w:val="clear" w:color="auto" w:fill="DBE5F1"/>
          </w:tcPr>
          <w:p w14:paraId="48C3F7C1" w14:textId="77777777" w:rsidR="00B3756A" w:rsidRPr="00811FB4" w:rsidRDefault="00B3756A" w:rsidP="003D19F2">
            <w:pPr>
              <w:rPr>
                <w:rFonts w:ascii="Arial" w:hAnsi="Arial" w:cs="Arial"/>
                <w:bCs/>
              </w:rPr>
            </w:pPr>
            <w:r w:rsidRPr="00811FB4">
              <w:rPr>
                <w:rFonts w:ascii="Arial" w:hAnsi="Arial" w:cs="Arial"/>
                <w:b/>
                <w:sz w:val="24"/>
                <w:szCs w:val="24"/>
              </w:rPr>
              <w:t xml:space="preserve">Indicate whether the FACCR is written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2024 Uniform Guidance </w:t>
            </w:r>
            <w:r>
              <w:rPr>
                <w:rFonts w:ascii="Arial" w:hAnsi="Arial" w:cs="Arial"/>
                <w:b/>
                <w:sz w:val="24"/>
                <w:szCs w:val="24"/>
              </w:rPr>
              <w:t>R</w:t>
            </w:r>
            <w:r w:rsidRPr="00811FB4">
              <w:rPr>
                <w:rFonts w:ascii="Arial" w:hAnsi="Arial" w:cs="Arial"/>
                <w:b/>
                <w:sz w:val="24"/>
                <w:szCs w:val="24"/>
              </w:rPr>
              <w:t xml:space="preserve">evisions or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w:t>
            </w:r>
            <w:r>
              <w:rPr>
                <w:rFonts w:ascii="Arial" w:hAnsi="Arial" w:cs="Arial"/>
                <w:b/>
                <w:sz w:val="24"/>
                <w:szCs w:val="24"/>
              </w:rPr>
              <w:t>P</w:t>
            </w:r>
            <w:r w:rsidRPr="00811FB4">
              <w:rPr>
                <w:rFonts w:ascii="Arial" w:hAnsi="Arial" w:cs="Arial"/>
                <w:b/>
                <w:sz w:val="24"/>
                <w:szCs w:val="24"/>
              </w:rPr>
              <w:t>re-2024 Uniform Guidance</w:t>
            </w:r>
            <w:r>
              <w:rPr>
                <w:rFonts w:ascii="Arial" w:hAnsi="Arial" w:cs="Arial"/>
                <w:b/>
                <w:sz w:val="24"/>
                <w:szCs w:val="24"/>
              </w:rPr>
              <w:t>:</w:t>
            </w:r>
          </w:p>
        </w:tc>
        <w:tc>
          <w:tcPr>
            <w:tcW w:w="3440" w:type="pct"/>
          </w:tcPr>
          <w:p w14:paraId="21048A19" w14:textId="1CA6CE78" w:rsidR="00B3756A" w:rsidRPr="00811FB4" w:rsidRDefault="00DC7E69" w:rsidP="003D19F2">
            <w:pPr>
              <w:jc w:val="both"/>
              <w:rPr>
                <w:rFonts w:ascii="Arial" w:hAnsi="Arial" w:cs="Arial"/>
                <w:sz w:val="24"/>
                <w:szCs w:val="24"/>
              </w:rPr>
            </w:pPr>
            <w:r w:rsidRPr="00DC7E69">
              <w:rPr>
                <w:rFonts w:ascii="Arial" w:hAnsi="Arial" w:cs="Arial"/>
                <w:sz w:val="24"/>
                <w:szCs w:val="24"/>
              </w:rPr>
              <w:t>Subject to 2024 Revisions to the Uniform Guidance</w:t>
            </w:r>
            <w:r w:rsidDel="00DC7E69">
              <w:rPr>
                <w:rFonts w:ascii="Arial" w:hAnsi="Arial" w:cs="Arial"/>
                <w:sz w:val="24"/>
                <w:szCs w:val="24"/>
              </w:rPr>
              <w:t xml:space="preserve"> </w:t>
            </w:r>
          </w:p>
        </w:tc>
      </w:tr>
      <w:tr w:rsidR="00B3756A" w:rsidRPr="00F00D94" w14:paraId="060A64EC" w14:textId="77777777" w:rsidTr="003D19F2">
        <w:tc>
          <w:tcPr>
            <w:tcW w:w="1560" w:type="pct"/>
            <w:shd w:val="clear" w:color="auto" w:fill="DBE5F1"/>
          </w:tcPr>
          <w:p w14:paraId="1D2C671E" w14:textId="77777777" w:rsidR="00B3756A" w:rsidRDefault="00B3756A" w:rsidP="003D19F2">
            <w:pPr>
              <w:rPr>
                <w:rFonts w:ascii="Arial" w:hAnsi="Arial" w:cs="Arial"/>
                <w:b/>
                <w:sz w:val="24"/>
                <w:szCs w:val="24"/>
              </w:rPr>
            </w:pPr>
            <w:r>
              <w:rPr>
                <w:rFonts w:ascii="Arial" w:hAnsi="Arial" w:cs="Arial"/>
                <w:b/>
                <w:sz w:val="24"/>
                <w:szCs w:val="24"/>
              </w:rPr>
              <w:t xml:space="preserve">Support Reviewed to Determine Applicable Uniform Guidance Provisions: </w:t>
            </w:r>
          </w:p>
        </w:tc>
        <w:tc>
          <w:tcPr>
            <w:tcW w:w="3440" w:type="pct"/>
          </w:tcPr>
          <w:p w14:paraId="4B7C991A" w14:textId="690FDDCA" w:rsidR="00B3756A" w:rsidRDefault="00B3756A" w:rsidP="003D19F2">
            <w:pPr>
              <w:jc w:val="both"/>
              <w:rPr>
                <w:rFonts w:ascii="Arial" w:hAnsi="Arial" w:cs="Arial"/>
                <w:sz w:val="24"/>
                <w:szCs w:val="24"/>
              </w:rPr>
            </w:pPr>
          </w:p>
        </w:tc>
      </w:tr>
    </w:tbl>
    <w:p w14:paraId="1271CC0B" w14:textId="77777777" w:rsidR="007814B6"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223077888"/>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7BE5B56A"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4DA8B50D" w:rsidR="0044605D" w:rsidRDefault="00216FD6" w:rsidP="0044605D">
      <w:pPr>
        <w:spacing w:after="240"/>
        <w:jc w:val="both"/>
        <w:rPr>
          <w:rFonts w:ascii="Arial" w:hAnsi="Arial" w:cs="Arial"/>
          <w:bCs/>
        </w:rPr>
      </w:pPr>
      <w:r w:rsidRPr="004717CE">
        <w:rPr>
          <w:rFonts w:ascii="Arial" w:hAnsi="Arial" w:cs="Arial"/>
          <w:bCs/>
        </w:rPr>
        <w:lastRenderedPageBreak/>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43F645B9"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w:t>
      </w:r>
      <w:r w:rsidR="00E34747">
        <w:rPr>
          <w:rFonts w:ascii="Arial" w:hAnsi="Arial" w:cs="Arial"/>
          <w:bCs/>
        </w:rPr>
        <w:t xml:space="preserve">HappyFox </w:t>
      </w:r>
      <w:r w:rsidRPr="004717CE">
        <w:rPr>
          <w:rFonts w:ascii="Arial" w:hAnsi="Arial" w:cs="Arial"/>
          <w:bCs/>
        </w:rPr>
        <w:t xml:space="preserve">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62FE417C"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7AAC2147" w:rsidR="004717CE" w:rsidRPr="00F00D94" w:rsidRDefault="004717CE" w:rsidP="001B1DAE">
      <w:pPr>
        <w:pStyle w:val="BodyText"/>
        <w:widowControl w:val="0"/>
        <w:numPr>
          <w:ilvl w:val="0"/>
          <w:numId w:val="34"/>
        </w:numPr>
        <w:autoSpaceDE w:val="0"/>
        <w:autoSpaceDN w:val="0"/>
        <w:spacing w:after="0"/>
        <w:rPr>
          <w:rFonts w:ascii="Arial" w:hAnsi="Arial" w:cs="Arial"/>
          <w:szCs w:val="20"/>
        </w:rPr>
      </w:pPr>
      <w:hyperlink r:id="rId13" w:history="1">
        <w:r w:rsidRPr="00F00D94">
          <w:rPr>
            <w:rStyle w:val="Hyperlink"/>
            <w:rFonts w:cs="Arial"/>
            <w:szCs w:val="20"/>
          </w:rPr>
          <w:t>Part 6</w:t>
        </w:r>
      </w:hyperlink>
      <w:r w:rsidRPr="00F00D94">
        <w:rPr>
          <w:rFonts w:ascii="Arial" w:hAnsi="Arial" w:cs="Arial"/>
          <w:szCs w:val="20"/>
        </w:rPr>
        <w:t xml:space="preserve"> (Internal Control) of the OMB Compliance Supplement</w:t>
      </w:r>
    </w:p>
    <w:p w14:paraId="03E4B1D3" w14:textId="3AA4D0B0" w:rsidR="004717CE" w:rsidRPr="00F00D94" w:rsidRDefault="004717CE" w:rsidP="001B1DAE">
      <w:pPr>
        <w:pStyle w:val="BodyText"/>
        <w:widowControl w:val="0"/>
        <w:numPr>
          <w:ilvl w:val="0"/>
          <w:numId w:val="34"/>
        </w:numPr>
        <w:autoSpaceDE w:val="0"/>
        <w:autoSpaceDN w:val="0"/>
        <w:spacing w:after="0"/>
        <w:rPr>
          <w:rFonts w:ascii="Arial" w:hAnsi="Arial" w:cs="Arial"/>
          <w:szCs w:val="20"/>
        </w:rPr>
      </w:pPr>
      <w:hyperlink r:id="rId14" w:history="1">
        <w:r w:rsidRPr="00F00D94">
          <w:rPr>
            <w:rStyle w:val="Hyperlink"/>
            <w:rFonts w:cs="Arial"/>
            <w:szCs w:val="20"/>
          </w:rPr>
          <w:t>2013 COSO</w:t>
        </w:r>
      </w:hyperlink>
    </w:p>
    <w:p w14:paraId="7786A02D" w14:textId="0542FF52" w:rsidR="004717CE" w:rsidRPr="00D74A1B" w:rsidRDefault="00D74A1B" w:rsidP="001B1DAE">
      <w:pPr>
        <w:pStyle w:val="BodyText"/>
        <w:widowControl w:val="0"/>
        <w:numPr>
          <w:ilvl w:val="0"/>
          <w:numId w:val="34"/>
        </w:numPr>
        <w:autoSpaceDE w:val="0"/>
        <w:autoSpaceDN w:val="0"/>
        <w:spacing w:after="0"/>
        <w:rPr>
          <w:rStyle w:val="Hyperlink"/>
          <w:rFonts w:cs="Arial"/>
          <w:color w:val="auto"/>
          <w:szCs w:val="20"/>
          <w:u w:val="none"/>
        </w:rPr>
      </w:pPr>
      <w:hyperlink r:id="rId15" w:history="1">
        <w:r w:rsidRPr="00D74A1B">
          <w:rPr>
            <w:rStyle w:val="Hyperlink"/>
            <w:rFonts w:cs="Arial"/>
            <w:szCs w:val="20"/>
          </w:rPr>
          <w:t>GAO's 2014 Green Book</w:t>
        </w:r>
      </w:hyperlink>
      <w:r w:rsidRPr="00D74A1B">
        <w:rPr>
          <w:rFonts w:ascii="Arial" w:hAnsi="Arial" w:cs="Arial"/>
          <w:szCs w:val="20"/>
        </w:rPr>
        <w:t xml:space="preserve"> and </w:t>
      </w:r>
      <w:hyperlink r:id="rId16" w:history="1">
        <w:r w:rsidR="003D1B0E" w:rsidRPr="00D74A1B">
          <w:rPr>
            <w:rStyle w:val="Hyperlink"/>
            <w:rFonts w:cs="Arial"/>
            <w:szCs w:val="20"/>
          </w:rPr>
          <w:t>GAO’s 2025 Green Book</w:t>
        </w:r>
      </w:hyperlink>
    </w:p>
    <w:p w14:paraId="47FC5089" w14:textId="6E9844D5" w:rsidR="00DF7D32" w:rsidRPr="00F00D94" w:rsidRDefault="004717CE" w:rsidP="001B1DAE">
      <w:pPr>
        <w:pStyle w:val="BodyText"/>
        <w:widowControl w:val="0"/>
        <w:numPr>
          <w:ilvl w:val="0"/>
          <w:numId w:val="34"/>
        </w:numPr>
        <w:autoSpaceDE w:val="0"/>
        <w:autoSpaceDN w:val="0"/>
        <w:spacing w:after="0"/>
        <w:rPr>
          <w:rStyle w:val="Hyperlink"/>
          <w:rFonts w:cs="Arial"/>
          <w:color w:val="auto"/>
          <w:szCs w:val="20"/>
          <w:u w:val="none"/>
        </w:rPr>
      </w:pPr>
      <w:hyperlink r:id="rId17" w:history="1">
        <w:r w:rsidRPr="00DF7D32">
          <w:rPr>
            <w:rStyle w:val="Hyperlink"/>
            <w:rFonts w:cs="Arial"/>
            <w:szCs w:val="20"/>
          </w:rPr>
          <w:t>2 CFR Part 200</w:t>
        </w:r>
      </w:hyperlink>
      <w:r w:rsidRPr="00DF7D32">
        <w:rPr>
          <w:rStyle w:val="Hyperlink"/>
          <w:rFonts w:cs="Arial"/>
          <w:szCs w:val="20"/>
          <w:u w:val="none"/>
        </w:rPr>
        <w:t xml:space="preserve"> </w:t>
      </w:r>
      <w:r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bookmarkEnd w:id="0"/>
    <w:p w14:paraId="608E9918" w14:textId="0B94BC7C" w:rsidR="00F20E18" w:rsidRPr="00F00D94" w:rsidRDefault="00F20E18" w:rsidP="00DF7D32">
      <w:pPr>
        <w:pStyle w:val="BodyText"/>
      </w:pPr>
    </w:p>
    <w:p w14:paraId="59941B56" w14:textId="01526150" w:rsidR="00805DDB" w:rsidRPr="00F00D94" w:rsidRDefault="00805DDB" w:rsidP="001B1DAE">
      <w:pPr>
        <w:pStyle w:val="ListParagraph"/>
        <w:numPr>
          <w:ilvl w:val="1"/>
          <w:numId w:val="30"/>
        </w:numPr>
        <w:suppressAutoHyphens w:val="0"/>
        <w:autoSpaceDE/>
        <w:autoSpaceDN/>
        <w:adjustRightInd/>
        <w:spacing w:after="240"/>
        <w:jc w:val="both"/>
        <w:rPr>
          <w:rFonts w:ascii="Arial" w:hAnsi="Arial" w:cs="Arial"/>
          <w:b/>
          <w:color w:val="000000" w:themeColor="text1"/>
        </w:rPr>
        <w:sectPr w:rsidR="00805DDB" w:rsidRPr="00F00D94">
          <w:footerReference w:type="default" r:id="rId18"/>
          <w:pgSz w:w="12240" w:h="15840" w:code="1"/>
          <w:pgMar w:top="1440" w:right="1440" w:bottom="1440" w:left="1440" w:header="720" w:footer="720" w:gutter="0"/>
          <w:pgNumType w:start="1"/>
          <w:cols w:space="720"/>
          <w:noEndnote/>
        </w:sectPr>
      </w:pPr>
    </w:p>
    <w:p w14:paraId="21E9A87B" w14:textId="6184D31F" w:rsidR="00AB0654" w:rsidRPr="009034FB" w:rsidRDefault="00AB0654" w:rsidP="006672EA">
      <w:pPr>
        <w:pStyle w:val="Heading1"/>
        <w:jc w:val="both"/>
        <w:rPr>
          <w:rFonts w:cs="Arial"/>
          <w:sz w:val="24"/>
        </w:rPr>
      </w:pPr>
      <w:bookmarkStart w:id="2" w:name="_AGENCY_ADOPTION_OF"/>
      <w:bookmarkStart w:id="3" w:name="_Toc223077889"/>
      <w:bookmarkEnd w:id="2"/>
      <w:r w:rsidRPr="009034FB">
        <w:rPr>
          <w:rFonts w:cs="Arial"/>
          <w:sz w:val="24"/>
        </w:rPr>
        <w:lastRenderedPageBreak/>
        <w:t>A</w:t>
      </w:r>
      <w:r w:rsidR="00A0464C" w:rsidRPr="009034FB">
        <w:rPr>
          <w:rFonts w:cs="Arial"/>
          <w:sz w:val="24"/>
        </w:rPr>
        <w:t>gency Adoption of the UG and Example Citations</w:t>
      </w:r>
      <w:bookmarkEnd w:id="3"/>
    </w:p>
    <w:p w14:paraId="35D2AAD9" w14:textId="2D585781" w:rsidR="00EF77DC" w:rsidRPr="00D74A1B" w:rsidRDefault="009E6B04" w:rsidP="006672EA">
      <w:pPr>
        <w:spacing w:after="240"/>
        <w:jc w:val="both"/>
        <w:rPr>
          <w:rFonts w:ascii="Arial" w:hAnsi="Arial" w:cs="Arial"/>
        </w:rPr>
      </w:pPr>
      <w:hyperlink r:id="rId19" w:history="1">
        <w:r w:rsidRPr="00D74A1B">
          <w:rPr>
            <w:rStyle w:val="Hyperlink"/>
            <w:rFonts w:cs="Arial"/>
            <w:i/>
            <w:iCs/>
          </w:rPr>
          <w:t>Appendix II</w:t>
        </w:r>
      </w:hyperlink>
      <w:r w:rsidRPr="00D74A1B">
        <w:rPr>
          <w:rFonts w:ascii="Arial" w:hAnsi="Arial" w:cs="Arial"/>
        </w:rPr>
        <w:t xml:space="preserve"> </w:t>
      </w:r>
      <w:r w:rsidRPr="00D74A1B">
        <w:rPr>
          <w:rFonts w:ascii="Arial" w:hAnsi="Arial" w:cs="Arial"/>
          <w:i/>
          <w:iCs/>
          <w:color w:val="002060"/>
        </w:rPr>
        <w:t xml:space="preserve">to the OMB Compliance Supplement provides the </w:t>
      </w:r>
      <w:r w:rsidR="000D4B4F" w:rsidRPr="00D74A1B">
        <w:rPr>
          <w:rFonts w:ascii="Arial" w:hAnsi="Arial" w:cs="Arial"/>
          <w:i/>
          <w:iCs/>
          <w:color w:val="002060"/>
        </w:rPr>
        <w:t>codified section reference</w:t>
      </w:r>
      <w:r w:rsidRPr="00D74A1B">
        <w:rPr>
          <w:rFonts w:ascii="Arial" w:hAnsi="Arial" w:cs="Arial"/>
          <w:i/>
          <w:iCs/>
          <w:color w:val="002060"/>
        </w:rPr>
        <w:t xml:space="preserve"> of the agency adoption of the Uniform Guidance (UG) (2 CFR Part 200)</w:t>
      </w:r>
      <w:r w:rsidR="000D4B4F" w:rsidRPr="00D74A1B">
        <w:rPr>
          <w:rFonts w:ascii="Arial" w:hAnsi="Arial" w:cs="Arial"/>
          <w:i/>
          <w:iCs/>
          <w:color w:val="002060"/>
        </w:rPr>
        <w:t xml:space="preserve"> and nonprocurement suspension and debarment requirements in 2 CFR Part 180</w:t>
      </w:r>
      <w:r w:rsidRPr="00D74A1B">
        <w:rPr>
          <w:rFonts w:ascii="Arial" w:hAnsi="Arial" w:cs="Arial"/>
          <w:i/>
          <w:iCs/>
          <w:color w:val="002060"/>
        </w:rPr>
        <w:t xml:space="preserve">, including the 2020 </w:t>
      </w:r>
      <w:r w:rsidR="00FC7DA7" w:rsidRPr="00D74A1B">
        <w:rPr>
          <w:rFonts w:ascii="Arial" w:hAnsi="Arial" w:cs="Arial"/>
          <w:i/>
          <w:iCs/>
          <w:color w:val="002060"/>
        </w:rPr>
        <w:t xml:space="preserve">and 2024 </w:t>
      </w:r>
      <w:r w:rsidRPr="00D74A1B">
        <w:rPr>
          <w:rFonts w:ascii="Arial" w:hAnsi="Arial" w:cs="Arial"/>
          <w:i/>
          <w:iCs/>
          <w:color w:val="002060"/>
        </w:rPr>
        <w:t>revisions.</w:t>
      </w:r>
      <w:r w:rsidRPr="00D74A1B">
        <w:rPr>
          <w:rFonts w:ascii="Arial" w:hAnsi="Arial" w:cs="Arial"/>
          <w:color w:val="002060"/>
        </w:rPr>
        <w:t xml:space="preserve">  </w:t>
      </w:r>
    </w:p>
    <w:p w14:paraId="4FBF1763" w14:textId="4F6C5795" w:rsidR="009E6B04" w:rsidRPr="00D74A1B" w:rsidRDefault="009E6B04" w:rsidP="009E6B04">
      <w:pPr>
        <w:spacing w:after="240"/>
        <w:jc w:val="both"/>
        <w:rPr>
          <w:rFonts w:ascii="Arial" w:hAnsi="Arial" w:cs="Arial"/>
        </w:rPr>
      </w:pPr>
      <w:r w:rsidRPr="00D74A1B">
        <w:rPr>
          <w:rFonts w:ascii="Arial" w:hAnsi="Arial" w:cs="Arial"/>
          <w:i/>
          <w:iCs/>
          <w:color w:val="002060"/>
        </w:rPr>
        <w:t xml:space="preserve">While some </w:t>
      </w:r>
      <w:r w:rsidR="001B6DDE">
        <w:rPr>
          <w:rFonts w:ascii="Arial" w:hAnsi="Arial" w:cs="Arial"/>
          <w:i/>
          <w:iCs/>
          <w:color w:val="002060"/>
        </w:rPr>
        <w:t>f</w:t>
      </w:r>
      <w:r w:rsidRPr="00D74A1B">
        <w:rPr>
          <w:rFonts w:ascii="Arial" w:hAnsi="Arial" w:cs="Arial"/>
          <w:i/>
          <w:iCs/>
          <w:color w:val="002060"/>
        </w:rPr>
        <w:t xml:space="preserve">ederal agencies gave regulatory effect to the Uniform Guidance </w:t>
      </w:r>
      <w:r w:rsidR="000D4B4F" w:rsidRPr="00D74A1B">
        <w:rPr>
          <w:rFonts w:ascii="Arial" w:hAnsi="Arial" w:cs="Arial"/>
          <w:i/>
          <w:iCs/>
          <w:color w:val="002060"/>
        </w:rPr>
        <w:t>as a</w:t>
      </w:r>
      <w:r w:rsidRPr="00D74A1B">
        <w:rPr>
          <w:rFonts w:ascii="Arial" w:hAnsi="Arial" w:cs="Arial"/>
          <w:i/>
          <w:iCs/>
          <w:color w:val="002060"/>
        </w:rPr>
        <w:t xml:space="preserve"> whole, others made changes to the UG</w:t>
      </w:r>
      <w:r w:rsidR="000D4B4F" w:rsidRPr="00D74A1B">
        <w:rPr>
          <w:rFonts w:ascii="Arial" w:hAnsi="Arial" w:cs="Arial"/>
          <w:i/>
          <w:iCs/>
          <w:color w:val="002060"/>
        </w:rPr>
        <w:t xml:space="preserve"> language</w:t>
      </w:r>
      <w:r w:rsidRPr="00D74A1B">
        <w:rPr>
          <w:rFonts w:ascii="Arial" w:hAnsi="Arial" w:cs="Arial"/>
          <w:i/>
          <w:iCs/>
          <w:color w:val="002060"/>
        </w:rPr>
        <w:t xml:space="preserve"> </w:t>
      </w:r>
      <w:r w:rsidR="000D4B4F" w:rsidRPr="00D74A1B">
        <w:rPr>
          <w:rFonts w:ascii="Arial" w:hAnsi="Arial" w:cs="Arial"/>
          <w:i/>
          <w:iCs/>
          <w:color w:val="002060"/>
        </w:rPr>
        <w:t xml:space="preserve">within the agency codified sections </w:t>
      </w:r>
      <w:r w:rsidRPr="00D74A1B">
        <w:rPr>
          <w:rFonts w:ascii="Arial" w:hAnsi="Arial" w:cs="Arial"/>
          <w:i/>
          <w:iCs/>
          <w:color w:val="002060"/>
        </w:rPr>
        <w:t>by either adding specific requirements</w:t>
      </w:r>
      <w:r w:rsidR="000D4B4F" w:rsidRPr="00D74A1B">
        <w:rPr>
          <w:rFonts w:ascii="Arial" w:hAnsi="Arial" w:cs="Arial"/>
          <w:i/>
          <w:iCs/>
          <w:color w:val="002060"/>
        </w:rPr>
        <w:t>/exceptions</w:t>
      </w:r>
      <w:r w:rsidRPr="00D74A1B">
        <w:rPr>
          <w:rFonts w:ascii="Arial" w:hAnsi="Arial" w:cs="Arial"/>
          <w:i/>
          <w:iCs/>
          <w:color w:val="002060"/>
        </w:rPr>
        <w:t xml:space="preserve"> or editing/modifying existing language. OMB does not maintain a complete listing of agency exceptions to the UG. AOS auditors should review the </w:t>
      </w:r>
      <w:r w:rsidR="00462F21" w:rsidRPr="00D74A1B">
        <w:rPr>
          <w:rFonts w:ascii="Arial" w:hAnsi="Arial" w:cs="Arial"/>
          <w:i/>
          <w:iCs/>
          <w:color w:val="002060"/>
        </w:rPr>
        <w:t xml:space="preserve">UG Exception Evaluation by </w:t>
      </w:r>
      <w:r w:rsidR="001B6DDE">
        <w:rPr>
          <w:rFonts w:ascii="Arial" w:hAnsi="Arial" w:cs="Arial"/>
          <w:i/>
          <w:iCs/>
          <w:color w:val="002060"/>
        </w:rPr>
        <w:t>f</w:t>
      </w:r>
      <w:r w:rsidR="00462F21" w:rsidRPr="00D74A1B">
        <w:rPr>
          <w:rFonts w:ascii="Arial" w:hAnsi="Arial" w:cs="Arial"/>
          <w:i/>
          <w:iCs/>
          <w:color w:val="002060"/>
        </w:rPr>
        <w:t>ederal Agency</w:t>
      </w:r>
      <w:r w:rsidRPr="00D74A1B">
        <w:rPr>
          <w:rFonts w:ascii="Arial" w:hAnsi="Arial" w:cs="Arial"/>
          <w:i/>
          <w:iCs/>
          <w:color w:val="002060"/>
        </w:rPr>
        <w:t xml:space="preserve"> </w:t>
      </w:r>
      <w:r w:rsidR="000D4B4F" w:rsidRPr="00D74A1B">
        <w:rPr>
          <w:rFonts w:ascii="Arial" w:hAnsi="Arial" w:cs="Arial"/>
          <w:i/>
          <w:iCs/>
          <w:color w:val="002060"/>
        </w:rPr>
        <w:t>spreadsheet</w:t>
      </w:r>
      <w:r w:rsidRPr="00D74A1B">
        <w:rPr>
          <w:rFonts w:ascii="Arial" w:hAnsi="Arial" w:cs="Arial"/>
          <w:i/>
          <w:iCs/>
          <w:color w:val="002060"/>
        </w:rPr>
        <w:t xml:space="preserve"> </w:t>
      </w:r>
      <w:hyperlink r:id="rId20" w:history="1">
        <w:r w:rsidRPr="00D74A1B">
          <w:rPr>
            <w:rStyle w:val="Hyperlink"/>
            <w:rFonts w:cs="Arial"/>
            <w:i/>
            <w:iCs/>
          </w:rPr>
          <w:t>on the Intranet</w:t>
        </w:r>
      </w:hyperlink>
      <w:r w:rsidRPr="00D74A1B">
        <w:rPr>
          <w:rStyle w:val="Hyperlink"/>
          <w:rFonts w:cs="Arial"/>
          <w:i/>
          <w:iCs/>
          <w:color w:val="002060"/>
          <w:u w:val="none"/>
        </w:rPr>
        <w:t xml:space="preserve"> (Documents &gt; Audit Resources &gt; Federal &gt; Other Federal Resources)</w:t>
      </w:r>
      <w:r w:rsidRPr="00D74A1B">
        <w:rPr>
          <w:rFonts w:ascii="Arial" w:hAnsi="Arial" w:cs="Arial"/>
          <w:i/>
          <w:iCs/>
          <w:color w:val="002060"/>
        </w:rPr>
        <w:t>.</w:t>
      </w:r>
    </w:p>
    <w:p w14:paraId="1B74DE11" w14:textId="471D0BBC" w:rsidR="00462F21" w:rsidRPr="00D74A1B" w:rsidRDefault="00A157F2" w:rsidP="0004185F">
      <w:pPr>
        <w:spacing w:after="240"/>
        <w:jc w:val="both"/>
        <w:rPr>
          <w:rFonts w:ascii="Arial" w:hAnsi="Arial" w:cs="Arial"/>
          <w:i/>
          <w:iCs/>
          <w:color w:val="002060"/>
        </w:rPr>
      </w:pPr>
      <w:r w:rsidRPr="00D74A1B">
        <w:rPr>
          <w:rFonts w:ascii="Arial" w:hAnsi="Arial" w:cs="Arial"/>
          <w:i/>
          <w:iCs/>
          <w:color w:val="002060"/>
        </w:rPr>
        <w:t xml:space="preserve">Auditors </w:t>
      </w:r>
      <w:r w:rsidR="009E6B04" w:rsidRPr="00D74A1B">
        <w:rPr>
          <w:rFonts w:ascii="Arial" w:hAnsi="Arial" w:cs="Arial"/>
          <w:i/>
          <w:iCs/>
          <w:color w:val="002060"/>
        </w:rPr>
        <w:t xml:space="preserve">must review the </w:t>
      </w:r>
      <w:r w:rsidR="001B6DDE">
        <w:rPr>
          <w:rFonts w:ascii="Arial" w:hAnsi="Arial" w:cs="Arial"/>
          <w:i/>
          <w:iCs/>
          <w:color w:val="002060"/>
        </w:rPr>
        <w:t>f</w:t>
      </w:r>
      <w:r w:rsidR="009E6B04" w:rsidRPr="00D74A1B">
        <w:rPr>
          <w:rFonts w:ascii="Arial" w:hAnsi="Arial" w:cs="Arial"/>
          <w:i/>
          <w:iCs/>
          <w:color w:val="002060"/>
        </w:rPr>
        <w:t>ederal agency adoption of the Uniform Guidance (2 CFR Part 200) and nonprocur</w:t>
      </w:r>
      <w:r w:rsidR="007E4875" w:rsidRPr="00D74A1B">
        <w:rPr>
          <w:rFonts w:ascii="Arial" w:hAnsi="Arial" w:cs="Arial"/>
          <w:i/>
          <w:iCs/>
          <w:color w:val="002060"/>
        </w:rPr>
        <w:t>e</w:t>
      </w:r>
      <w:r w:rsidR="009E6B04" w:rsidRPr="00D74A1B">
        <w:rPr>
          <w:rFonts w:ascii="Arial" w:hAnsi="Arial" w:cs="Arial"/>
          <w:i/>
          <w:iCs/>
          <w:color w:val="002060"/>
        </w:rPr>
        <w:t xml:space="preserve">ment suspension and debarment requirements (2 CFR Part 180) prior to issuing noncompliance citations to verify the </w:t>
      </w:r>
      <w:r w:rsidR="001B6DDE">
        <w:rPr>
          <w:rFonts w:ascii="Arial" w:hAnsi="Arial" w:cs="Arial"/>
          <w:i/>
          <w:iCs/>
          <w:color w:val="002060"/>
        </w:rPr>
        <w:t>f</w:t>
      </w:r>
      <w:r w:rsidR="009E6B04" w:rsidRPr="00D74A1B">
        <w:rPr>
          <w:rFonts w:ascii="Arial" w:hAnsi="Arial" w:cs="Arial"/>
          <w:i/>
          <w:iCs/>
          <w:color w:val="002060"/>
        </w:rPr>
        <w:t xml:space="preserve">ederal agency requirements. </w:t>
      </w:r>
    </w:p>
    <w:p w14:paraId="6A9E6B4F" w14:textId="3DB8BD91" w:rsidR="005C0E45" w:rsidRPr="00D74A1B" w:rsidRDefault="009E6B04" w:rsidP="0004185F">
      <w:pPr>
        <w:spacing w:after="240"/>
        <w:jc w:val="both"/>
        <w:rPr>
          <w:rFonts w:ascii="Arial" w:hAnsi="Arial" w:cs="Arial"/>
          <w:i/>
          <w:iCs/>
          <w:color w:val="000000"/>
        </w:rPr>
      </w:pPr>
      <w:r w:rsidRPr="00D74A1B">
        <w:rPr>
          <w:rFonts w:ascii="Arial" w:hAnsi="Arial" w:cs="Arial"/>
          <w:i/>
          <w:iCs/>
          <w:color w:val="002060"/>
        </w:rPr>
        <w:t xml:space="preserve">Auditors should also </w:t>
      </w:r>
      <w:r w:rsidR="00A157F2" w:rsidRPr="00D74A1B">
        <w:rPr>
          <w:rFonts w:ascii="Arial" w:hAnsi="Arial" w:cs="Arial"/>
          <w:i/>
          <w:iCs/>
          <w:color w:val="002060"/>
        </w:rPr>
        <w:t xml:space="preserve">review this </w:t>
      </w:r>
      <w:hyperlink r:id="rId21" w:history="1">
        <w:r w:rsidR="00A157F2" w:rsidRPr="00D74A1B">
          <w:rPr>
            <w:rStyle w:val="Hyperlink"/>
            <w:rFonts w:cs="Arial"/>
            <w:i/>
            <w:iCs/>
          </w:rPr>
          <w:t>link</w:t>
        </w:r>
      </w:hyperlink>
      <w:r w:rsidR="007E4875" w:rsidRPr="00D74A1B">
        <w:rPr>
          <w:rStyle w:val="Hyperlink"/>
          <w:rFonts w:cs="Arial"/>
          <w:i/>
          <w:iCs/>
          <w:u w:val="none"/>
        </w:rPr>
        <w:t xml:space="preserve"> </w:t>
      </w:r>
      <w:r w:rsidR="00A157F2" w:rsidRPr="00D74A1B">
        <w:rPr>
          <w:rFonts w:ascii="Arial" w:hAnsi="Arial" w:cs="Arial"/>
          <w:i/>
          <w:iCs/>
          <w:color w:val="002060"/>
        </w:rPr>
        <w:t>for a discussion o</w:t>
      </w:r>
      <w:r w:rsidRPr="00D74A1B">
        <w:rPr>
          <w:rFonts w:ascii="Arial" w:hAnsi="Arial" w:cs="Arial"/>
          <w:i/>
          <w:iCs/>
          <w:color w:val="002060"/>
        </w:rPr>
        <w:t>n</w:t>
      </w:r>
      <w:r w:rsidR="00A157F2" w:rsidRPr="00D74A1B">
        <w:rPr>
          <w:rFonts w:ascii="Arial" w:hAnsi="Arial" w:cs="Arial"/>
          <w:i/>
          <w:iCs/>
          <w:color w:val="002060"/>
        </w:rPr>
        <w:t xml:space="preserve"> </w:t>
      </w:r>
      <w:r w:rsidRPr="00D74A1B">
        <w:rPr>
          <w:rFonts w:ascii="Arial" w:hAnsi="Arial" w:cs="Arial"/>
          <w:i/>
          <w:iCs/>
          <w:color w:val="002060"/>
        </w:rPr>
        <w:t xml:space="preserve">how to cite non-compliance exceptions based on </w:t>
      </w:r>
      <w:r w:rsidR="00A157F2" w:rsidRPr="00D74A1B">
        <w:rPr>
          <w:rFonts w:ascii="Arial" w:hAnsi="Arial" w:cs="Arial"/>
          <w:i/>
          <w:iCs/>
          <w:color w:val="002060"/>
        </w:rPr>
        <w:t>agency adoption of the UG.</w:t>
      </w:r>
      <w:bookmarkStart w:id="4" w:name="_2CFR_§400.1_"/>
      <w:bookmarkEnd w:id="4"/>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5" w:name="_Toc223077890"/>
      <w:r w:rsidRPr="00F00D94">
        <w:rPr>
          <w:rFonts w:cs="Arial"/>
        </w:rPr>
        <w:lastRenderedPageBreak/>
        <w:t>Table of Contents</w:t>
      </w:r>
      <w:bookmarkEnd w:id="5"/>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20B17822" w14:textId="24922E34" w:rsidR="00860B13"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223077888" w:history="1">
            <w:r w:rsidR="00860B13" w:rsidRPr="00FC5AAE">
              <w:rPr>
                <w:rStyle w:val="Hyperlink"/>
                <w:rFonts w:cs="Arial"/>
                <w:noProof/>
              </w:rPr>
              <w:t>Important Information</w:t>
            </w:r>
            <w:r w:rsidR="00860B13">
              <w:rPr>
                <w:noProof/>
                <w:webHidden/>
              </w:rPr>
              <w:tab/>
            </w:r>
            <w:r w:rsidR="00860B13">
              <w:rPr>
                <w:noProof/>
                <w:webHidden/>
              </w:rPr>
              <w:fldChar w:fldCharType="begin"/>
            </w:r>
            <w:r w:rsidR="00860B13">
              <w:rPr>
                <w:noProof/>
                <w:webHidden/>
              </w:rPr>
              <w:instrText xml:space="preserve"> PAGEREF _Toc223077888 \h </w:instrText>
            </w:r>
            <w:r w:rsidR="00860B13">
              <w:rPr>
                <w:noProof/>
                <w:webHidden/>
              </w:rPr>
            </w:r>
            <w:r w:rsidR="00860B13">
              <w:rPr>
                <w:noProof/>
                <w:webHidden/>
              </w:rPr>
              <w:fldChar w:fldCharType="separate"/>
            </w:r>
            <w:r w:rsidR="00860B13">
              <w:rPr>
                <w:noProof/>
                <w:webHidden/>
              </w:rPr>
              <w:t>1</w:t>
            </w:r>
            <w:r w:rsidR="00860B13">
              <w:rPr>
                <w:noProof/>
                <w:webHidden/>
              </w:rPr>
              <w:fldChar w:fldCharType="end"/>
            </w:r>
          </w:hyperlink>
        </w:p>
        <w:p w14:paraId="535A785B" w14:textId="7640EF2A" w:rsidR="00860B13" w:rsidRDefault="00860B13">
          <w:pPr>
            <w:pStyle w:val="TOC1"/>
            <w:rPr>
              <w:rFonts w:asciiTheme="minorHAnsi" w:eastAsiaTheme="minorEastAsia" w:hAnsiTheme="minorHAnsi" w:cstheme="minorBidi"/>
              <w:noProof/>
              <w:kern w:val="2"/>
              <w:sz w:val="24"/>
              <w:szCs w:val="24"/>
              <w14:ligatures w14:val="standardContextual"/>
            </w:rPr>
          </w:pPr>
          <w:hyperlink w:anchor="_Toc223077889" w:history="1">
            <w:r w:rsidRPr="00FC5AAE">
              <w:rPr>
                <w:rStyle w:val="Hyperlink"/>
                <w:rFonts w:cs="Arial"/>
                <w:noProof/>
              </w:rPr>
              <w:t>Agency Adoption of the UG and Example Citations</w:t>
            </w:r>
            <w:r>
              <w:rPr>
                <w:noProof/>
                <w:webHidden/>
              </w:rPr>
              <w:tab/>
            </w:r>
            <w:r>
              <w:rPr>
                <w:noProof/>
                <w:webHidden/>
              </w:rPr>
              <w:fldChar w:fldCharType="begin"/>
            </w:r>
            <w:r>
              <w:rPr>
                <w:noProof/>
                <w:webHidden/>
              </w:rPr>
              <w:instrText xml:space="preserve"> PAGEREF _Toc223077889 \h </w:instrText>
            </w:r>
            <w:r>
              <w:rPr>
                <w:noProof/>
                <w:webHidden/>
              </w:rPr>
            </w:r>
            <w:r>
              <w:rPr>
                <w:noProof/>
                <w:webHidden/>
              </w:rPr>
              <w:fldChar w:fldCharType="separate"/>
            </w:r>
            <w:r>
              <w:rPr>
                <w:noProof/>
                <w:webHidden/>
              </w:rPr>
              <w:t>3</w:t>
            </w:r>
            <w:r>
              <w:rPr>
                <w:noProof/>
                <w:webHidden/>
              </w:rPr>
              <w:fldChar w:fldCharType="end"/>
            </w:r>
          </w:hyperlink>
        </w:p>
        <w:p w14:paraId="50C82A40" w14:textId="666FA0AE" w:rsidR="00860B13" w:rsidRDefault="00860B13">
          <w:pPr>
            <w:pStyle w:val="TOC1"/>
            <w:rPr>
              <w:rFonts w:asciiTheme="minorHAnsi" w:eastAsiaTheme="minorEastAsia" w:hAnsiTheme="minorHAnsi" w:cstheme="minorBidi"/>
              <w:noProof/>
              <w:kern w:val="2"/>
              <w:sz w:val="24"/>
              <w:szCs w:val="24"/>
              <w14:ligatures w14:val="standardContextual"/>
            </w:rPr>
          </w:pPr>
          <w:hyperlink w:anchor="_Toc223077890" w:history="1">
            <w:r w:rsidRPr="00FC5AAE">
              <w:rPr>
                <w:rStyle w:val="Hyperlink"/>
                <w:rFonts w:cs="Arial"/>
                <w:noProof/>
              </w:rPr>
              <w:t>Table of Contents</w:t>
            </w:r>
            <w:r>
              <w:rPr>
                <w:noProof/>
                <w:webHidden/>
              </w:rPr>
              <w:tab/>
            </w:r>
            <w:r>
              <w:rPr>
                <w:noProof/>
                <w:webHidden/>
              </w:rPr>
              <w:fldChar w:fldCharType="begin"/>
            </w:r>
            <w:r>
              <w:rPr>
                <w:noProof/>
                <w:webHidden/>
              </w:rPr>
              <w:instrText xml:space="preserve"> PAGEREF _Toc223077890 \h </w:instrText>
            </w:r>
            <w:r>
              <w:rPr>
                <w:noProof/>
                <w:webHidden/>
              </w:rPr>
            </w:r>
            <w:r>
              <w:rPr>
                <w:noProof/>
                <w:webHidden/>
              </w:rPr>
              <w:fldChar w:fldCharType="separate"/>
            </w:r>
            <w:r>
              <w:rPr>
                <w:noProof/>
                <w:webHidden/>
              </w:rPr>
              <w:t>4</w:t>
            </w:r>
            <w:r>
              <w:rPr>
                <w:noProof/>
                <w:webHidden/>
              </w:rPr>
              <w:fldChar w:fldCharType="end"/>
            </w:r>
          </w:hyperlink>
        </w:p>
        <w:p w14:paraId="2A09C85F" w14:textId="7B91DEED" w:rsidR="00860B13" w:rsidRDefault="00860B13">
          <w:pPr>
            <w:pStyle w:val="TOC1"/>
            <w:rPr>
              <w:rFonts w:asciiTheme="minorHAnsi" w:eastAsiaTheme="minorEastAsia" w:hAnsiTheme="minorHAnsi" w:cstheme="minorBidi"/>
              <w:noProof/>
              <w:kern w:val="2"/>
              <w:sz w:val="24"/>
              <w:szCs w:val="24"/>
              <w14:ligatures w14:val="standardContextual"/>
            </w:rPr>
          </w:pPr>
          <w:hyperlink w:anchor="_Toc223077891" w:history="1">
            <w:r w:rsidRPr="00FC5AAE">
              <w:rPr>
                <w:rStyle w:val="Hyperlink"/>
                <w:rFonts w:cs="Arial"/>
                <w:noProof/>
              </w:rPr>
              <w:t>Part I – OMB Compliance Supplement Information</w:t>
            </w:r>
            <w:r>
              <w:rPr>
                <w:noProof/>
                <w:webHidden/>
              </w:rPr>
              <w:tab/>
            </w:r>
            <w:r>
              <w:rPr>
                <w:noProof/>
                <w:webHidden/>
              </w:rPr>
              <w:fldChar w:fldCharType="begin"/>
            </w:r>
            <w:r>
              <w:rPr>
                <w:noProof/>
                <w:webHidden/>
              </w:rPr>
              <w:instrText xml:space="preserve"> PAGEREF _Toc223077891 \h </w:instrText>
            </w:r>
            <w:r>
              <w:rPr>
                <w:noProof/>
                <w:webHidden/>
              </w:rPr>
            </w:r>
            <w:r>
              <w:rPr>
                <w:noProof/>
                <w:webHidden/>
              </w:rPr>
              <w:fldChar w:fldCharType="separate"/>
            </w:r>
            <w:r>
              <w:rPr>
                <w:noProof/>
                <w:webHidden/>
              </w:rPr>
              <w:t>9</w:t>
            </w:r>
            <w:r>
              <w:rPr>
                <w:noProof/>
                <w:webHidden/>
              </w:rPr>
              <w:fldChar w:fldCharType="end"/>
            </w:r>
          </w:hyperlink>
        </w:p>
        <w:p w14:paraId="5458A64C" w14:textId="0855F6CB"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892" w:history="1">
            <w:r w:rsidRPr="00FC5AAE">
              <w:rPr>
                <w:rStyle w:val="Hyperlink"/>
                <w:rFonts w:cs="Arial"/>
                <w:noProof/>
              </w:rPr>
              <w:t>I. Program Objectives</w:t>
            </w:r>
            <w:r>
              <w:rPr>
                <w:noProof/>
                <w:webHidden/>
              </w:rPr>
              <w:tab/>
            </w:r>
            <w:r>
              <w:rPr>
                <w:noProof/>
                <w:webHidden/>
              </w:rPr>
              <w:fldChar w:fldCharType="begin"/>
            </w:r>
            <w:r>
              <w:rPr>
                <w:noProof/>
                <w:webHidden/>
              </w:rPr>
              <w:instrText xml:space="preserve"> PAGEREF _Toc223077892 \h </w:instrText>
            </w:r>
            <w:r>
              <w:rPr>
                <w:noProof/>
                <w:webHidden/>
              </w:rPr>
            </w:r>
            <w:r>
              <w:rPr>
                <w:noProof/>
                <w:webHidden/>
              </w:rPr>
              <w:fldChar w:fldCharType="separate"/>
            </w:r>
            <w:r>
              <w:rPr>
                <w:noProof/>
                <w:webHidden/>
              </w:rPr>
              <w:t>9</w:t>
            </w:r>
            <w:r>
              <w:rPr>
                <w:noProof/>
                <w:webHidden/>
              </w:rPr>
              <w:fldChar w:fldCharType="end"/>
            </w:r>
          </w:hyperlink>
        </w:p>
        <w:p w14:paraId="67F09DE1" w14:textId="6E27D1D9"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893" w:history="1">
            <w:r w:rsidRPr="00FC5AAE">
              <w:rPr>
                <w:rStyle w:val="Hyperlink"/>
                <w:rFonts w:cs="Arial"/>
                <w:noProof/>
              </w:rPr>
              <w:t>II. Program Procedures</w:t>
            </w:r>
            <w:r>
              <w:rPr>
                <w:noProof/>
                <w:webHidden/>
              </w:rPr>
              <w:tab/>
            </w:r>
            <w:r>
              <w:rPr>
                <w:noProof/>
                <w:webHidden/>
              </w:rPr>
              <w:fldChar w:fldCharType="begin"/>
            </w:r>
            <w:r>
              <w:rPr>
                <w:noProof/>
                <w:webHidden/>
              </w:rPr>
              <w:instrText xml:space="preserve"> PAGEREF _Toc223077893 \h </w:instrText>
            </w:r>
            <w:r>
              <w:rPr>
                <w:noProof/>
                <w:webHidden/>
              </w:rPr>
            </w:r>
            <w:r>
              <w:rPr>
                <w:noProof/>
                <w:webHidden/>
              </w:rPr>
              <w:fldChar w:fldCharType="separate"/>
            </w:r>
            <w:r>
              <w:rPr>
                <w:noProof/>
                <w:webHidden/>
              </w:rPr>
              <w:t>9</w:t>
            </w:r>
            <w:r>
              <w:rPr>
                <w:noProof/>
                <w:webHidden/>
              </w:rPr>
              <w:fldChar w:fldCharType="end"/>
            </w:r>
          </w:hyperlink>
        </w:p>
        <w:p w14:paraId="14E5ACA3" w14:textId="0C8F8456"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894" w:history="1">
            <w:r w:rsidRPr="00FC5AAE">
              <w:rPr>
                <w:rStyle w:val="Hyperlink"/>
                <w:rFonts w:cs="Arial"/>
                <w:noProof/>
              </w:rPr>
              <w:t>III. Source of Governing Requirements</w:t>
            </w:r>
            <w:r>
              <w:rPr>
                <w:noProof/>
                <w:webHidden/>
              </w:rPr>
              <w:tab/>
            </w:r>
            <w:r>
              <w:rPr>
                <w:noProof/>
                <w:webHidden/>
              </w:rPr>
              <w:fldChar w:fldCharType="begin"/>
            </w:r>
            <w:r>
              <w:rPr>
                <w:noProof/>
                <w:webHidden/>
              </w:rPr>
              <w:instrText xml:space="preserve"> PAGEREF _Toc223077894 \h </w:instrText>
            </w:r>
            <w:r>
              <w:rPr>
                <w:noProof/>
                <w:webHidden/>
              </w:rPr>
            </w:r>
            <w:r>
              <w:rPr>
                <w:noProof/>
                <w:webHidden/>
              </w:rPr>
              <w:fldChar w:fldCharType="separate"/>
            </w:r>
            <w:r>
              <w:rPr>
                <w:noProof/>
                <w:webHidden/>
              </w:rPr>
              <w:t>9</w:t>
            </w:r>
            <w:r>
              <w:rPr>
                <w:noProof/>
                <w:webHidden/>
              </w:rPr>
              <w:fldChar w:fldCharType="end"/>
            </w:r>
          </w:hyperlink>
        </w:p>
        <w:p w14:paraId="4A1CB245" w14:textId="0B8A35A6"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895" w:history="1">
            <w:r w:rsidRPr="00FC5AAE">
              <w:rPr>
                <w:rStyle w:val="Hyperlink"/>
                <w:rFonts w:cs="Arial"/>
                <w:noProof/>
              </w:rPr>
              <w:t>IV. Other Information</w:t>
            </w:r>
            <w:r>
              <w:rPr>
                <w:noProof/>
                <w:webHidden/>
              </w:rPr>
              <w:tab/>
            </w:r>
            <w:r>
              <w:rPr>
                <w:noProof/>
                <w:webHidden/>
              </w:rPr>
              <w:fldChar w:fldCharType="begin"/>
            </w:r>
            <w:r>
              <w:rPr>
                <w:noProof/>
                <w:webHidden/>
              </w:rPr>
              <w:instrText xml:space="preserve"> PAGEREF _Toc223077895 \h </w:instrText>
            </w:r>
            <w:r>
              <w:rPr>
                <w:noProof/>
                <w:webHidden/>
              </w:rPr>
            </w:r>
            <w:r>
              <w:rPr>
                <w:noProof/>
                <w:webHidden/>
              </w:rPr>
              <w:fldChar w:fldCharType="separate"/>
            </w:r>
            <w:r>
              <w:rPr>
                <w:noProof/>
                <w:webHidden/>
              </w:rPr>
              <w:t>9</w:t>
            </w:r>
            <w:r>
              <w:rPr>
                <w:noProof/>
                <w:webHidden/>
              </w:rPr>
              <w:fldChar w:fldCharType="end"/>
            </w:r>
          </w:hyperlink>
        </w:p>
        <w:p w14:paraId="49EFDEBA" w14:textId="327DE958" w:rsidR="00860B13" w:rsidRDefault="00860B13">
          <w:pPr>
            <w:pStyle w:val="TOC1"/>
            <w:rPr>
              <w:rFonts w:asciiTheme="minorHAnsi" w:eastAsiaTheme="minorEastAsia" w:hAnsiTheme="minorHAnsi" w:cstheme="minorBidi"/>
              <w:noProof/>
              <w:kern w:val="2"/>
              <w:sz w:val="24"/>
              <w:szCs w:val="24"/>
              <w14:ligatures w14:val="standardContextual"/>
            </w:rPr>
          </w:pPr>
          <w:hyperlink w:anchor="_Toc223077896" w:history="1">
            <w:r w:rsidRPr="00FC5AAE">
              <w:rPr>
                <w:rStyle w:val="Hyperlink"/>
                <w:rFonts w:cs="Arial"/>
                <w:noProof/>
              </w:rPr>
              <w:t>Part II – Pass through Agency and Grant Specific Information</w:t>
            </w:r>
            <w:r>
              <w:rPr>
                <w:noProof/>
                <w:webHidden/>
              </w:rPr>
              <w:tab/>
            </w:r>
            <w:r>
              <w:rPr>
                <w:noProof/>
                <w:webHidden/>
              </w:rPr>
              <w:fldChar w:fldCharType="begin"/>
            </w:r>
            <w:r>
              <w:rPr>
                <w:noProof/>
                <w:webHidden/>
              </w:rPr>
              <w:instrText xml:space="preserve"> PAGEREF _Toc223077896 \h </w:instrText>
            </w:r>
            <w:r>
              <w:rPr>
                <w:noProof/>
                <w:webHidden/>
              </w:rPr>
            </w:r>
            <w:r>
              <w:rPr>
                <w:noProof/>
                <w:webHidden/>
              </w:rPr>
              <w:fldChar w:fldCharType="separate"/>
            </w:r>
            <w:r>
              <w:rPr>
                <w:noProof/>
                <w:webHidden/>
              </w:rPr>
              <w:t>10</w:t>
            </w:r>
            <w:r>
              <w:rPr>
                <w:noProof/>
                <w:webHidden/>
              </w:rPr>
              <w:fldChar w:fldCharType="end"/>
            </w:r>
          </w:hyperlink>
        </w:p>
        <w:p w14:paraId="1240615C" w14:textId="3D9F3D80"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897" w:history="1">
            <w:r w:rsidRPr="00FC5AAE">
              <w:rPr>
                <w:rStyle w:val="Hyperlink"/>
                <w:rFonts w:cs="Arial"/>
                <w:noProof/>
              </w:rPr>
              <w:t>Program Overview and Testing Considerations</w:t>
            </w:r>
            <w:r>
              <w:rPr>
                <w:noProof/>
                <w:webHidden/>
              </w:rPr>
              <w:tab/>
            </w:r>
            <w:r>
              <w:rPr>
                <w:noProof/>
                <w:webHidden/>
              </w:rPr>
              <w:fldChar w:fldCharType="begin"/>
            </w:r>
            <w:r>
              <w:rPr>
                <w:noProof/>
                <w:webHidden/>
              </w:rPr>
              <w:instrText xml:space="preserve"> PAGEREF _Toc223077897 \h </w:instrText>
            </w:r>
            <w:r>
              <w:rPr>
                <w:noProof/>
                <w:webHidden/>
              </w:rPr>
            </w:r>
            <w:r>
              <w:rPr>
                <w:noProof/>
                <w:webHidden/>
              </w:rPr>
              <w:fldChar w:fldCharType="separate"/>
            </w:r>
            <w:r>
              <w:rPr>
                <w:noProof/>
                <w:webHidden/>
              </w:rPr>
              <w:t>12</w:t>
            </w:r>
            <w:r>
              <w:rPr>
                <w:noProof/>
                <w:webHidden/>
              </w:rPr>
              <w:fldChar w:fldCharType="end"/>
            </w:r>
          </w:hyperlink>
        </w:p>
        <w:p w14:paraId="4AE3CD74" w14:textId="286A9168"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898" w:history="1">
            <w:r w:rsidRPr="00FC5AAE">
              <w:rPr>
                <w:rStyle w:val="Hyperlink"/>
                <w:rFonts w:cs="Arial"/>
                <w:noProof/>
              </w:rPr>
              <w:t>Reporting</w:t>
            </w:r>
            <w:r>
              <w:rPr>
                <w:noProof/>
                <w:webHidden/>
              </w:rPr>
              <w:tab/>
            </w:r>
            <w:r>
              <w:rPr>
                <w:noProof/>
                <w:webHidden/>
              </w:rPr>
              <w:fldChar w:fldCharType="begin"/>
            </w:r>
            <w:r>
              <w:rPr>
                <w:noProof/>
                <w:webHidden/>
              </w:rPr>
              <w:instrText xml:space="preserve"> PAGEREF _Toc223077898 \h </w:instrText>
            </w:r>
            <w:r>
              <w:rPr>
                <w:noProof/>
                <w:webHidden/>
              </w:rPr>
            </w:r>
            <w:r>
              <w:rPr>
                <w:noProof/>
                <w:webHidden/>
              </w:rPr>
              <w:fldChar w:fldCharType="separate"/>
            </w:r>
            <w:r>
              <w:rPr>
                <w:noProof/>
                <w:webHidden/>
              </w:rPr>
              <w:t>24</w:t>
            </w:r>
            <w:r>
              <w:rPr>
                <w:noProof/>
                <w:webHidden/>
              </w:rPr>
              <w:fldChar w:fldCharType="end"/>
            </w:r>
          </w:hyperlink>
        </w:p>
        <w:p w14:paraId="204DBC7A" w14:textId="3FC689D2" w:rsidR="00860B13" w:rsidRDefault="00860B13">
          <w:pPr>
            <w:pStyle w:val="TOC1"/>
            <w:rPr>
              <w:rFonts w:asciiTheme="minorHAnsi" w:eastAsiaTheme="minorEastAsia" w:hAnsiTheme="minorHAnsi" w:cstheme="minorBidi"/>
              <w:noProof/>
              <w:kern w:val="2"/>
              <w:sz w:val="24"/>
              <w:szCs w:val="24"/>
              <w14:ligatures w14:val="standardContextual"/>
            </w:rPr>
          </w:pPr>
          <w:hyperlink w:anchor="_Toc223077899" w:history="1">
            <w:r w:rsidRPr="00FC5AAE">
              <w:rPr>
                <w:rStyle w:val="Hyperlink"/>
                <w:rFonts w:cs="Arial"/>
                <w:noProof/>
              </w:rPr>
              <w:t>Part III – Applicable Compliance Requirements</w:t>
            </w:r>
            <w:r>
              <w:rPr>
                <w:noProof/>
                <w:webHidden/>
              </w:rPr>
              <w:tab/>
            </w:r>
            <w:r>
              <w:rPr>
                <w:noProof/>
                <w:webHidden/>
              </w:rPr>
              <w:fldChar w:fldCharType="begin"/>
            </w:r>
            <w:r>
              <w:rPr>
                <w:noProof/>
                <w:webHidden/>
              </w:rPr>
              <w:instrText xml:space="preserve"> PAGEREF _Toc223077899 \h </w:instrText>
            </w:r>
            <w:r>
              <w:rPr>
                <w:noProof/>
                <w:webHidden/>
              </w:rPr>
            </w:r>
            <w:r>
              <w:rPr>
                <w:noProof/>
                <w:webHidden/>
              </w:rPr>
              <w:fldChar w:fldCharType="separate"/>
            </w:r>
            <w:r>
              <w:rPr>
                <w:noProof/>
                <w:webHidden/>
              </w:rPr>
              <w:t>25</w:t>
            </w:r>
            <w:r>
              <w:rPr>
                <w:noProof/>
                <w:webHidden/>
              </w:rPr>
              <w:fldChar w:fldCharType="end"/>
            </w:r>
          </w:hyperlink>
        </w:p>
        <w:p w14:paraId="614445EC" w14:textId="6A5B6A4C" w:rsidR="00860B13" w:rsidRDefault="00860B13">
          <w:pPr>
            <w:pStyle w:val="TOC2"/>
            <w:rPr>
              <w:rFonts w:asciiTheme="minorHAnsi" w:eastAsiaTheme="minorEastAsia" w:hAnsiTheme="minorHAnsi" w:cstheme="minorBidi"/>
              <w:bCs w:val="0"/>
              <w:kern w:val="2"/>
              <w:sz w:val="24"/>
              <w14:ligatures w14:val="standardContextual"/>
            </w:rPr>
          </w:pPr>
          <w:hyperlink w:anchor="_Toc223077900" w:history="1">
            <w:r w:rsidRPr="00FC5AAE">
              <w:rPr>
                <w:rStyle w:val="Hyperlink"/>
              </w:rPr>
              <w:t>A.  ACTIVITIES ALLOWED OR UNALLOWED</w:t>
            </w:r>
            <w:r>
              <w:rPr>
                <w:webHidden/>
              </w:rPr>
              <w:tab/>
            </w:r>
            <w:r>
              <w:rPr>
                <w:webHidden/>
              </w:rPr>
              <w:fldChar w:fldCharType="begin"/>
            </w:r>
            <w:r>
              <w:rPr>
                <w:webHidden/>
              </w:rPr>
              <w:instrText xml:space="preserve"> PAGEREF _Toc223077900 \h </w:instrText>
            </w:r>
            <w:r>
              <w:rPr>
                <w:webHidden/>
              </w:rPr>
            </w:r>
            <w:r>
              <w:rPr>
                <w:webHidden/>
              </w:rPr>
              <w:fldChar w:fldCharType="separate"/>
            </w:r>
            <w:r>
              <w:rPr>
                <w:webHidden/>
              </w:rPr>
              <w:t>25</w:t>
            </w:r>
            <w:r>
              <w:rPr>
                <w:webHidden/>
              </w:rPr>
              <w:fldChar w:fldCharType="end"/>
            </w:r>
          </w:hyperlink>
        </w:p>
        <w:p w14:paraId="133B5204" w14:textId="24C844FF"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901" w:history="1">
            <w:r w:rsidRPr="00FC5AAE">
              <w:rPr>
                <w:rStyle w:val="Hyperlink"/>
                <w:rFonts w:cs="Arial"/>
                <w:noProof/>
              </w:rPr>
              <w:t>OMB Compliance Requirements</w:t>
            </w:r>
            <w:r>
              <w:rPr>
                <w:noProof/>
                <w:webHidden/>
              </w:rPr>
              <w:tab/>
            </w:r>
            <w:r>
              <w:rPr>
                <w:noProof/>
                <w:webHidden/>
              </w:rPr>
              <w:fldChar w:fldCharType="begin"/>
            </w:r>
            <w:r>
              <w:rPr>
                <w:noProof/>
                <w:webHidden/>
              </w:rPr>
              <w:instrText xml:space="preserve"> PAGEREF _Toc223077901 \h </w:instrText>
            </w:r>
            <w:r>
              <w:rPr>
                <w:noProof/>
                <w:webHidden/>
              </w:rPr>
            </w:r>
            <w:r>
              <w:rPr>
                <w:noProof/>
                <w:webHidden/>
              </w:rPr>
              <w:fldChar w:fldCharType="separate"/>
            </w:r>
            <w:r>
              <w:rPr>
                <w:noProof/>
                <w:webHidden/>
              </w:rPr>
              <w:t>25</w:t>
            </w:r>
            <w:r>
              <w:rPr>
                <w:noProof/>
                <w:webHidden/>
              </w:rPr>
              <w:fldChar w:fldCharType="end"/>
            </w:r>
          </w:hyperlink>
        </w:p>
        <w:p w14:paraId="65C630C7" w14:textId="07E214FB"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902" w:history="1">
            <w:r w:rsidRPr="00FC5AAE">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_Toc223077902 \h </w:instrText>
            </w:r>
            <w:r>
              <w:rPr>
                <w:noProof/>
                <w:webHidden/>
              </w:rPr>
            </w:r>
            <w:r>
              <w:rPr>
                <w:noProof/>
                <w:webHidden/>
              </w:rPr>
              <w:fldChar w:fldCharType="separate"/>
            </w:r>
            <w:r>
              <w:rPr>
                <w:noProof/>
                <w:webHidden/>
              </w:rPr>
              <w:t>25</w:t>
            </w:r>
            <w:r>
              <w:rPr>
                <w:noProof/>
                <w:webHidden/>
              </w:rPr>
              <w:fldChar w:fldCharType="end"/>
            </w:r>
          </w:hyperlink>
        </w:p>
        <w:p w14:paraId="7F4A2D83" w14:textId="785C7708"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903" w:history="1">
            <w:r w:rsidRPr="00FC5AAE">
              <w:rPr>
                <w:rStyle w:val="Hyperlink"/>
                <w:noProof/>
              </w:rPr>
              <w:t>Audit Objectives and Control Testing</w:t>
            </w:r>
            <w:r>
              <w:rPr>
                <w:noProof/>
                <w:webHidden/>
              </w:rPr>
              <w:tab/>
            </w:r>
            <w:r>
              <w:rPr>
                <w:noProof/>
                <w:webHidden/>
              </w:rPr>
              <w:fldChar w:fldCharType="begin"/>
            </w:r>
            <w:r>
              <w:rPr>
                <w:noProof/>
                <w:webHidden/>
              </w:rPr>
              <w:instrText xml:space="preserve"> PAGEREF _Toc223077903 \h </w:instrText>
            </w:r>
            <w:r>
              <w:rPr>
                <w:noProof/>
                <w:webHidden/>
              </w:rPr>
            </w:r>
            <w:r>
              <w:rPr>
                <w:noProof/>
                <w:webHidden/>
              </w:rPr>
              <w:fldChar w:fldCharType="separate"/>
            </w:r>
            <w:r>
              <w:rPr>
                <w:noProof/>
                <w:webHidden/>
              </w:rPr>
              <w:t>29</w:t>
            </w:r>
            <w:r>
              <w:rPr>
                <w:noProof/>
                <w:webHidden/>
              </w:rPr>
              <w:fldChar w:fldCharType="end"/>
            </w:r>
          </w:hyperlink>
        </w:p>
        <w:p w14:paraId="5BC0F805" w14:textId="15E45514"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904" w:history="1">
            <w:r w:rsidRPr="00FC5AAE">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_Toc223077904 \h </w:instrText>
            </w:r>
            <w:r>
              <w:rPr>
                <w:noProof/>
                <w:webHidden/>
              </w:rPr>
            </w:r>
            <w:r>
              <w:rPr>
                <w:noProof/>
                <w:webHidden/>
              </w:rPr>
              <w:fldChar w:fldCharType="separate"/>
            </w:r>
            <w:r>
              <w:rPr>
                <w:noProof/>
                <w:webHidden/>
              </w:rPr>
              <w:t>29</w:t>
            </w:r>
            <w:r>
              <w:rPr>
                <w:noProof/>
                <w:webHidden/>
              </w:rPr>
              <w:fldChar w:fldCharType="end"/>
            </w:r>
          </w:hyperlink>
        </w:p>
        <w:p w14:paraId="14F7B45B" w14:textId="7680E174"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905" w:history="1">
            <w:r w:rsidRPr="00FC5AAE">
              <w:rPr>
                <w:rStyle w:val="Hyperlink"/>
                <w:rFonts w:cs="Arial"/>
                <w:noProof/>
              </w:rPr>
              <w:t>Audit Implications Summary</w:t>
            </w:r>
            <w:r>
              <w:rPr>
                <w:noProof/>
                <w:webHidden/>
              </w:rPr>
              <w:tab/>
            </w:r>
            <w:r>
              <w:rPr>
                <w:noProof/>
                <w:webHidden/>
              </w:rPr>
              <w:fldChar w:fldCharType="begin"/>
            </w:r>
            <w:r>
              <w:rPr>
                <w:noProof/>
                <w:webHidden/>
              </w:rPr>
              <w:instrText xml:space="preserve"> PAGEREF _Toc223077905 \h </w:instrText>
            </w:r>
            <w:r>
              <w:rPr>
                <w:noProof/>
                <w:webHidden/>
              </w:rPr>
            </w:r>
            <w:r>
              <w:rPr>
                <w:noProof/>
                <w:webHidden/>
              </w:rPr>
              <w:fldChar w:fldCharType="separate"/>
            </w:r>
            <w:r>
              <w:rPr>
                <w:noProof/>
                <w:webHidden/>
              </w:rPr>
              <w:t>30</w:t>
            </w:r>
            <w:r>
              <w:rPr>
                <w:noProof/>
                <w:webHidden/>
              </w:rPr>
              <w:fldChar w:fldCharType="end"/>
            </w:r>
          </w:hyperlink>
        </w:p>
        <w:p w14:paraId="7DCEC70B" w14:textId="078A49E4" w:rsidR="00860B13" w:rsidRDefault="00860B13">
          <w:pPr>
            <w:pStyle w:val="TOC2"/>
            <w:rPr>
              <w:rFonts w:asciiTheme="minorHAnsi" w:eastAsiaTheme="minorEastAsia" w:hAnsiTheme="minorHAnsi" w:cstheme="minorBidi"/>
              <w:bCs w:val="0"/>
              <w:kern w:val="2"/>
              <w:sz w:val="24"/>
              <w14:ligatures w14:val="standardContextual"/>
            </w:rPr>
          </w:pPr>
          <w:hyperlink w:anchor="_Toc223077906" w:history="1">
            <w:r w:rsidRPr="00FC5AAE">
              <w:rPr>
                <w:rStyle w:val="Hyperlink"/>
              </w:rPr>
              <w:t>B.  ALLOWABLE COSTS/COST PRINCIPLES</w:t>
            </w:r>
            <w:r>
              <w:rPr>
                <w:webHidden/>
              </w:rPr>
              <w:tab/>
            </w:r>
            <w:r>
              <w:rPr>
                <w:webHidden/>
              </w:rPr>
              <w:fldChar w:fldCharType="begin"/>
            </w:r>
            <w:r>
              <w:rPr>
                <w:webHidden/>
              </w:rPr>
              <w:instrText xml:space="preserve"> PAGEREF _Toc223077906 \h </w:instrText>
            </w:r>
            <w:r>
              <w:rPr>
                <w:webHidden/>
              </w:rPr>
            </w:r>
            <w:r>
              <w:rPr>
                <w:webHidden/>
              </w:rPr>
              <w:fldChar w:fldCharType="separate"/>
            </w:r>
            <w:r>
              <w:rPr>
                <w:webHidden/>
              </w:rPr>
              <w:t>31</w:t>
            </w:r>
            <w:r>
              <w:rPr>
                <w:webHidden/>
              </w:rPr>
              <w:fldChar w:fldCharType="end"/>
            </w:r>
          </w:hyperlink>
        </w:p>
        <w:p w14:paraId="00B6F5D9" w14:textId="6D3A7A19"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907" w:history="1">
            <w:r w:rsidRPr="00FC5AAE">
              <w:rPr>
                <w:rStyle w:val="Hyperlink"/>
                <w:rFonts w:cs="Arial"/>
                <w:noProof/>
              </w:rPr>
              <w:t>Applicability of Cost Principles</w:t>
            </w:r>
            <w:r>
              <w:rPr>
                <w:noProof/>
                <w:webHidden/>
              </w:rPr>
              <w:tab/>
            </w:r>
            <w:r>
              <w:rPr>
                <w:noProof/>
                <w:webHidden/>
              </w:rPr>
              <w:fldChar w:fldCharType="begin"/>
            </w:r>
            <w:r>
              <w:rPr>
                <w:noProof/>
                <w:webHidden/>
              </w:rPr>
              <w:instrText xml:space="preserve"> PAGEREF _Toc223077907 \h </w:instrText>
            </w:r>
            <w:r>
              <w:rPr>
                <w:noProof/>
                <w:webHidden/>
              </w:rPr>
            </w:r>
            <w:r>
              <w:rPr>
                <w:noProof/>
                <w:webHidden/>
              </w:rPr>
              <w:fldChar w:fldCharType="separate"/>
            </w:r>
            <w:r>
              <w:rPr>
                <w:noProof/>
                <w:webHidden/>
              </w:rPr>
              <w:t>32</w:t>
            </w:r>
            <w:r>
              <w:rPr>
                <w:noProof/>
                <w:webHidden/>
              </w:rPr>
              <w:fldChar w:fldCharType="end"/>
            </w:r>
          </w:hyperlink>
        </w:p>
        <w:p w14:paraId="06023B43" w14:textId="5D91FC95"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908" w:history="1">
            <w:r w:rsidRPr="00FC5AAE">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_Toc223077908 \h </w:instrText>
            </w:r>
            <w:r>
              <w:rPr>
                <w:noProof/>
                <w:webHidden/>
              </w:rPr>
            </w:r>
            <w:r>
              <w:rPr>
                <w:noProof/>
                <w:webHidden/>
              </w:rPr>
              <w:fldChar w:fldCharType="separate"/>
            </w:r>
            <w:r>
              <w:rPr>
                <w:noProof/>
                <w:webHidden/>
              </w:rPr>
              <w:t>34</w:t>
            </w:r>
            <w:r>
              <w:rPr>
                <w:noProof/>
                <w:webHidden/>
              </w:rPr>
              <w:fldChar w:fldCharType="end"/>
            </w:r>
          </w:hyperlink>
        </w:p>
        <w:p w14:paraId="1EA81A03" w14:textId="765182B9"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909" w:history="1">
            <w:r w:rsidRPr="00FC5AAE">
              <w:rPr>
                <w:rStyle w:val="Hyperlink"/>
                <w:rFonts w:cs="Arial"/>
                <w:noProof/>
              </w:rPr>
              <w:t>Cost Principles for States, Local Governments and Indian Tribes</w:t>
            </w:r>
            <w:r>
              <w:rPr>
                <w:noProof/>
                <w:webHidden/>
              </w:rPr>
              <w:tab/>
            </w:r>
            <w:r>
              <w:rPr>
                <w:noProof/>
                <w:webHidden/>
              </w:rPr>
              <w:fldChar w:fldCharType="begin"/>
            </w:r>
            <w:r>
              <w:rPr>
                <w:noProof/>
                <w:webHidden/>
              </w:rPr>
              <w:instrText xml:space="preserve"> PAGEREF _Toc223077909 \h </w:instrText>
            </w:r>
            <w:r>
              <w:rPr>
                <w:noProof/>
                <w:webHidden/>
              </w:rPr>
            </w:r>
            <w:r>
              <w:rPr>
                <w:noProof/>
                <w:webHidden/>
              </w:rPr>
              <w:fldChar w:fldCharType="separate"/>
            </w:r>
            <w:r>
              <w:rPr>
                <w:noProof/>
                <w:webHidden/>
              </w:rPr>
              <w:t>39</w:t>
            </w:r>
            <w:r>
              <w:rPr>
                <w:noProof/>
                <w:webHidden/>
              </w:rPr>
              <w:fldChar w:fldCharType="end"/>
            </w:r>
          </w:hyperlink>
        </w:p>
        <w:p w14:paraId="31FAAB8E" w14:textId="13E125B5"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910" w:history="1">
            <w:r w:rsidRPr="00FC5AAE">
              <w:rPr>
                <w:rStyle w:val="Hyperlink"/>
                <w:rFonts w:cs="Arial"/>
                <w:noProof/>
              </w:rPr>
              <w:t>OMB Compliance Requirements</w:t>
            </w:r>
            <w:r>
              <w:rPr>
                <w:noProof/>
                <w:webHidden/>
              </w:rPr>
              <w:tab/>
            </w:r>
            <w:r>
              <w:rPr>
                <w:noProof/>
                <w:webHidden/>
              </w:rPr>
              <w:fldChar w:fldCharType="begin"/>
            </w:r>
            <w:r>
              <w:rPr>
                <w:noProof/>
                <w:webHidden/>
              </w:rPr>
              <w:instrText xml:space="preserve"> PAGEREF _Toc223077910 \h </w:instrText>
            </w:r>
            <w:r>
              <w:rPr>
                <w:noProof/>
                <w:webHidden/>
              </w:rPr>
            </w:r>
            <w:r>
              <w:rPr>
                <w:noProof/>
                <w:webHidden/>
              </w:rPr>
              <w:fldChar w:fldCharType="separate"/>
            </w:r>
            <w:r>
              <w:rPr>
                <w:noProof/>
                <w:webHidden/>
              </w:rPr>
              <w:t>39</w:t>
            </w:r>
            <w:r>
              <w:rPr>
                <w:noProof/>
                <w:webHidden/>
              </w:rPr>
              <w:fldChar w:fldCharType="end"/>
            </w:r>
          </w:hyperlink>
        </w:p>
        <w:p w14:paraId="7894458E" w14:textId="51BCB42E"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911" w:history="1">
            <w:r w:rsidRPr="00FC5AAE">
              <w:rPr>
                <w:rStyle w:val="Hyperlink"/>
                <w:rFonts w:cs="Arial"/>
                <w:noProof/>
              </w:rPr>
              <w:t>Audit Implications Summary</w:t>
            </w:r>
            <w:r>
              <w:rPr>
                <w:noProof/>
                <w:webHidden/>
              </w:rPr>
              <w:tab/>
            </w:r>
            <w:r>
              <w:rPr>
                <w:noProof/>
                <w:webHidden/>
              </w:rPr>
              <w:fldChar w:fldCharType="begin"/>
            </w:r>
            <w:r>
              <w:rPr>
                <w:noProof/>
                <w:webHidden/>
              </w:rPr>
              <w:instrText xml:space="preserve"> PAGEREF _Toc223077911 \h </w:instrText>
            </w:r>
            <w:r>
              <w:rPr>
                <w:noProof/>
                <w:webHidden/>
              </w:rPr>
            </w:r>
            <w:r>
              <w:rPr>
                <w:noProof/>
                <w:webHidden/>
              </w:rPr>
              <w:fldChar w:fldCharType="separate"/>
            </w:r>
            <w:r>
              <w:rPr>
                <w:noProof/>
                <w:webHidden/>
              </w:rPr>
              <w:t>47</w:t>
            </w:r>
            <w:r>
              <w:rPr>
                <w:noProof/>
                <w:webHidden/>
              </w:rPr>
              <w:fldChar w:fldCharType="end"/>
            </w:r>
          </w:hyperlink>
        </w:p>
        <w:p w14:paraId="6B3D4E69" w14:textId="2CDF46BF" w:rsidR="00860B13" w:rsidRDefault="00860B13">
          <w:pPr>
            <w:pStyle w:val="TOC2"/>
            <w:rPr>
              <w:rFonts w:asciiTheme="minorHAnsi" w:eastAsiaTheme="minorEastAsia" w:hAnsiTheme="minorHAnsi" w:cstheme="minorBidi"/>
              <w:bCs w:val="0"/>
              <w:kern w:val="2"/>
              <w:sz w:val="24"/>
              <w14:ligatures w14:val="standardContextual"/>
            </w:rPr>
          </w:pPr>
          <w:hyperlink w:anchor="_Toc223077912" w:history="1">
            <w:r w:rsidRPr="00FC5AAE">
              <w:rPr>
                <w:rStyle w:val="Hyperlink"/>
              </w:rPr>
              <w:t>C. CASH MANAGEMENT</w:t>
            </w:r>
            <w:r>
              <w:rPr>
                <w:webHidden/>
              </w:rPr>
              <w:tab/>
            </w:r>
            <w:r>
              <w:rPr>
                <w:webHidden/>
              </w:rPr>
              <w:fldChar w:fldCharType="begin"/>
            </w:r>
            <w:r>
              <w:rPr>
                <w:webHidden/>
              </w:rPr>
              <w:instrText xml:space="preserve"> PAGEREF _Toc223077912 \h </w:instrText>
            </w:r>
            <w:r>
              <w:rPr>
                <w:webHidden/>
              </w:rPr>
            </w:r>
            <w:r>
              <w:rPr>
                <w:webHidden/>
              </w:rPr>
              <w:fldChar w:fldCharType="separate"/>
            </w:r>
            <w:r>
              <w:rPr>
                <w:webHidden/>
              </w:rPr>
              <w:t>49</w:t>
            </w:r>
            <w:r>
              <w:rPr>
                <w:webHidden/>
              </w:rPr>
              <w:fldChar w:fldCharType="end"/>
            </w:r>
          </w:hyperlink>
        </w:p>
        <w:p w14:paraId="29F5F115" w14:textId="69107C2B"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913" w:history="1">
            <w:r w:rsidRPr="00FC5AAE">
              <w:rPr>
                <w:rStyle w:val="Hyperlink"/>
                <w:rFonts w:cs="Arial"/>
                <w:noProof/>
              </w:rPr>
              <w:t>OMB Compliance Requirements</w:t>
            </w:r>
            <w:r>
              <w:rPr>
                <w:noProof/>
                <w:webHidden/>
              </w:rPr>
              <w:tab/>
            </w:r>
            <w:r>
              <w:rPr>
                <w:noProof/>
                <w:webHidden/>
              </w:rPr>
              <w:fldChar w:fldCharType="begin"/>
            </w:r>
            <w:r>
              <w:rPr>
                <w:noProof/>
                <w:webHidden/>
              </w:rPr>
              <w:instrText xml:space="preserve"> PAGEREF _Toc223077913 \h </w:instrText>
            </w:r>
            <w:r>
              <w:rPr>
                <w:noProof/>
                <w:webHidden/>
              </w:rPr>
            </w:r>
            <w:r>
              <w:rPr>
                <w:noProof/>
                <w:webHidden/>
              </w:rPr>
              <w:fldChar w:fldCharType="separate"/>
            </w:r>
            <w:r>
              <w:rPr>
                <w:noProof/>
                <w:webHidden/>
              </w:rPr>
              <w:t>49</w:t>
            </w:r>
            <w:r>
              <w:rPr>
                <w:noProof/>
                <w:webHidden/>
              </w:rPr>
              <w:fldChar w:fldCharType="end"/>
            </w:r>
          </w:hyperlink>
        </w:p>
        <w:p w14:paraId="5B2E6B80" w14:textId="7EED96F0"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914" w:history="1">
            <w:r w:rsidRPr="00FC5AAE">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_Toc223077914 \h </w:instrText>
            </w:r>
            <w:r>
              <w:rPr>
                <w:noProof/>
                <w:webHidden/>
              </w:rPr>
            </w:r>
            <w:r>
              <w:rPr>
                <w:noProof/>
                <w:webHidden/>
              </w:rPr>
              <w:fldChar w:fldCharType="separate"/>
            </w:r>
            <w:r>
              <w:rPr>
                <w:noProof/>
                <w:webHidden/>
              </w:rPr>
              <w:t>51</w:t>
            </w:r>
            <w:r>
              <w:rPr>
                <w:noProof/>
                <w:webHidden/>
              </w:rPr>
              <w:fldChar w:fldCharType="end"/>
            </w:r>
          </w:hyperlink>
        </w:p>
        <w:p w14:paraId="1EDEE22C" w14:textId="3879CA4A"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915" w:history="1">
            <w:r w:rsidRPr="00FC5AAE">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_Toc223077915 \h </w:instrText>
            </w:r>
            <w:r>
              <w:rPr>
                <w:noProof/>
                <w:webHidden/>
              </w:rPr>
            </w:r>
            <w:r>
              <w:rPr>
                <w:noProof/>
                <w:webHidden/>
              </w:rPr>
              <w:fldChar w:fldCharType="separate"/>
            </w:r>
            <w:r>
              <w:rPr>
                <w:noProof/>
                <w:webHidden/>
              </w:rPr>
              <w:t>51</w:t>
            </w:r>
            <w:r>
              <w:rPr>
                <w:noProof/>
                <w:webHidden/>
              </w:rPr>
              <w:fldChar w:fldCharType="end"/>
            </w:r>
          </w:hyperlink>
        </w:p>
        <w:p w14:paraId="67976F33" w14:textId="76426BA3"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916" w:history="1">
            <w:r w:rsidRPr="00FC5AAE">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_Toc223077916 \h </w:instrText>
            </w:r>
            <w:r>
              <w:rPr>
                <w:noProof/>
                <w:webHidden/>
              </w:rPr>
            </w:r>
            <w:r>
              <w:rPr>
                <w:noProof/>
                <w:webHidden/>
              </w:rPr>
              <w:fldChar w:fldCharType="separate"/>
            </w:r>
            <w:r>
              <w:rPr>
                <w:noProof/>
                <w:webHidden/>
              </w:rPr>
              <w:t>53</w:t>
            </w:r>
            <w:r>
              <w:rPr>
                <w:noProof/>
                <w:webHidden/>
              </w:rPr>
              <w:fldChar w:fldCharType="end"/>
            </w:r>
          </w:hyperlink>
        </w:p>
        <w:p w14:paraId="3791E0BA" w14:textId="3D6D3D9A"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917" w:history="1">
            <w:r w:rsidRPr="00FC5AAE">
              <w:rPr>
                <w:rStyle w:val="Hyperlink"/>
                <w:rFonts w:cs="Arial"/>
                <w:noProof/>
              </w:rPr>
              <w:t>Audit Implications Summary</w:t>
            </w:r>
            <w:r>
              <w:rPr>
                <w:noProof/>
                <w:webHidden/>
              </w:rPr>
              <w:tab/>
            </w:r>
            <w:r>
              <w:rPr>
                <w:noProof/>
                <w:webHidden/>
              </w:rPr>
              <w:fldChar w:fldCharType="begin"/>
            </w:r>
            <w:r>
              <w:rPr>
                <w:noProof/>
                <w:webHidden/>
              </w:rPr>
              <w:instrText xml:space="preserve"> PAGEREF _Toc223077917 \h </w:instrText>
            </w:r>
            <w:r>
              <w:rPr>
                <w:noProof/>
                <w:webHidden/>
              </w:rPr>
            </w:r>
            <w:r>
              <w:rPr>
                <w:noProof/>
                <w:webHidden/>
              </w:rPr>
              <w:fldChar w:fldCharType="separate"/>
            </w:r>
            <w:r>
              <w:rPr>
                <w:noProof/>
                <w:webHidden/>
              </w:rPr>
              <w:t>54</w:t>
            </w:r>
            <w:r>
              <w:rPr>
                <w:noProof/>
                <w:webHidden/>
              </w:rPr>
              <w:fldChar w:fldCharType="end"/>
            </w:r>
          </w:hyperlink>
        </w:p>
        <w:p w14:paraId="72671A4E" w14:textId="300BB081" w:rsidR="00860B13" w:rsidRDefault="00860B13">
          <w:pPr>
            <w:pStyle w:val="TOC2"/>
            <w:rPr>
              <w:rFonts w:asciiTheme="minorHAnsi" w:eastAsiaTheme="minorEastAsia" w:hAnsiTheme="minorHAnsi" w:cstheme="minorBidi"/>
              <w:bCs w:val="0"/>
              <w:kern w:val="2"/>
              <w:sz w:val="24"/>
              <w14:ligatures w14:val="standardContextual"/>
            </w:rPr>
          </w:pPr>
          <w:hyperlink w:anchor="_Toc223077918" w:history="1">
            <w:r w:rsidRPr="00FC5AAE">
              <w:rPr>
                <w:rStyle w:val="Hyperlink"/>
              </w:rPr>
              <w:t>E.  ELIGIBILITY</w:t>
            </w:r>
            <w:r>
              <w:rPr>
                <w:webHidden/>
              </w:rPr>
              <w:tab/>
            </w:r>
            <w:r>
              <w:rPr>
                <w:webHidden/>
              </w:rPr>
              <w:fldChar w:fldCharType="begin"/>
            </w:r>
            <w:r>
              <w:rPr>
                <w:webHidden/>
              </w:rPr>
              <w:instrText xml:space="preserve"> PAGEREF _Toc223077918 \h </w:instrText>
            </w:r>
            <w:r>
              <w:rPr>
                <w:webHidden/>
              </w:rPr>
            </w:r>
            <w:r>
              <w:rPr>
                <w:webHidden/>
              </w:rPr>
              <w:fldChar w:fldCharType="separate"/>
            </w:r>
            <w:r>
              <w:rPr>
                <w:webHidden/>
              </w:rPr>
              <w:t>56</w:t>
            </w:r>
            <w:r>
              <w:rPr>
                <w:webHidden/>
              </w:rPr>
              <w:fldChar w:fldCharType="end"/>
            </w:r>
          </w:hyperlink>
        </w:p>
        <w:p w14:paraId="78692143" w14:textId="63DE52AF"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919" w:history="1">
            <w:r w:rsidRPr="00FC5AAE">
              <w:rPr>
                <w:rStyle w:val="Hyperlink"/>
                <w:rFonts w:cs="Arial"/>
                <w:noProof/>
              </w:rPr>
              <w:t>OMB Compliance Requirements</w:t>
            </w:r>
            <w:r>
              <w:rPr>
                <w:noProof/>
                <w:webHidden/>
              </w:rPr>
              <w:tab/>
            </w:r>
            <w:r>
              <w:rPr>
                <w:noProof/>
                <w:webHidden/>
              </w:rPr>
              <w:fldChar w:fldCharType="begin"/>
            </w:r>
            <w:r>
              <w:rPr>
                <w:noProof/>
                <w:webHidden/>
              </w:rPr>
              <w:instrText xml:space="preserve"> PAGEREF _Toc223077919 \h </w:instrText>
            </w:r>
            <w:r>
              <w:rPr>
                <w:noProof/>
                <w:webHidden/>
              </w:rPr>
            </w:r>
            <w:r>
              <w:rPr>
                <w:noProof/>
                <w:webHidden/>
              </w:rPr>
              <w:fldChar w:fldCharType="separate"/>
            </w:r>
            <w:r>
              <w:rPr>
                <w:noProof/>
                <w:webHidden/>
              </w:rPr>
              <w:t>56</w:t>
            </w:r>
            <w:r>
              <w:rPr>
                <w:noProof/>
                <w:webHidden/>
              </w:rPr>
              <w:fldChar w:fldCharType="end"/>
            </w:r>
          </w:hyperlink>
        </w:p>
        <w:p w14:paraId="742DFC26" w14:textId="04800067"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920" w:history="1">
            <w:r w:rsidRPr="00FC5AAE">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_Toc223077920 \h </w:instrText>
            </w:r>
            <w:r>
              <w:rPr>
                <w:noProof/>
                <w:webHidden/>
              </w:rPr>
            </w:r>
            <w:r>
              <w:rPr>
                <w:noProof/>
                <w:webHidden/>
              </w:rPr>
              <w:fldChar w:fldCharType="separate"/>
            </w:r>
            <w:r>
              <w:rPr>
                <w:noProof/>
                <w:webHidden/>
              </w:rPr>
              <w:t>56</w:t>
            </w:r>
            <w:r>
              <w:rPr>
                <w:noProof/>
                <w:webHidden/>
              </w:rPr>
              <w:fldChar w:fldCharType="end"/>
            </w:r>
          </w:hyperlink>
        </w:p>
        <w:p w14:paraId="232F44E7" w14:textId="27139DF9"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921" w:history="1">
            <w:r w:rsidRPr="00FC5AAE">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_Toc223077921 \h </w:instrText>
            </w:r>
            <w:r>
              <w:rPr>
                <w:noProof/>
                <w:webHidden/>
              </w:rPr>
            </w:r>
            <w:r>
              <w:rPr>
                <w:noProof/>
                <w:webHidden/>
              </w:rPr>
              <w:fldChar w:fldCharType="separate"/>
            </w:r>
            <w:r>
              <w:rPr>
                <w:noProof/>
                <w:webHidden/>
              </w:rPr>
              <w:t>56</w:t>
            </w:r>
            <w:r>
              <w:rPr>
                <w:noProof/>
                <w:webHidden/>
              </w:rPr>
              <w:fldChar w:fldCharType="end"/>
            </w:r>
          </w:hyperlink>
        </w:p>
        <w:p w14:paraId="67731893" w14:textId="37EB9E2A"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922" w:history="1">
            <w:r w:rsidRPr="00FC5AAE">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_Toc223077922 \h </w:instrText>
            </w:r>
            <w:r>
              <w:rPr>
                <w:noProof/>
                <w:webHidden/>
              </w:rPr>
            </w:r>
            <w:r>
              <w:rPr>
                <w:noProof/>
                <w:webHidden/>
              </w:rPr>
              <w:fldChar w:fldCharType="separate"/>
            </w:r>
            <w:r>
              <w:rPr>
                <w:noProof/>
                <w:webHidden/>
              </w:rPr>
              <w:t>57</w:t>
            </w:r>
            <w:r>
              <w:rPr>
                <w:noProof/>
                <w:webHidden/>
              </w:rPr>
              <w:fldChar w:fldCharType="end"/>
            </w:r>
          </w:hyperlink>
        </w:p>
        <w:p w14:paraId="4582A441" w14:textId="06EB86F7"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923" w:history="1">
            <w:r w:rsidRPr="00FC5AAE">
              <w:rPr>
                <w:rStyle w:val="Hyperlink"/>
                <w:rFonts w:cs="Arial"/>
                <w:noProof/>
              </w:rPr>
              <w:t>Audit Implications Summary</w:t>
            </w:r>
            <w:r>
              <w:rPr>
                <w:noProof/>
                <w:webHidden/>
              </w:rPr>
              <w:tab/>
            </w:r>
            <w:r>
              <w:rPr>
                <w:noProof/>
                <w:webHidden/>
              </w:rPr>
              <w:fldChar w:fldCharType="begin"/>
            </w:r>
            <w:r>
              <w:rPr>
                <w:noProof/>
                <w:webHidden/>
              </w:rPr>
              <w:instrText xml:space="preserve"> PAGEREF _Toc223077923 \h </w:instrText>
            </w:r>
            <w:r>
              <w:rPr>
                <w:noProof/>
                <w:webHidden/>
              </w:rPr>
            </w:r>
            <w:r>
              <w:rPr>
                <w:noProof/>
                <w:webHidden/>
              </w:rPr>
              <w:fldChar w:fldCharType="separate"/>
            </w:r>
            <w:r>
              <w:rPr>
                <w:noProof/>
                <w:webHidden/>
              </w:rPr>
              <w:t>60</w:t>
            </w:r>
            <w:r>
              <w:rPr>
                <w:noProof/>
                <w:webHidden/>
              </w:rPr>
              <w:fldChar w:fldCharType="end"/>
            </w:r>
          </w:hyperlink>
        </w:p>
        <w:p w14:paraId="3FE43E2F" w14:textId="2656C8E1" w:rsidR="00860B13" w:rsidRDefault="00860B13">
          <w:pPr>
            <w:pStyle w:val="TOC2"/>
            <w:rPr>
              <w:rFonts w:asciiTheme="minorHAnsi" w:eastAsiaTheme="minorEastAsia" w:hAnsiTheme="minorHAnsi" w:cstheme="minorBidi"/>
              <w:bCs w:val="0"/>
              <w:kern w:val="2"/>
              <w:sz w:val="24"/>
              <w14:ligatures w14:val="standardContextual"/>
            </w:rPr>
          </w:pPr>
          <w:hyperlink w:anchor="_Toc223077924" w:history="1">
            <w:r w:rsidRPr="00FC5AAE">
              <w:rPr>
                <w:rStyle w:val="Hyperlink"/>
              </w:rPr>
              <w:t>F.  EQUIPMENT AND REAL PROPERTY MANAGEMENT</w:t>
            </w:r>
            <w:r>
              <w:rPr>
                <w:webHidden/>
              </w:rPr>
              <w:tab/>
            </w:r>
            <w:r>
              <w:rPr>
                <w:webHidden/>
              </w:rPr>
              <w:fldChar w:fldCharType="begin"/>
            </w:r>
            <w:r>
              <w:rPr>
                <w:webHidden/>
              </w:rPr>
              <w:instrText xml:space="preserve"> PAGEREF _Toc223077924 \h </w:instrText>
            </w:r>
            <w:r>
              <w:rPr>
                <w:webHidden/>
              </w:rPr>
            </w:r>
            <w:r>
              <w:rPr>
                <w:webHidden/>
              </w:rPr>
              <w:fldChar w:fldCharType="separate"/>
            </w:r>
            <w:r>
              <w:rPr>
                <w:webHidden/>
              </w:rPr>
              <w:t>61</w:t>
            </w:r>
            <w:r>
              <w:rPr>
                <w:webHidden/>
              </w:rPr>
              <w:fldChar w:fldCharType="end"/>
            </w:r>
          </w:hyperlink>
        </w:p>
        <w:p w14:paraId="3232727B" w14:textId="44DDDCCA"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925" w:history="1">
            <w:r w:rsidRPr="00FC5AAE">
              <w:rPr>
                <w:rStyle w:val="Hyperlink"/>
                <w:noProof/>
              </w:rPr>
              <w:t>OMB Compliance Requirements</w:t>
            </w:r>
            <w:r>
              <w:rPr>
                <w:noProof/>
                <w:webHidden/>
              </w:rPr>
              <w:tab/>
            </w:r>
            <w:r>
              <w:rPr>
                <w:noProof/>
                <w:webHidden/>
              </w:rPr>
              <w:fldChar w:fldCharType="begin"/>
            </w:r>
            <w:r>
              <w:rPr>
                <w:noProof/>
                <w:webHidden/>
              </w:rPr>
              <w:instrText xml:space="preserve"> PAGEREF _Toc223077925 \h </w:instrText>
            </w:r>
            <w:r>
              <w:rPr>
                <w:noProof/>
                <w:webHidden/>
              </w:rPr>
            </w:r>
            <w:r>
              <w:rPr>
                <w:noProof/>
                <w:webHidden/>
              </w:rPr>
              <w:fldChar w:fldCharType="separate"/>
            </w:r>
            <w:r>
              <w:rPr>
                <w:noProof/>
                <w:webHidden/>
              </w:rPr>
              <w:t>61</w:t>
            </w:r>
            <w:r>
              <w:rPr>
                <w:noProof/>
                <w:webHidden/>
              </w:rPr>
              <w:fldChar w:fldCharType="end"/>
            </w:r>
          </w:hyperlink>
        </w:p>
        <w:p w14:paraId="545EB79E" w14:textId="5F1D3C3A"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926" w:history="1">
            <w:r w:rsidRPr="00FC5AAE">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_Toc223077926 \h </w:instrText>
            </w:r>
            <w:r>
              <w:rPr>
                <w:noProof/>
                <w:webHidden/>
              </w:rPr>
            </w:r>
            <w:r>
              <w:rPr>
                <w:noProof/>
                <w:webHidden/>
              </w:rPr>
              <w:fldChar w:fldCharType="separate"/>
            </w:r>
            <w:r>
              <w:rPr>
                <w:noProof/>
                <w:webHidden/>
              </w:rPr>
              <w:t>63</w:t>
            </w:r>
            <w:r>
              <w:rPr>
                <w:noProof/>
                <w:webHidden/>
              </w:rPr>
              <w:fldChar w:fldCharType="end"/>
            </w:r>
          </w:hyperlink>
        </w:p>
        <w:p w14:paraId="50B7078F" w14:textId="2D516836"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927" w:history="1">
            <w:r w:rsidRPr="00FC5AAE">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_Toc223077927 \h </w:instrText>
            </w:r>
            <w:r>
              <w:rPr>
                <w:noProof/>
                <w:webHidden/>
              </w:rPr>
            </w:r>
            <w:r>
              <w:rPr>
                <w:noProof/>
                <w:webHidden/>
              </w:rPr>
              <w:fldChar w:fldCharType="separate"/>
            </w:r>
            <w:r>
              <w:rPr>
                <w:noProof/>
                <w:webHidden/>
              </w:rPr>
              <w:t>64</w:t>
            </w:r>
            <w:r>
              <w:rPr>
                <w:noProof/>
                <w:webHidden/>
              </w:rPr>
              <w:fldChar w:fldCharType="end"/>
            </w:r>
          </w:hyperlink>
        </w:p>
        <w:p w14:paraId="18A9C6A7" w14:textId="53ED9247"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928" w:history="1">
            <w:r w:rsidRPr="00FC5AAE">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_Toc223077928 \h </w:instrText>
            </w:r>
            <w:r>
              <w:rPr>
                <w:noProof/>
                <w:webHidden/>
              </w:rPr>
            </w:r>
            <w:r>
              <w:rPr>
                <w:noProof/>
                <w:webHidden/>
              </w:rPr>
              <w:fldChar w:fldCharType="separate"/>
            </w:r>
            <w:r>
              <w:rPr>
                <w:noProof/>
                <w:webHidden/>
              </w:rPr>
              <w:t>65</w:t>
            </w:r>
            <w:r>
              <w:rPr>
                <w:noProof/>
                <w:webHidden/>
              </w:rPr>
              <w:fldChar w:fldCharType="end"/>
            </w:r>
          </w:hyperlink>
        </w:p>
        <w:p w14:paraId="4436B601" w14:textId="2ACEBE05"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929" w:history="1">
            <w:r w:rsidRPr="00FC5AAE">
              <w:rPr>
                <w:rStyle w:val="Hyperlink"/>
                <w:rFonts w:cs="Arial"/>
                <w:noProof/>
              </w:rPr>
              <w:t>Audit Implications Summary</w:t>
            </w:r>
            <w:r>
              <w:rPr>
                <w:noProof/>
                <w:webHidden/>
              </w:rPr>
              <w:tab/>
            </w:r>
            <w:r>
              <w:rPr>
                <w:noProof/>
                <w:webHidden/>
              </w:rPr>
              <w:fldChar w:fldCharType="begin"/>
            </w:r>
            <w:r>
              <w:rPr>
                <w:noProof/>
                <w:webHidden/>
              </w:rPr>
              <w:instrText xml:space="preserve"> PAGEREF _Toc223077929 \h </w:instrText>
            </w:r>
            <w:r>
              <w:rPr>
                <w:noProof/>
                <w:webHidden/>
              </w:rPr>
            </w:r>
            <w:r>
              <w:rPr>
                <w:noProof/>
                <w:webHidden/>
              </w:rPr>
              <w:fldChar w:fldCharType="separate"/>
            </w:r>
            <w:r>
              <w:rPr>
                <w:noProof/>
                <w:webHidden/>
              </w:rPr>
              <w:t>66</w:t>
            </w:r>
            <w:r>
              <w:rPr>
                <w:noProof/>
                <w:webHidden/>
              </w:rPr>
              <w:fldChar w:fldCharType="end"/>
            </w:r>
          </w:hyperlink>
        </w:p>
        <w:p w14:paraId="01F12D31" w14:textId="73744C90" w:rsidR="00860B13" w:rsidRDefault="00860B13">
          <w:pPr>
            <w:pStyle w:val="TOC2"/>
            <w:rPr>
              <w:rFonts w:asciiTheme="minorHAnsi" w:eastAsiaTheme="minorEastAsia" w:hAnsiTheme="minorHAnsi" w:cstheme="minorBidi"/>
              <w:bCs w:val="0"/>
              <w:kern w:val="2"/>
              <w:sz w:val="24"/>
              <w14:ligatures w14:val="standardContextual"/>
            </w:rPr>
          </w:pPr>
          <w:hyperlink w:anchor="_Toc223077930" w:history="1">
            <w:r w:rsidRPr="00FC5AAE">
              <w:rPr>
                <w:rStyle w:val="Hyperlink"/>
              </w:rPr>
              <w:t>G.  COST SHARING (including MATCHING), LEVEL OF EFFORT, EARMARKING</w:t>
            </w:r>
            <w:r>
              <w:rPr>
                <w:webHidden/>
              </w:rPr>
              <w:tab/>
            </w:r>
            <w:r>
              <w:rPr>
                <w:webHidden/>
              </w:rPr>
              <w:fldChar w:fldCharType="begin"/>
            </w:r>
            <w:r>
              <w:rPr>
                <w:webHidden/>
              </w:rPr>
              <w:instrText xml:space="preserve"> PAGEREF _Toc223077930 \h </w:instrText>
            </w:r>
            <w:r>
              <w:rPr>
                <w:webHidden/>
              </w:rPr>
            </w:r>
            <w:r>
              <w:rPr>
                <w:webHidden/>
              </w:rPr>
              <w:fldChar w:fldCharType="separate"/>
            </w:r>
            <w:r>
              <w:rPr>
                <w:webHidden/>
              </w:rPr>
              <w:t>67</w:t>
            </w:r>
            <w:r>
              <w:rPr>
                <w:webHidden/>
              </w:rPr>
              <w:fldChar w:fldCharType="end"/>
            </w:r>
          </w:hyperlink>
        </w:p>
        <w:p w14:paraId="1C5F68B3" w14:textId="4F2548EC"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931" w:history="1">
            <w:r w:rsidRPr="00FC5AAE">
              <w:rPr>
                <w:rStyle w:val="Hyperlink"/>
                <w:rFonts w:cs="Arial"/>
                <w:noProof/>
              </w:rPr>
              <w:t>OMB Compliance Requirements</w:t>
            </w:r>
            <w:r>
              <w:rPr>
                <w:noProof/>
                <w:webHidden/>
              </w:rPr>
              <w:tab/>
            </w:r>
            <w:r>
              <w:rPr>
                <w:noProof/>
                <w:webHidden/>
              </w:rPr>
              <w:fldChar w:fldCharType="begin"/>
            </w:r>
            <w:r>
              <w:rPr>
                <w:noProof/>
                <w:webHidden/>
              </w:rPr>
              <w:instrText xml:space="preserve"> PAGEREF _Toc223077931 \h </w:instrText>
            </w:r>
            <w:r>
              <w:rPr>
                <w:noProof/>
                <w:webHidden/>
              </w:rPr>
            </w:r>
            <w:r>
              <w:rPr>
                <w:noProof/>
                <w:webHidden/>
              </w:rPr>
              <w:fldChar w:fldCharType="separate"/>
            </w:r>
            <w:r>
              <w:rPr>
                <w:noProof/>
                <w:webHidden/>
              </w:rPr>
              <w:t>67</w:t>
            </w:r>
            <w:r>
              <w:rPr>
                <w:noProof/>
                <w:webHidden/>
              </w:rPr>
              <w:fldChar w:fldCharType="end"/>
            </w:r>
          </w:hyperlink>
        </w:p>
        <w:p w14:paraId="134061D7" w14:textId="0943994A"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932" w:history="1">
            <w:r w:rsidRPr="00FC5AAE">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_Toc223077932 \h </w:instrText>
            </w:r>
            <w:r>
              <w:rPr>
                <w:noProof/>
                <w:webHidden/>
              </w:rPr>
            </w:r>
            <w:r>
              <w:rPr>
                <w:noProof/>
                <w:webHidden/>
              </w:rPr>
              <w:fldChar w:fldCharType="separate"/>
            </w:r>
            <w:r>
              <w:rPr>
                <w:noProof/>
                <w:webHidden/>
              </w:rPr>
              <w:t>68</w:t>
            </w:r>
            <w:r>
              <w:rPr>
                <w:noProof/>
                <w:webHidden/>
              </w:rPr>
              <w:fldChar w:fldCharType="end"/>
            </w:r>
          </w:hyperlink>
        </w:p>
        <w:p w14:paraId="27F6322C" w14:textId="504A3804"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933" w:history="1">
            <w:r w:rsidRPr="00FC5AAE">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_Toc223077933 \h </w:instrText>
            </w:r>
            <w:r>
              <w:rPr>
                <w:noProof/>
                <w:webHidden/>
              </w:rPr>
            </w:r>
            <w:r>
              <w:rPr>
                <w:noProof/>
                <w:webHidden/>
              </w:rPr>
              <w:fldChar w:fldCharType="separate"/>
            </w:r>
            <w:r>
              <w:rPr>
                <w:noProof/>
                <w:webHidden/>
              </w:rPr>
              <w:t>68</w:t>
            </w:r>
            <w:r>
              <w:rPr>
                <w:noProof/>
                <w:webHidden/>
              </w:rPr>
              <w:fldChar w:fldCharType="end"/>
            </w:r>
          </w:hyperlink>
        </w:p>
        <w:p w14:paraId="2AEF9D40" w14:textId="0B51BD65"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934" w:history="1">
            <w:r w:rsidRPr="00FC5AAE">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_Toc223077934 \h </w:instrText>
            </w:r>
            <w:r>
              <w:rPr>
                <w:noProof/>
                <w:webHidden/>
              </w:rPr>
            </w:r>
            <w:r>
              <w:rPr>
                <w:noProof/>
                <w:webHidden/>
              </w:rPr>
              <w:fldChar w:fldCharType="separate"/>
            </w:r>
            <w:r>
              <w:rPr>
                <w:noProof/>
                <w:webHidden/>
              </w:rPr>
              <w:t>69</w:t>
            </w:r>
            <w:r>
              <w:rPr>
                <w:noProof/>
                <w:webHidden/>
              </w:rPr>
              <w:fldChar w:fldCharType="end"/>
            </w:r>
          </w:hyperlink>
        </w:p>
        <w:p w14:paraId="45705CDE" w14:textId="554B5F0D"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935" w:history="1">
            <w:r w:rsidRPr="00FC5AAE">
              <w:rPr>
                <w:rStyle w:val="Hyperlink"/>
                <w:rFonts w:cs="Arial"/>
                <w:noProof/>
              </w:rPr>
              <w:t>Audit Implications Summary</w:t>
            </w:r>
            <w:r>
              <w:rPr>
                <w:noProof/>
                <w:webHidden/>
              </w:rPr>
              <w:tab/>
            </w:r>
            <w:r>
              <w:rPr>
                <w:noProof/>
                <w:webHidden/>
              </w:rPr>
              <w:fldChar w:fldCharType="begin"/>
            </w:r>
            <w:r>
              <w:rPr>
                <w:noProof/>
                <w:webHidden/>
              </w:rPr>
              <w:instrText xml:space="preserve"> PAGEREF _Toc223077935 \h </w:instrText>
            </w:r>
            <w:r>
              <w:rPr>
                <w:noProof/>
                <w:webHidden/>
              </w:rPr>
            </w:r>
            <w:r>
              <w:rPr>
                <w:noProof/>
                <w:webHidden/>
              </w:rPr>
              <w:fldChar w:fldCharType="separate"/>
            </w:r>
            <w:r>
              <w:rPr>
                <w:noProof/>
                <w:webHidden/>
              </w:rPr>
              <w:t>71</w:t>
            </w:r>
            <w:r>
              <w:rPr>
                <w:noProof/>
                <w:webHidden/>
              </w:rPr>
              <w:fldChar w:fldCharType="end"/>
            </w:r>
          </w:hyperlink>
        </w:p>
        <w:p w14:paraId="02A78878" w14:textId="1FF2DACC" w:rsidR="00860B13" w:rsidRDefault="00860B13">
          <w:pPr>
            <w:pStyle w:val="TOC2"/>
            <w:rPr>
              <w:rFonts w:asciiTheme="minorHAnsi" w:eastAsiaTheme="minorEastAsia" w:hAnsiTheme="minorHAnsi" w:cstheme="minorBidi"/>
              <w:bCs w:val="0"/>
              <w:kern w:val="2"/>
              <w:sz w:val="24"/>
              <w14:ligatures w14:val="standardContextual"/>
            </w:rPr>
          </w:pPr>
          <w:hyperlink w:anchor="_Toc223077936" w:history="1">
            <w:r w:rsidRPr="00FC5AAE">
              <w:rPr>
                <w:rStyle w:val="Hyperlink"/>
              </w:rPr>
              <w:t>H.  PERIOD OF PERFORMANCE</w:t>
            </w:r>
            <w:r>
              <w:rPr>
                <w:webHidden/>
              </w:rPr>
              <w:tab/>
            </w:r>
            <w:r>
              <w:rPr>
                <w:webHidden/>
              </w:rPr>
              <w:fldChar w:fldCharType="begin"/>
            </w:r>
            <w:r>
              <w:rPr>
                <w:webHidden/>
              </w:rPr>
              <w:instrText xml:space="preserve"> PAGEREF _Toc223077936 \h </w:instrText>
            </w:r>
            <w:r>
              <w:rPr>
                <w:webHidden/>
              </w:rPr>
            </w:r>
            <w:r>
              <w:rPr>
                <w:webHidden/>
              </w:rPr>
              <w:fldChar w:fldCharType="separate"/>
            </w:r>
            <w:r>
              <w:rPr>
                <w:webHidden/>
              </w:rPr>
              <w:t>72</w:t>
            </w:r>
            <w:r>
              <w:rPr>
                <w:webHidden/>
              </w:rPr>
              <w:fldChar w:fldCharType="end"/>
            </w:r>
          </w:hyperlink>
        </w:p>
        <w:p w14:paraId="702B1292" w14:textId="6F8CE692"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937" w:history="1">
            <w:r w:rsidRPr="00FC5AAE">
              <w:rPr>
                <w:rStyle w:val="Hyperlink"/>
                <w:rFonts w:cs="Arial"/>
                <w:noProof/>
              </w:rPr>
              <w:t>OMB Compliance Requirements</w:t>
            </w:r>
            <w:r>
              <w:rPr>
                <w:noProof/>
                <w:webHidden/>
              </w:rPr>
              <w:tab/>
            </w:r>
            <w:r>
              <w:rPr>
                <w:noProof/>
                <w:webHidden/>
              </w:rPr>
              <w:fldChar w:fldCharType="begin"/>
            </w:r>
            <w:r>
              <w:rPr>
                <w:noProof/>
                <w:webHidden/>
              </w:rPr>
              <w:instrText xml:space="preserve"> PAGEREF _Toc223077937 \h </w:instrText>
            </w:r>
            <w:r>
              <w:rPr>
                <w:noProof/>
                <w:webHidden/>
              </w:rPr>
            </w:r>
            <w:r>
              <w:rPr>
                <w:noProof/>
                <w:webHidden/>
              </w:rPr>
              <w:fldChar w:fldCharType="separate"/>
            </w:r>
            <w:r>
              <w:rPr>
                <w:noProof/>
                <w:webHidden/>
              </w:rPr>
              <w:t>72</w:t>
            </w:r>
            <w:r>
              <w:rPr>
                <w:noProof/>
                <w:webHidden/>
              </w:rPr>
              <w:fldChar w:fldCharType="end"/>
            </w:r>
          </w:hyperlink>
        </w:p>
        <w:p w14:paraId="3F7466F9" w14:textId="591DB4B3"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938" w:history="1">
            <w:r w:rsidRPr="00FC5AAE">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_Toc223077938 \h </w:instrText>
            </w:r>
            <w:r>
              <w:rPr>
                <w:noProof/>
                <w:webHidden/>
              </w:rPr>
            </w:r>
            <w:r>
              <w:rPr>
                <w:noProof/>
                <w:webHidden/>
              </w:rPr>
              <w:fldChar w:fldCharType="separate"/>
            </w:r>
            <w:r>
              <w:rPr>
                <w:noProof/>
                <w:webHidden/>
              </w:rPr>
              <w:t>72</w:t>
            </w:r>
            <w:r>
              <w:rPr>
                <w:noProof/>
                <w:webHidden/>
              </w:rPr>
              <w:fldChar w:fldCharType="end"/>
            </w:r>
          </w:hyperlink>
        </w:p>
        <w:p w14:paraId="6F9F39A4" w14:textId="12411930"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939" w:history="1">
            <w:r w:rsidRPr="00FC5AAE">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_Toc223077939 \h </w:instrText>
            </w:r>
            <w:r>
              <w:rPr>
                <w:noProof/>
                <w:webHidden/>
              </w:rPr>
            </w:r>
            <w:r>
              <w:rPr>
                <w:noProof/>
                <w:webHidden/>
              </w:rPr>
              <w:fldChar w:fldCharType="separate"/>
            </w:r>
            <w:r>
              <w:rPr>
                <w:noProof/>
                <w:webHidden/>
              </w:rPr>
              <w:t>73</w:t>
            </w:r>
            <w:r>
              <w:rPr>
                <w:noProof/>
                <w:webHidden/>
              </w:rPr>
              <w:fldChar w:fldCharType="end"/>
            </w:r>
          </w:hyperlink>
        </w:p>
        <w:p w14:paraId="4A734AF4" w14:textId="73B056B3"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940" w:history="1">
            <w:r w:rsidRPr="00FC5AAE">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_Toc223077940 \h </w:instrText>
            </w:r>
            <w:r>
              <w:rPr>
                <w:noProof/>
                <w:webHidden/>
              </w:rPr>
            </w:r>
            <w:r>
              <w:rPr>
                <w:noProof/>
                <w:webHidden/>
              </w:rPr>
              <w:fldChar w:fldCharType="separate"/>
            </w:r>
            <w:r>
              <w:rPr>
                <w:noProof/>
                <w:webHidden/>
              </w:rPr>
              <w:t>73</w:t>
            </w:r>
            <w:r>
              <w:rPr>
                <w:noProof/>
                <w:webHidden/>
              </w:rPr>
              <w:fldChar w:fldCharType="end"/>
            </w:r>
          </w:hyperlink>
        </w:p>
        <w:p w14:paraId="440F4E94" w14:textId="0E7DD0E1"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941" w:history="1">
            <w:r w:rsidRPr="00FC5AAE">
              <w:rPr>
                <w:rStyle w:val="Hyperlink"/>
                <w:rFonts w:cs="Arial"/>
                <w:noProof/>
              </w:rPr>
              <w:t>Audit Implications Summary</w:t>
            </w:r>
            <w:r>
              <w:rPr>
                <w:noProof/>
                <w:webHidden/>
              </w:rPr>
              <w:tab/>
            </w:r>
            <w:r>
              <w:rPr>
                <w:noProof/>
                <w:webHidden/>
              </w:rPr>
              <w:fldChar w:fldCharType="begin"/>
            </w:r>
            <w:r>
              <w:rPr>
                <w:noProof/>
                <w:webHidden/>
              </w:rPr>
              <w:instrText xml:space="preserve"> PAGEREF _Toc223077941 \h </w:instrText>
            </w:r>
            <w:r>
              <w:rPr>
                <w:noProof/>
                <w:webHidden/>
              </w:rPr>
            </w:r>
            <w:r>
              <w:rPr>
                <w:noProof/>
                <w:webHidden/>
              </w:rPr>
              <w:fldChar w:fldCharType="separate"/>
            </w:r>
            <w:r>
              <w:rPr>
                <w:noProof/>
                <w:webHidden/>
              </w:rPr>
              <w:t>74</w:t>
            </w:r>
            <w:r>
              <w:rPr>
                <w:noProof/>
                <w:webHidden/>
              </w:rPr>
              <w:fldChar w:fldCharType="end"/>
            </w:r>
          </w:hyperlink>
        </w:p>
        <w:p w14:paraId="1A4658BD" w14:textId="5376CFC7" w:rsidR="00860B13" w:rsidRDefault="00860B13">
          <w:pPr>
            <w:pStyle w:val="TOC2"/>
            <w:rPr>
              <w:rFonts w:asciiTheme="minorHAnsi" w:eastAsiaTheme="minorEastAsia" w:hAnsiTheme="minorHAnsi" w:cstheme="minorBidi"/>
              <w:bCs w:val="0"/>
              <w:kern w:val="2"/>
              <w:sz w:val="24"/>
              <w14:ligatures w14:val="standardContextual"/>
            </w:rPr>
          </w:pPr>
          <w:hyperlink w:anchor="_Toc223077942" w:history="1">
            <w:r w:rsidRPr="00FC5AAE">
              <w:rPr>
                <w:rStyle w:val="Hyperlink"/>
              </w:rPr>
              <w:t>I.  PROCUREMENT AND SUSPENSION AND DEBARMENT</w:t>
            </w:r>
            <w:r>
              <w:rPr>
                <w:webHidden/>
              </w:rPr>
              <w:tab/>
            </w:r>
            <w:r>
              <w:rPr>
                <w:webHidden/>
              </w:rPr>
              <w:fldChar w:fldCharType="begin"/>
            </w:r>
            <w:r>
              <w:rPr>
                <w:webHidden/>
              </w:rPr>
              <w:instrText xml:space="preserve"> PAGEREF _Toc223077942 \h </w:instrText>
            </w:r>
            <w:r>
              <w:rPr>
                <w:webHidden/>
              </w:rPr>
            </w:r>
            <w:r>
              <w:rPr>
                <w:webHidden/>
              </w:rPr>
              <w:fldChar w:fldCharType="separate"/>
            </w:r>
            <w:r>
              <w:rPr>
                <w:webHidden/>
              </w:rPr>
              <w:t>75</w:t>
            </w:r>
            <w:r>
              <w:rPr>
                <w:webHidden/>
              </w:rPr>
              <w:fldChar w:fldCharType="end"/>
            </w:r>
          </w:hyperlink>
        </w:p>
        <w:p w14:paraId="17C6FD64" w14:textId="02DC22FF"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943" w:history="1">
            <w:r w:rsidRPr="00FC5AAE">
              <w:rPr>
                <w:rStyle w:val="Hyperlink"/>
                <w:rFonts w:cs="Arial"/>
                <w:noProof/>
              </w:rPr>
              <w:t>OMB Compliance Requirements – Procurement</w:t>
            </w:r>
            <w:r>
              <w:rPr>
                <w:noProof/>
                <w:webHidden/>
              </w:rPr>
              <w:tab/>
            </w:r>
            <w:r>
              <w:rPr>
                <w:noProof/>
                <w:webHidden/>
              </w:rPr>
              <w:fldChar w:fldCharType="begin"/>
            </w:r>
            <w:r>
              <w:rPr>
                <w:noProof/>
                <w:webHidden/>
              </w:rPr>
              <w:instrText xml:space="preserve"> PAGEREF _Toc223077943 \h </w:instrText>
            </w:r>
            <w:r>
              <w:rPr>
                <w:noProof/>
                <w:webHidden/>
              </w:rPr>
            </w:r>
            <w:r>
              <w:rPr>
                <w:noProof/>
                <w:webHidden/>
              </w:rPr>
              <w:fldChar w:fldCharType="separate"/>
            </w:r>
            <w:r>
              <w:rPr>
                <w:noProof/>
                <w:webHidden/>
              </w:rPr>
              <w:t>75</w:t>
            </w:r>
            <w:r>
              <w:rPr>
                <w:noProof/>
                <w:webHidden/>
              </w:rPr>
              <w:fldChar w:fldCharType="end"/>
            </w:r>
          </w:hyperlink>
        </w:p>
        <w:p w14:paraId="47F397AE" w14:textId="2DACF92B"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944" w:history="1">
            <w:r w:rsidRPr="00FC5AAE">
              <w:rPr>
                <w:rStyle w:val="Hyperlink"/>
                <w:rFonts w:cs="Arial"/>
                <w:noProof/>
              </w:rPr>
              <w:t>OMB Compliance Requirements – Suspension and Debarment</w:t>
            </w:r>
            <w:r>
              <w:rPr>
                <w:noProof/>
                <w:webHidden/>
              </w:rPr>
              <w:tab/>
            </w:r>
            <w:r>
              <w:rPr>
                <w:noProof/>
                <w:webHidden/>
              </w:rPr>
              <w:fldChar w:fldCharType="begin"/>
            </w:r>
            <w:r>
              <w:rPr>
                <w:noProof/>
                <w:webHidden/>
              </w:rPr>
              <w:instrText xml:space="preserve"> PAGEREF _Toc223077944 \h </w:instrText>
            </w:r>
            <w:r>
              <w:rPr>
                <w:noProof/>
                <w:webHidden/>
              </w:rPr>
            </w:r>
            <w:r>
              <w:rPr>
                <w:noProof/>
                <w:webHidden/>
              </w:rPr>
              <w:fldChar w:fldCharType="separate"/>
            </w:r>
            <w:r>
              <w:rPr>
                <w:noProof/>
                <w:webHidden/>
              </w:rPr>
              <w:t>77</w:t>
            </w:r>
            <w:r>
              <w:rPr>
                <w:noProof/>
                <w:webHidden/>
              </w:rPr>
              <w:fldChar w:fldCharType="end"/>
            </w:r>
          </w:hyperlink>
        </w:p>
        <w:p w14:paraId="670ECA72" w14:textId="2271E860"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945" w:history="1">
            <w:r w:rsidRPr="00FC5AAE">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_Toc223077945 \h </w:instrText>
            </w:r>
            <w:r>
              <w:rPr>
                <w:noProof/>
                <w:webHidden/>
              </w:rPr>
            </w:r>
            <w:r>
              <w:rPr>
                <w:noProof/>
                <w:webHidden/>
              </w:rPr>
              <w:fldChar w:fldCharType="separate"/>
            </w:r>
            <w:r>
              <w:rPr>
                <w:noProof/>
                <w:webHidden/>
              </w:rPr>
              <w:t>78</w:t>
            </w:r>
            <w:r>
              <w:rPr>
                <w:noProof/>
                <w:webHidden/>
              </w:rPr>
              <w:fldChar w:fldCharType="end"/>
            </w:r>
          </w:hyperlink>
        </w:p>
        <w:p w14:paraId="3D796842" w14:textId="3559AF74"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946" w:history="1">
            <w:r w:rsidRPr="00FC5AAE">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_Toc223077946 \h </w:instrText>
            </w:r>
            <w:r>
              <w:rPr>
                <w:noProof/>
                <w:webHidden/>
              </w:rPr>
            </w:r>
            <w:r>
              <w:rPr>
                <w:noProof/>
                <w:webHidden/>
              </w:rPr>
              <w:fldChar w:fldCharType="separate"/>
            </w:r>
            <w:r>
              <w:rPr>
                <w:noProof/>
                <w:webHidden/>
              </w:rPr>
              <w:t>79</w:t>
            </w:r>
            <w:r>
              <w:rPr>
                <w:noProof/>
                <w:webHidden/>
              </w:rPr>
              <w:fldChar w:fldCharType="end"/>
            </w:r>
          </w:hyperlink>
        </w:p>
        <w:p w14:paraId="75A17494" w14:textId="1C034B11"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947" w:history="1">
            <w:r w:rsidRPr="00FC5AAE">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_Toc223077947 \h </w:instrText>
            </w:r>
            <w:r>
              <w:rPr>
                <w:noProof/>
                <w:webHidden/>
              </w:rPr>
            </w:r>
            <w:r>
              <w:rPr>
                <w:noProof/>
                <w:webHidden/>
              </w:rPr>
              <w:fldChar w:fldCharType="separate"/>
            </w:r>
            <w:r>
              <w:rPr>
                <w:noProof/>
                <w:webHidden/>
              </w:rPr>
              <w:t>80</w:t>
            </w:r>
            <w:r>
              <w:rPr>
                <w:noProof/>
                <w:webHidden/>
              </w:rPr>
              <w:fldChar w:fldCharType="end"/>
            </w:r>
          </w:hyperlink>
        </w:p>
        <w:p w14:paraId="4E025258" w14:textId="15D354C6"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948" w:history="1">
            <w:r w:rsidRPr="00FC5AAE">
              <w:rPr>
                <w:rStyle w:val="Hyperlink"/>
                <w:rFonts w:cs="Arial"/>
                <w:noProof/>
              </w:rPr>
              <w:t>Audit Implications Summary</w:t>
            </w:r>
            <w:r>
              <w:rPr>
                <w:noProof/>
                <w:webHidden/>
              </w:rPr>
              <w:tab/>
            </w:r>
            <w:r>
              <w:rPr>
                <w:noProof/>
                <w:webHidden/>
              </w:rPr>
              <w:fldChar w:fldCharType="begin"/>
            </w:r>
            <w:r>
              <w:rPr>
                <w:noProof/>
                <w:webHidden/>
              </w:rPr>
              <w:instrText xml:space="preserve"> PAGEREF _Toc223077948 \h </w:instrText>
            </w:r>
            <w:r>
              <w:rPr>
                <w:noProof/>
                <w:webHidden/>
              </w:rPr>
            </w:r>
            <w:r>
              <w:rPr>
                <w:noProof/>
                <w:webHidden/>
              </w:rPr>
              <w:fldChar w:fldCharType="separate"/>
            </w:r>
            <w:r>
              <w:rPr>
                <w:noProof/>
                <w:webHidden/>
              </w:rPr>
              <w:t>82</w:t>
            </w:r>
            <w:r>
              <w:rPr>
                <w:noProof/>
                <w:webHidden/>
              </w:rPr>
              <w:fldChar w:fldCharType="end"/>
            </w:r>
          </w:hyperlink>
        </w:p>
        <w:p w14:paraId="4A1DC81E" w14:textId="17C55BDF" w:rsidR="00860B13" w:rsidRDefault="00860B13">
          <w:pPr>
            <w:pStyle w:val="TOC2"/>
            <w:rPr>
              <w:rFonts w:asciiTheme="minorHAnsi" w:eastAsiaTheme="minorEastAsia" w:hAnsiTheme="minorHAnsi" w:cstheme="minorBidi"/>
              <w:bCs w:val="0"/>
              <w:kern w:val="2"/>
              <w:sz w:val="24"/>
              <w14:ligatures w14:val="standardContextual"/>
            </w:rPr>
          </w:pPr>
          <w:hyperlink w:anchor="_Toc223077949" w:history="1">
            <w:r w:rsidRPr="00FC5AAE">
              <w:rPr>
                <w:rStyle w:val="Hyperlink"/>
              </w:rPr>
              <w:t>J.  PROGRAM INCOME</w:t>
            </w:r>
            <w:r>
              <w:rPr>
                <w:webHidden/>
              </w:rPr>
              <w:tab/>
            </w:r>
            <w:r>
              <w:rPr>
                <w:webHidden/>
              </w:rPr>
              <w:fldChar w:fldCharType="begin"/>
            </w:r>
            <w:r>
              <w:rPr>
                <w:webHidden/>
              </w:rPr>
              <w:instrText xml:space="preserve"> PAGEREF _Toc223077949 \h </w:instrText>
            </w:r>
            <w:r>
              <w:rPr>
                <w:webHidden/>
              </w:rPr>
            </w:r>
            <w:r>
              <w:rPr>
                <w:webHidden/>
              </w:rPr>
              <w:fldChar w:fldCharType="separate"/>
            </w:r>
            <w:r>
              <w:rPr>
                <w:webHidden/>
              </w:rPr>
              <w:t>84</w:t>
            </w:r>
            <w:r>
              <w:rPr>
                <w:webHidden/>
              </w:rPr>
              <w:fldChar w:fldCharType="end"/>
            </w:r>
          </w:hyperlink>
        </w:p>
        <w:p w14:paraId="7393120B" w14:textId="158C30B1"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950" w:history="1">
            <w:r w:rsidRPr="00FC5AAE">
              <w:rPr>
                <w:rStyle w:val="Hyperlink"/>
                <w:rFonts w:cs="Arial"/>
                <w:noProof/>
              </w:rPr>
              <w:t>OMB Compliance Requirements</w:t>
            </w:r>
            <w:r>
              <w:rPr>
                <w:noProof/>
                <w:webHidden/>
              </w:rPr>
              <w:tab/>
            </w:r>
            <w:r>
              <w:rPr>
                <w:noProof/>
                <w:webHidden/>
              </w:rPr>
              <w:fldChar w:fldCharType="begin"/>
            </w:r>
            <w:r>
              <w:rPr>
                <w:noProof/>
                <w:webHidden/>
              </w:rPr>
              <w:instrText xml:space="preserve"> PAGEREF _Toc223077950 \h </w:instrText>
            </w:r>
            <w:r>
              <w:rPr>
                <w:noProof/>
                <w:webHidden/>
              </w:rPr>
            </w:r>
            <w:r>
              <w:rPr>
                <w:noProof/>
                <w:webHidden/>
              </w:rPr>
              <w:fldChar w:fldCharType="separate"/>
            </w:r>
            <w:r>
              <w:rPr>
                <w:noProof/>
                <w:webHidden/>
              </w:rPr>
              <w:t>84</w:t>
            </w:r>
            <w:r>
              <w:rPr>
                <w:noProof/>
                <w:webHidden/>
              </w:rPr>
              <w:fldChar w:fldCharType="end"/>
            </w:r>
          </w:hyperlink>
        </w:p>
        <w:p w14:paraId="6C282675" w14:textId="0437166B"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951" w:history="1">
            <w:r w:rsidRPr="00FC5AAE">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_Toc223077951 \h </w:instrText>
            </w:r>
            <w:r>
              <w:rPr>
                <w:noProof/>
                <w:webHidden/>
              </w:rPr>
            </w:r>
            <w:r>
              <w:rPr>
                <w:noProof/>
                <w:webHidden/>
              </w:rPr>
              <w:fldChar w:fldCharType="separate"/>
            </w:r>
            <w:r>
              <w:rPr>
                <w:noProof/>
                <w:webHidden/>
              </w:rPr>
              <w:t>85</w:t>
            </w:r>
            <w:r>
              <w:rPr>
                <w:noProof/>
                <w:webHidden/>
              </w:rPr>
              <w:fldChar w:fldCharType="end"/>
            </w:r>
          </w:hyperlink>
        </w:p>
        <w:p w14:paraId="5B583716" w14:textId="1DDC6F67"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952" w:history="1">
            <w:r w:rsidRPr="00FC5AAE">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_Toc223077952 \h </w:instrText>
            </w:r>
            <w:r>
              <w:rPr>
                <w:noProof/>
                <w:webHidden/>
              </w:rPr>
            </w:r>
            <w:r>
              <w:rPr>
                <w:noProof/>
                <w:webHidden/>
              </w:rPr>
              <w:fldChar w:fldCharType="separate"/>
            </w:r>
            <w:r>
              <w:rPr>
                <w:noProof/>
                <w:webHidden/>
              </w:rPr>
              <w:t>85</w:t>
            </w:r>
            <w:r>
              <w:rPr>
                <w:noProof/>
                <w:webHidden/>
              </w:rPr>
              <w:fldChar w:fldCharType="end"/>
            </w:r>
          </w:hyperlink>
        </w:p>
        <w:p w14:paraId="62462613" w14:textId="238217F8"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953" w:history="1">
            <w:r w:rsidRPr="00FC5AAE">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_Toc223077953 \h </w:instrText>
            </w:r>
            <w:r>
              <w:rPr>
                <w:noProof/>
                <w:webHidden/>
              </w:rPr>
            </w:r>
            <w:r>
              <w:rPr>
                <w:noProof/>
                <w:webHidden/>
              </w:rPr>
              <w:fldChar w:fldCharType="separate"/>
            </w:r>
            <w:r>
              <w:rPr>
                <w:noProof/>
                <w:webHidden/>
              </w:rPr>
              <w:t>86</w:t>
            </w:r>
            <w:r>
              <w:rPr>
                <w:noProof/>
                <w:webHidden/>
              </w:rPr>
              <w:fldChar w:fldCharType="end"/>
            </w:r>
          </w:hyperlink>
        </w:p>
        <w:p w14:paraId="382F9400" w14:textId="78C843B9"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954" w:history="1">
            <w:r w:rsidRPr="00FC5AAE">
              <w:rPr>
                <w:rStyle w:val="Hyperlink"/>
                <w:rFonts w:cs="Arial"/>
                <w:noProof/>
              </w:rPr>
              <w:t>Audit Implications Summary</w:t>
            </w:r>
            <w:r>
              <w:rPr>
                <w:noProof/>
                <w:webHidden/>
              </w:rPr>
              <w:tab/>
            </w:r>
            <w:r>
              <w:rPr>
                <w:noProof/>
                <w:webHidden/>
              </w:rPr>
              <w:fldChar w:fldCharType="begin"/>
            </w:r>
            <w:r>
              <w:rPr>
                <w:noProof/>
                <w:webHidden/>
              </w:rPr>
              <w:instrText xml:space="preserve"> PAGEREF _Toc223077954 \h </w:instrText>
            </w:r>
            <w:r>
              <w:rPr>
                <w:noProof/>
                <w:webHidden/>
              </w:rPr>
            </w:r>
            <w:r>
              <w:rPr>
                <w:noProof/>
                <w:webHidden/>
              </w:rPr>
              <w:fldChar w:fldCharType="separate"/>
            </w:r>
            <w:r>
              <w:rPr>
                <w:noProof/>
                <w:webHidden/>
              </w:rPr>
              <w:t>87</w:t>
            </w:r>
            <w:r>
              <w:rPr>
                <w:noProof/>
                <w:webHidden/>
              </w:rPr>
              <w:fldChar w:fldCharType="end"/>
            </w:r>
          </w:hyperlink>
        </w:p>
        <w:p w14:paraId="144D8976" w14:textId="3125517A" w:rsidR="00860B13" w:rsidRDefault="00860B13">
          <w:pPr>
            <w:pStyle w:val="TOC2"/>
            <w:rPr>
              <w:rFonts w:asciiTheme="minorHAnsi" w:eastAsiaTheme="minorEastAsia" w:hAnsiTheme="minorHAnsi" w:cstheme="minorBidi"/>
              <w:bCs w:val="0"/>
              <w:kern w:val="2"/>
              <w:sz w:val="24"/>
              <w14:ligatures w14:val="standardContextual"/>
            </w:rPr>
          </w:pPr>
          <w:hyperlink w:anchor="_Toc223077955" w:history="1">
            <w:r w:rsidRPr="00FC5AAE">
              <w:rPr>
                <w:rStyle w:val="Hyperlink"/>
              </w:rPr>
              <w:t>L.  REPORTING</w:t>
            </w:r>
            <w:r>
              <w:rPr>
                <w:webHidden/>
              </w:rPr>
              <w:tab/>
            </w:r>
            <w:r>
              <w:rPr>
                <w:webHidden/>
              </w:rPr>
              <w:fldChar w:fldCharType="begin"/>
            </w:r>
            <w:r>
              <w:rPr>
                <w:webHidden/>
              </w:rPr>
              <w:instrText xml:space="preserve"> PAGEREF _Toc223077955 \h </w:instrText>
            </w:r>
            <w:r>
              <w:rPr>
                <w:webHidden/>
              </w:rPr>
            </w:r>
            <w:r>
              <w:rPr>
                <w:webHidden/>
              </w:rPr>
              <w:fldChar w:fldCharType="separate"/>
            </w:r>
            <w:r>
              <w:rPr>
                <w:webHidden/>
              </w:rPr>
              <w:t>88</w:t>
            </w:r>
            <w:r>
              <w:rPr>
                <w:webHidden/>
              </w:rPr>
              <w:fldChar w:fldCharType="end"/>
            </w:r>
          </w:hyperlink>
        </w:p>
        <w:p w14:paraId="7D9F35F3" w14:textId="25B61302"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956" w:history="1">
            <w:r w:rsidRPr="00FC5AAE">
              <w:rPr>
                <w:rStyle w:val="Hyperlink"/>
                <w:rFonts w:cs="Arial"/>
                <w:noProof/>
              </w:rPr>
              <w:t>OMB Compliance Requirements</w:t>
            </w:r>
            <w:r>
              <w:rPr>
                <w:noProof/>
                <w:webHidden/>
              </w:rPr>
              <w:tab/>
            </w:r>
            <w:r>
              <w:rPr>
                <w:noProof/>
                <w:webHidden/>
              </w:rPr>
              <w:fldChar w:fldCharType="begin"/>
            </w:r>
            <w:r>
              <w:rPr>
                <w:noProof/>
                <w:webHidden/>
              </w:rPr>
              <w:instrText xml:space="preserve"> PAGEREF _Toc223077956 \h </w:instrText>
            </w:r>
            <w:r>
              <w:rPr>
                <w:noProof/>
                <w:webHidden/>
              </w:rPr>
            </w:r>
            <w:r>
              <w:rPr>
                <w:noProof/>
                <w:webHidden/>
              </w:rPr>
              <w:fldChar w:fldCharType="separate"/>
            </w:r>
            <w:r>
              <w:rPr>
                <w:noProof/>
                <w:webHidden/>
              </w:rPr>
              <w:t>88</w:t>
            </w:r>
            <w:r>
              <w:rPr>
                <w:noProof/>
                <w:webHidden/>
              </w:rPr>
              <w:fldChar w:fldCharType="end"/>
            </w:r>
          </w:hyperlink>
        </w:p>
        <w:p w14:paraId="5FE5B36C" w14:textId="16921079"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957" w:history="1">
            <w:r w:rsidRPr="00FC5AAE">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_Toc223077957 \h </w:instrText>
            </w:r>
            <w:r>
              <w:rPr>
                <w:noProof/>
                <w:webHidden/>
              </w:rPr>
            </w:r>
            <w:r>
              <w:rPr>
                <w:noProof/>
                <w:webHidden/>
              </w:rPr>
              <w:fldChar w:fldCharType="separate"/>
            </w:r>
            <w:r>
              <w:rPr>
                <w:noProof/>
                <w:webHidden/>
              </w:rPr>
              <w:t>91</w:t>
            </w:r>
            <w:r>
              <w:rPr>
                <w:noProof/>
                <w:webHidden/>
              </w:rPr>
              <w:fldChar w:fldCharType="end"/>
            </w:r>
          </w:hyperlink>
        </w:p>
        <w:p w14:paraId="0A2111BA" w14:textId="08BAD5FF"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958" w:history="1">
            <w:r w:rsidRPr="00FC5AAE">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_Toc223077958 \h </w:instrText>
            </w:r>
            <w:r>
              <w:rPr>
                <w:noProof/>
                <w:webHidden/>
              </w:rPr>
            </w:r>
            <w:r>
              <w:rPr>
                <w:noProof/>
                <w:webHidden/>
              </w:rPr>
              <w:fldChar w:fldCharType="separate"/>
            </w:r>
            <w:r>
              <w:rPr>
                <w:noProof/>
                <w:webHidden/>
              </w:rPr>
              <w:t>91</w:t>
            </w:r>
            <w:r>
              <w:rPr>
                <w:noProof/>
                <w:webHidden/>
              </w:rPr>
              <w:fldChar w:fldCharType="end"/>
            </w:r>
          </w:hyperlink>
        </w:p>
        <w:p w14:paraId="31B1B7BB" w14:textId="434C4608"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959" w:history="1">
            <w:r w:rsidRPr="00FC5AAE">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_Toc223077959 \h </w:instrText>
            </w:r>
            <w:r>
              <w:rPr>
                <w:noProof/>
                <w:webHidden/>
              </w:rPr>
            </w:r>
            <w:r>
              <w:rPr>
                <w:noProof/>
                <w:webHidden/>
              </w:rPr>
              <w:fldChar w:fldCharType="separate"/>
            </w:r>
            <w:r>
              <w:rPr>
                <w:noProof/>
                <w:webHidden/>
              </w:rPr>
              <w:t>92</w:t>
            </w:r>
            <w:r>
              <w:rPr>
                <w:noProof/>
                <w:webHidden/>
              </w:rPr>
              <w:fldChar w:fldCharType="end"/>
            </w:r>
          </w:hyperlink>
        </w:p>
        <w:p w14:paraId="09E24C64" w14:textId="6449A952"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960" w:history="1">
            <w:r w:rsidRPr="00FC5AAE">
              <w:rPr>
                <w:rStyle w:val="Hyperlink"/>
                <w:rFonts w:cs="Arial"/>
                <w:noProof/>
              </w:rPr>
              <w:t>Audit Implications Summary</w:t>
            </w:r>
            <w:r>
              <w:rPr>
                <w:noProof/>
                <w:webHidden/>
              </w:rPr>
              <w:tab/>
            </w:r>
            <w:r>
              <w:rPr>
                <w:noProof/>
                <w:webHidden/>
              </w:rPr>
              <w:fldChar w:fldCharType="begin"/>
            </w:r>
            <w:r>
              <w:rPr>
                <w:noProof/>
                <w:webHidden/>
              </w:rPr>
              <w:instrText xml:space="preserve"> PAGEREF _Toc223077960 \h </w:instrText>
            </w:r>
            <w:r>
              <w:rPr>
                <w:noProof/>
                <w:webHidden/>
              </w:rPr>
            </w:r>
            <w:r>
              <w:rPr>
                <w:noProof/>
                <w:webHidden/>
              </w:rPr>
              <w:fldChar w:fldCharType="separate"/>
            </w:r>
            <w:r>
              <w:rPr>
                <w:noProof/>
                <w:webHidden/>
              </w:rPr>
              <w:t>95</w:t>
            </w:r>
            <w:r>
              <w:rPr>
                <w:noProof/>
                <w:webHidden/>
              </w:rPr>
              <w:fldChar w:fldCharType="end"/>
            </w:r>
          </w:hyperlink>
        </w:p>
        <w:p w14:paraId="4999486F" w14:textId="6788DDD6" w:rsidR="00860B13" w:rsidRDefault="00860B13">
          <w:pPr>
            <w:pStyle w:val="TOC2"/>
            <w:rPr>
              <w:rFonts w:asciiTheme="minorHAnsi" w:eastAsiaTheme="minorEastAsia" w:hAnsiTheme="minorHAnsi" w:cstheme="minorBidi"/>
              <w:bCs w:val="0"/>
              <w:kern w:val="2"/>
              <w:sz w:val="24"/>
              <w14:ligatures w14:val="standardContextual"/>
            </w:rPr>
          </w:pPr>
          <w:hyperlink w:anchor="_Toc223077961" w:history="1">
            <w:r w:rsidRPr="00FC5AAE">
              <w:rPr>
                <w:rStyle w:val="Hyperlink"/>
              </w:rPr>
              <w:t>M.  SUBRECIPIENT MONITORING</w:t>
            </w:r>
            <w:r>
              <w:rPr>
                <w:webHidden/>
              </w:rPr>
              <w:tab/>
            </w:r>
            <w:r>
              <w:rPr>
                <w:webHidden/>
              </w:rPr>
              <w:fldChar w:fldCharType="begin"/>
            </w:r>
            <w:r>
              <w:rPr>
                <w:webHidden/>
              </w:rPr>
              <w:instrText xml:space="preserve"> PAGEREF _Toc223077961 \h </w:instrText>
            </w:r>
            <w:r>
              <w:rPr>
                <w:webHidden/>
              </w:rPr>
            </w:r>
            <w:r>
              <w:rPr>
                <w:webHidden/>
              </w:rPr>
              <w:fldChar w:fldCharType="separate"/>
            </w:r>
            <w:r>
              <w:rPr>
                <w:webHidden/>
              </w:rPr>
              <w:t>96</w:t>
            </w:r>
            <w:r>
              <w:rPr>
                <w:webHidden/>
              </w:rPr>
              <w:fldChar w:fldCharType="end"/>
            </w:r>
          </w:hyperlink>
        </w:p>
        <w:p w14:paraId="187C9555" w14:textId="60A12B05"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962" w:history="1">
            <w:r w:rsidRPr="00FC5AAE">
              <w:rPr>
                <w:rStyle w:val="Hyperlink"/>
                <w:rFonts w:cs="Arial"/>
                <w:noProof/>
              </w:rPr>
              <w:t>OMB Compliance Requirements</w:t>
            </w:r>
            <w:r>
              <w:rPr>
                <w:noProof/>
                <w:webHidden/>
              </w:rPr>
              <w:tab/>
            </w:r>
            <w:r>
              <w:rPr>
                <w:noProof/>
                <w:webHidden/>
              </w:rPr>
              <w:fldChar w:fldCharType="begin"/>
            </w:r>
            <w:r>
              <w:rPr>
                <w:noProof/>
                <w:webHidden/>
              </w:rPr>
              <w:instrText xml:space="preserve"> PAGEREF _Toc223077962 \h </w:instrText>
            </w:r>
            <w:r>
              <w:rPr>
                <w:noProof/>
                <w:webHidden/>
              </w:rPr>
            </w:r>
            <w:r>
              <w:rPr>
                <w:noProof/>
                <w:webHidden/>
              </w:rPr>
              <w:fldChar w:fldCharType="separate"/>
            </w:r>
            <w:r>
              <w:rPr>
                <w:noProof/>
                <w:webHidden/>
              </w:rPr>
              <w:t>96</w:t>
            </w:r>
            <w:r>
              <w:rPr>
                <w:noProof/>
                <w:webHidden/>
              </w:rPr>
              <w:fldChar w:fldCharType="end"/>
            </w:r>
          </w:hyperlink>
        </w:p>
        <w:p w14:paraId="7E798A88" w14:textId="66833AC4"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963" w:history="1">
            <w:r w:rsidRPr="00FC5AAE">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_Toc223077963 \h </w:instrText>
            </w:r>
            <w:r>
              <w:rPr>
                <w:noProof/>
                <w:webHidden/>
              </w:rPr>
            </w:r>
            <w:r>
              <w:rPr>
                <w:noProof/>
                <w:webHidden/>
              </w:rPr>
              <w:fldChar w:fldCharType="separate"/>
            </w:r>
            <w:r>
              <w:rPr>
                <w:noProof/>
                <w:webHidden/>
              </w:rPr>
              <w:t>97</w:t>
            </w:r>
            <w:r>
              <w:rPr>
                <w:noProof/>
                <w:webHidden/>
              </w:rPr>
              <w:fldChar w:fldCharType="end"/>
            </w:r>
          </w:hyperlink>
        </w:p>
        <w:p w14:paraId="17C48D80" w14:textId="673942AD"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964" w:history="1">
            <w:r w:rsidRPr="00FC5AAE">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_Toc223077964 \h </w:instrText>
            </w:r>
            <w:r>
              <w:rPr>
                <w:noProof/>
                <w:webHidden/>
              </w:rPr>
            </w:r>
            <w:r>
              <w:rPr>
                <w:noProof/>
                <w:webHidden/>
              </w:rPr>
              <w:fldChar w:fldCharType="separate"/>
            </w:r>
            <w:r>
              <w:rPr>
                <w:noProof/>
                <w:webHidden/>
              </w:rPr>
              <w:t>97</w:t>
            </w:r>
            <w:r>
              <w:rPr>
                <w:noProof/>
                <w:webHidden/>
              </w:rPr>
              <w:fldChar w:fldCharType="end"/>
            </w:r>
          </w:hyperlink>
        </w:p>
        <w:p w14:paraId="6A753858" w14:textId="4DF03C54"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965" w:history="1">
            <w:r w:rsidRPr="00FC5AAE">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_Toc223077965 \h </w:instrText>
            </w:r>
            <w:r>
              <w:rPr>
                <w:noProof/>
                <w:webHidden/>
              </w:rPr>
            </w:r>
            <w:r>
              <w:rPr>
                <w:noProof/>
                <w:webHidden/>
              </w:rPr>
              <w:fldChar w:fldCharType="separate"/>
            </w:r>
            <w:r>
              <w:rPr>
                <w:noProof/>
                <w:webHidden/>
              </w:rPr>
              <w:t>98</w:t>
            </w:r>
            <w:r>
              <w:rPr>
                <w:noProof/>
                <w:webHidden/>
              </w:rPr>
              <w:fldChar w:fldCharType="end"/>
            </w:r>
          </w:hyperlink>
        </w:p>
        <w:p w14:paraId="2DFF87CC" w14:textId="0A569295"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966" w:history="1">
            <w:r w:rsidRPr="00FC5AAE">
              <w:rPr>
                <w:rStyle w:val="Hyperlink"/>
                <w:rFonts w:cs="Arial"/>
                <w:noProof/>
              </w:rPr>
              <w:t>Audit Implications Summary</w:t>
            </w:r>
            <w:r>
              <w:rPr>
                <w:noProof/>
                <w:webHidden/>
              </w:rPr>
              <w:tab/>
            </w:r>
            <w:r>
              <w:rPr>
                <w:noProof/>
                <w:webHidden/>
              </w:rPr>
              <w:fldChar w:fldCharType="begin"/>
            </w:r>
            <w:r>
              <w:rPr>
                <w:noProof/>
                <w:webHidden/>
              </w:rPr>
              <w:instrText xml:space="preserve"> PAGEREF _Toc223077966 \h </w:instrText>
            </w:r>
            <w:r>
              <w:rPr>
                <w:noProof/>
                <w:webHidden/>
              </w:rPr>
            </w:r>
            <w:r>
              <w:rPr>
                <w:noProof/>
                <w:webHidden/>
              </w:rPr>
              <w:fldChar w:fldCharType="separate"/>
            </w:r>
            <w:r>
              <w:rPr>
                <w:noProof/>
                <w:webHidden/>
              </w:rPr>
              <w:t>99</w:t>
            </w:r>
            <w:r>
              <w:rPr>
                <w:noProof/>
                <w:webHidden/>
              </w:rPr>
              <w:fldChar w:fldCharType="end"/>
            </w:r>
          </w:hyperlink>
        </w:p>
        <w:p w14:paraId="3F09724E" w14:textId="1E964566" w:rsidR="00860B13" w:rsidRDefault="00860B13">
          <w:pPr>
            <w:pStyle w:val="TOC2"/>
            <w:rPr>
              <w:rFonts w:asciiTheme="minorHAnsi" w:eastAsiaTheme="minorEastAsia" w:hAnsiTheme="minorHAnsi" w:cstheme="minorBidi"/>
              <w:bCs w:val="0"/>
              <w:kern w:val="2"/>
              <w:sz w:val="24"/>
              <w14:ligatures w14:val="standardContextual"/>
            </w:rPr>
          </w:pPr>
          <w:hyperlink w:anchor="_Toc223077967" w:history="1">
            <w:r w:rsidRPr="00FC5AAE">
              <w:rPr>
                <w:rStyle w:val="Hyperlink"/>
              </w:rPr>
              <w:t>N1.  SPECIAL TESTS AND PROVISIONS – Wage Rate Requirements</w:t>
            </w:r>
            <w:r>
              <w:rPr>
                <w:webHidden/>
              </w:rPr>
              <w:tab/>
            </w:r>
            <w:r>
              <w:rPr>
                <w:webHidden/>
              </w:rPr>
              <w:fldChar w:fldCharType="begin"/>
            </w:r>
            <w:r>
              <w:rPr>
                <w:webHidden/>
              </w:rPr>
              <w:instrText xml:space="preserve"> PAGEREF _Toc223077967 \h </w:instrText>
            </w:r>
            <w:r>
              <w:rPr>
                <w:webHidden/>
              </w:rPr>
            </w:r>
            <w:r>
              <w:rPr>
                <w:webHidden/>
              </w:rPr>
              <w:fldChar w:fldCharType="separate"/>
            </w:r>
            <w:r>
              <w:rPr>
                <w:webHidden/>
              </w:rPr>
              <w:t>100</w:t>
            </w:r>
            <w:r>
              <w:rPr>
                <w:webHidden/>
              </w:rPr>
              <w:fldChar w:fldCharType="end"/>
            </w:r>
          </w:hyperlink>
        </w:p>
        <w:p w14:paraId="6872E1F7" w14:textId="0D5B982A"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968" w:history="1">
            <w:r w:rsidRPr="00FC5AAE">
              <w:rPr>
                <w:rStyle w:val="Hyperlink"/>
                <w:rFonts w:cs="Arial"/>
                <w:noProof/>
              </w:rPr>
              <w:t>OMB Compliance Requirements</w:t>
            </w:r>
            <w:r>
              <w:rPr>
                <w:noProof/>
                <w:webHidden/>
              </w:rPr>
              <w:tab/>
            </w:r>
            <w:r>
              <w:rPr>
                <w:noProof/>
                <w:webHidden/>
              </w:rPr>
              <w:fldChar w:fldCharType="begin"/>
            </w:r>
            <w:r>
              <w:rPr>
                <w:noProof/>
                <w:webHidden/>
              </w:rPr>
              <w:instrText xml:space="preserve"> PAGEREF _Toc223077968 \h </w:instrText>
            </w:r>
            <w:r>
              <w:rPr>
                <w:noProof/>
                <w:webHidden/>
              </w:rPr>
            </w:r>
            <w:r>
              <w:rPr>
                <w:noProof/>
                <w:webHidden/>
              </w:rPr>
              <w:fldChar w:fldCharType="separate"/>
            </w:r>
            <w:r>
              <w:rPr>
                <w:noProof/>
                <w:webHidden/>
              </w:rPr>
              <w:t>100</w:t>
            </w:r>
            <w:r>
              <w:rPr>
                <w:noProof/>
                <w:webHidden/>
              </w:rPr>
              <w:fldChar w:fldCharType="end"/>
            </w:r>
          </w:hyperlink>
        </w:p>
        <w:p w14:paraId="1A53B373" w14:textId="4974FE7B"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969" w:history="1">
            <w:r w:rsidRPr="00FC5AAE">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_Toc223077969 \h </w:instrText>
            </w:r>
            <w:r>
              <w:rPr>
                <w:noProof/>
                <w:webHidden/>
              </w:rPr>
            </w:r>
            <w:r>
              <w:rPr>
                <w:noProof/>
                <w:webHidden/>
              </w:rPr>
              <w:fldChar w:fldCharType="separate"/>
            </w:r>
            <w:r>
              <w:rPr>
                <w:noProof/>
                <w:webHidden/>
              </w:rPr>
              <w:t>100</w:t>
            </w:r>
            <w:r>
              <w:rPr>
                <w:noProof/>
                <w:webHidden/>
              </w:rPr>
              <w:fldChar w:fldCharType="end"/>
            </w:r>
          </w:hyperlink>
        </w:p>
        <w:p w14:paraId="1817F9C7" w14:textId="2B699B81"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970" w:history="1">
            <w:r w:rsidRPr="00FC5AAE">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_Toc223077970 \h </w:instrText>
            </w:r>
            <w:r>
              <w:rPr>
                <w:noProof/>
                <w:webHidden/>
              </w:rPr>
            </w:r>
            <w:r>
              <w:rPr>
                <w:noProof/>
                <w:webHidden/>
              </w:rPr>
              <w:fldChar w:fldCharType="separate"/>
            </w:r>
            <w:r>
              <w:rPr>
                <w:noProof/>
                <w:webHidden/>
              </w:rPr>
              <w:t>101</w:t>
            </w:r>
            <w:r>
              <w:rPr>
                <w:noProof/>
                <w:webHidden/>
              </w:rPr>
              <w:fldChar w:fldCharType="end"/>
            </w:r>
          </w:hyperlink>
        </w:p>
        <w:p w14:paraId="6AD60734" w14:textId="6D5147B8"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971" w:history="1">
            <w:r w:rsidRPr="00FC5AAE">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_Toc223077971 \h </w:instrText>
            </w:r>
            <w:r>
              <w:rPr>
                <w:noProof/>
                <w:webHidden/>
              </w:rPr>
            </w:r>
            <w:r>
              <w:rPr>
                <w:noProof/>
                <w:webHidden/>
              </w:rPr>
              <w:fldChar w:fldCharType="separate"/>
            </w:r>
            <w:r>
              <w:rPr>
                <w:noProof/>
                <w:webHidden/>
              </w:rPr>
              <w:t>102</w:t>
            </w:r>
            <w:r>
              <w:rPr>
                <w:noProof/>
                <w:webHidden/>
              </w:rPr>
              <w:fldChar w:fldCharType="end"/>
            </w:r>
          </w:hyperlink>
        </w:p>
        <w:p w14:paraId="2FDF53C5" w14:textId="49EBB15F"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972" w:history="1">
            <w:r w:rsidRPr="00FC5AAE">
              <w:rPr>
                <w:rStyle w:val="Hyperlink"/>
                <w:rFonts w:cs="Arial"/>
                <w:noProof/>
              </w:rPr>
              <w:t>Audit Implications Summary</w:t>
            </w:r>
            <w:r>
              <w:rPr>
                <w:noProof/>
                <w:webHidden/>
              </w:rPr>
              <w:tab/>
            </w:r>
            <w:r>
              <w:rPr>
                <w:noProof/>
                <w:webHidden/>
              </w:rPr>
              <w:fldChar w:fldCharType="begin"/>
            </w:r>
            <w:r>
              <w:rPr>
                <w:noProof/>
                <w:webHidden/>
              </w:rPr>
              <w:instrText xml:space="preserve"> PAGEREF _Toc223077972 \h </w:instrText>
            </w:r>
            <w:r>
              <w:rPr>
                <w:noProof/>
                <w:webHidden/>
              </w:rPr>
            </w:r>
            <w:r>
              <w:rPr>
                <w:noProof/>
                <w:webHidden/>
              </w:rPr>
              <w:fldChar w:fldCharType="separate"/>
            </w:r>
            <w:r>
              <w:rPr>
                <w:noProof/>
                <w:webHidden/>
              </w:rPr>
              <w:t>102</w:t>
            </w:r>
            <w:r>
              <w:rPr>
                <w:noProof/>
                <w:webHidden/>
              </w:rPr>
              <w:fldChar w:fldCharType="end"/>
            </w:r>
          </w:hyperlink>
        </w:p>
        <w:p w14:paraId="259D8C67" w14:textId="129A34C3" w:rsidR="00860B13" w:rsidRDefault="00860B13">
          <w:pPr>
            <w:pStyle w:val="TOC2"/>
            <w:rPr>
              <w:rFonts w:asciiTheme="minorHAnsi" w:eastAsiaTheme="minorEastAsia" w:hAnsiTheme="minorHAnsi" w:cstheme="minorBidi"/>
              <w:bCs w:val="0"/>
              <w:kern w:val="2"/>
              <w:sz w:val="24"/>
              <w14:ligatures w14:val="standardContextual"/>
            </w:rPr>
          </w:pPr>
          <w:hyperlink w:anchor="_Toc223077973" w:history="1">
            <w:r w:rsidRPr="00FC5AAE">
              <w:rPr>
                <w:rStyle w:val="Hyperlink"/>
              </w:rPr>
              <w:t>N.  SPECIAL TESTS AND PROVISIONS</w:t>
            </w:r>
            <w:r>
              <w:rPr>
                <w:webHidden/>
              </w:rPr>
              <w:tab/>
            </w:r>
            <w:r>
              <w:rPr>
                <w:webHidden/>
              </w:rPr>
              <w:fldChar w:fldCharType="begin"/>
            </w:r>
            <w:r>
              <w:rPr>
                <w:webHidden/>
              </w:rPr>
              <w:instrText xml:space="preserve"> PAGEREF _Toc223077973 \h </w:instrText>
            </w:r>
            <w:r>
              <w:rPr>
                <w:webHidden/>
              </w:rPr>
            </w:r>
            <w:r>
              <w:rPr>
                <w:webHidden/>
              </w:rPr>
              <w:fldChar w:fldCharType="separate"/>
            </w:r>
            <w:r>
              <w:rPr>
                <w:webHidden/>
              </w:rPr>
              <w:t>104</w:t>
            </w:r>
            <w:r>
              <w:rPr>
                <w:webHidden/>
              </w:rPr>
              <w:fldChar w:fldCharType="end"/>
            </w:r>
          </w:hyperlink>
        </w:p>
        <w:p w14:paraId="28200B1C" w14:textId="70851419"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974" w:history="1">
            <w:r w:rsidRPr="00FC5AAE">
              <w:rPr>
                <w:rStyle w:val="Hyperlink"/>
                <w:rFonts w:cs="Arial"/>
                <w:noProof/>
              </w:rPr>
              <w:t>OMB Compliance Requirements</w:t>
            </w:r>
            <w:r>
              <w:rPr>
                <w:noProof/>
                <w:webHidden/>
              </w:rPr>
              <w:tab/>
            </w:r>
            <w:r>
              <w:rPr>
                <w:noProof/>
                <w:webHidden/>
              </w:rPr>
              <w:fldChar w:fldCharType="begin"/>
            </w:r>
            <w:r>
              <w:rPr>
                <w:noProof/>
                <w:webHidden/>
              </w:rPr>
              <w:instrText xml:space="preserve"> PAGEREF _Toc223077974 \h </w:instrText>
            </w:r>
            <w:r>
              <w:rPr>
                <w:noProof/>
                <w:webHidden/>
              </w:rPr>
            </w:r>
            <w:r>
              <w:rPr>
                <w:noProof/>
                <w:webHidden/>
              </w:rPr>
              <w:fldChar w:fldCharType="separate"/>
            </w:r>
            <w:r>
              <w:rPr>
                <w:noProof/>
                <w:webHidden/>
              </w:rPr>
              <w:t>104</w:t>
            </w:r>
            <w:r>
              <w:rPr>
                <w:noProof/>
                <w:webHidden/>
              </w:rPr>
              <w:fldChar w:fldCharType="end"/>
            </w:r>
          </w:hyperlink>
        </w:p>
        <w:p w14:paraId="7056F3C8" w14:textId="6D9D3DBC"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975" w:history="1">
            <w:r w:rsidRPr="00FC5AAE">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_Toc223077975 \h </w:instrText>
            </w:r>
            <w:r>
              <w:rPr>
                <w:noProof/>
                <w:webHidden/>
              </w:rPr>
            </w:r>
            <w:r>
              <w:rPr>
                <w:noProof/>
                <w:webHidden/>
              </w:rPr>
              <w:fldChar w:fldCharType="separate"/>
            </w:r>
            <w:r>
              <w:rPr>
                <w:noProof/>
                <w:webHidden/>
              </w:rPr>
              <w:t>104</w:t>
            </w:r>
            <w:r>
              <w:rPr>
                <w:noProof/>
                <w:webHidden/>
              </w:rPr>
              <w:fldChar w:fldCharType="end"/>
            </w:r>
          </w:hyperlink>
        </w:p>
        <w:p w14:paraId="52D32BDA" w14:textId="3C0464BD"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976" w:history="1">
            <w:r w:rsidRPr="00FC5AAE">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_Toc223077976 \h </w:instrText>
            </w:r>
            <w:r>
              <w:rPr>
                <w:noProof/>
                <w:webHidden/>
              </w:rPr>
            </w:r>
            <w:r>
              <w:rPr>
                <w:noProof/>
                <w:webHidden/>
              </w:rPr>
              <w:fldChar w:fldCharType="separate"/>
            </w:r>
            <w:r>
              <w:rPr>
                <w:noProof/>
                <w:webHidden/>
              </w:rPr>
              <w:t>104</w:t>
            </w:r>
            <w:r>
              <w:rPr>
                <w:noProof/>
                <w:webHidden/>
              </w:rPr>
              <w:fldChar w:fldCharType="end"/>
            </w:r>
          </w:hyperlink>
        </w:p>
        <w:p w14:paraId="0A462F21" w14:textId="0C2EBF58"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977" w:history="1">
            <w:r w:rsidRPr="00FC5AAE">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_Toc223077977 \h </w:instrText>
            </w:r>
            <w:r>
              <w:rPr>
                <w:noProof/>
                <w:webHidden/>
              </w:rPr>
            </w:r>
            <w:r>
              <w:rPr>
                <w:noProof/>
                <w:webHidden/>
              </w:rPr>
              <w:fldChar w:fldCharType="separate"/>
            </w:r>
            <w:r>
              <w:rPr>
                <w:noProof/>
                <w:webHidden/>
              </w:rPr>
              <w:t>105</w:t>
            </w:r>
            <w:r>
              <w:rPr>
                <w:noProof/>
                <w:webHidden/>
              </w:rPr>
              <w:fldChar w:fldCharType="end"/>
            </w:r>
          </w:hyperlink>
        </w:p>
        <w:p w14:paraId="418AABCD" w14:textId="5F393D3B" w:rsidR="00860B13" w:rsidRDefault="00860B13">
          <w:pPr>
            <w:pStyle w:val="TOC3"/>
            <w:rPr>
              <w:rFonts w:asciiTheme="minorHAnsi" w:eastAsiaTheme="minorEastAsia" w:hAnsiTheme="minorHAnsi" w:cstheme="minorBidi"/>
              <w:b w:val="0"/>
              <w:noProof/>
              <w:kern w:val="2"/>
              <w:sz w:val="24"/>
              <w:szCs w:val="24"/>
              <w14:ligatures w14:val="standardContextual"/>
            </w:rPr>
          </w:pPr>
          <w:hyperlink w:anchor="_Toc223077978" w:history="1">
            <w:r w:rsidRPr="00FC5AAE">
              <w:rPr>
                <w:rStyle w:val="Hyperlink"/>
                <w:rFonts w:cs="Arial"/>
                <w:noProof/>
              </w:rPr>
              <w:t>Audit Implications Summary</w:t>
            </w:r>
            <w:r>
              <w:rPr>
                <w:noProof/>
                <w:webHidden/>
              </w:rPr>
              <w:tab/>
            </w:r>
            <w:r>
              <w:rPr>
                <w:noProof/>
                <w:webHidden/>
              </w:rPr>
              <w:fldChar w:fldCharType="begin"/>
            </w:r>
            <w:r>
              <w:rPr>
                <w:noProof/>
                <w:webHidden/>
              </w:rPr>
              <w:instrText xml:space="preserve"> PAGEREF _Toc223077978 \h </w:instrText>
            </w:r>
            <w:r>
              <w:rPr>
                <w:noProof/>
                <w:webHidden/>
              </w:rPr>
            </w:r>
            <w:r>
              <w:rPr>
                <w:noProof/>
                <w:webHidden/>
              </w:rPr>
              <w:fldChar w:fldCharType="separate"/>
            </w:r>
            <w:r>
              <w:rPr>
                <w:noProof/>
                <w:webHidden/>
              </w:rPr>
              <w:t>105</w:t>
            </w:r>
            <w:r>
              <w:rPr>
                <w:noProof/>
                <w:webHidden/>
              </w:rPr>
              <w:fldChar w:fldCharType="end"/>
            </w:r>
          </w:hyperlink>
        </w:p>
        <w:p w14:paraId="7FEDB4C1" w14:textId="3793CEED" w:rsidR="00860B13" w:rsidRDefault="00860B13">
          <w:pPr>
            <w:pStyle w:val="TOC2"/>
            <w:rPr>
              <w:rFonts w:asciiTheme="minorHAnsi" w:eastAsiaTheme="minorEastAsia" w:hAnsiTheme="minorHAnsi" w:cstheme="minorBidi"/>
              <w:bCs w:val="0"/>
              <w:kern w:val="2"/>
              <w:sz w:val="24"/>
              <w14:ligatures w14:val="standardContextual"/>
            </w:rPr>
          </w:pPr>
          <w:hyperlink w:anchor="_Toc223077979" w:history="1">
            <w:r w:rsidRPr="00FC5AAE">
              <w:rPr>
                <w:rStyle w:val="Hyperlink"/>
              </w:rPr>
              <w:t>Program Testing Conclusion</w:t>
            </w:r>
            <w:r>
              <w:rPr>
                <w:webHidden/>
              </w:rPr>
              <w:tab/>
            </w:r>
            <w:r>
              <w:rPr>
                <w:webHidden/>
              </w:rPr>
              <w:fldChar w:fldCharType="begin"/>
            </w:r>
            <w:r>
              <w:rPr>
                <w:webHidden/>
              </w:rPr>
              <w:instrText xml:space="preserve"> PAGEREF _Toc223077979 \h </w:instrText>
            </w:r>
            <w:r>
              <w:rPr>
                <w:webHidden/>
              </w:rPr>
            </w:r>
            <w:r>
              <w:rPr>
                <w:webHidden/>
              </w:rPr>
              <w:fldChar w:fldCharType="separate"/>
            </w:r>
            <w:r>
              <w:rPr>
                <w:webHidden/>
              </w:rPr>
              <w:t>107</w:t>
            </w:r>
            <w:r>
              <w:rPr>
                <w:webHidden/>
              </w:rPr>
              <w:fldChar w:fldCharType="end"/>
            </w:r>
          </w:hyperlink>
        </w:p>
        <w:p w14:paraId="03C2BB18" w14:textId="5D3C55C9"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6"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7" w:name="_Hlk131149657"/>
      <w:bookmarkEnd w:id="6"/>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240C531" w:rsidR="00E21893" w:rsidRPr="00E21893" w:rsidRDefault="00E83B4A" w:rsidP="001B1DAE">
      <w:pPr>
        <w:pStyle w:val="ListParagraph"/>
        <w:numPr>
          <w:ilvl w:val="0"/>
          <w:numId w:val="38"/>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w:t>
      </w:r>
      <w:r w:rsidR="00824E27">
        <w:rPr>
          <w:rFonts w:ascii="Arial" w:hAnsi="Arial" w:cs="Arial"/>
          <w:i/>
          <w:iCs/>
          <w:color w:val="002060"/>
        </w:rPr>
        <w:t xml:space="preserve">(AOS auditors refer to AOSAM 34900.4) </w:t>
      </w:r>
      <w:r w:rsidR="00E21893">
        <w:rPr>
          <w:rFonts w:ascii="Arial" w:hAnsi="Arial" w:cs="Arial"/>
          <w:i/>
          <w:iCs/>
          <w:color w:val="002060"/>
        </w:rPr>
        <w:t>and</w:t>
      </w:r>
      <w:r w:rsidR="004717CE" w:rsidRPr="00E21893">
        <w:rPr>
          <w:rFonts w:ascii="Arial" w:hAnsi="Arial" w:cs="Arial"/>
          <w:i/>
          <w:iCs/>
          <w:color w:val="002060"/>
        </w:rPr>
        <w:t xml:space="preserve"> </w:t>
      </w:r>
    </w:p>
    <w:p w14:paraId="67359883" w14:textId="25502752" w:rsidR="00E21893" w:rsidRPr="00E83B4A" w:rsidRDefault="00E83B4A" w:rsidP="001B1DAE">
      <w:pPr>
        <w:pStyle w:val="ListParagraph"/>
        <w:numPr>
          <w:ilvl w:val="0"/>
          <w:numId w:val="38"/>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74D92198" w:rsidR="004717CE" w:rsidRPr="00E21893" w:rsidRDefault="002F33D2" w:rsidP="0019565C">
      <w:pPr>
        <w:pStyle w:val="ListParagraph"/>
        <w:spacing w:after="240"/>
        <w:ind w:left="0"/>
        <w:jc w:val="both"/>
        <w:rPr>
          <w:rFonts w:ascii="Arial" w:hAnsi="Arial" w:cs="Arial"/>
          <w:bCs/>
          <w:i/>
          <w:iCs/>
          <w:color w:val="002060"/>
        </w:rPr>
      </w:pPr>
      <w:r>
        <w:rPr>
          <w:rFonts w:ascii="Arial" w:hAnsi="Arial" w:cs="Arial"/>
          <w:i/>
          <w:iCs/>
          <w:color w:val="002060"/>
        </w:rPr>
        <w:t>Per 2 CFR 200.514(c)(4), when</w:t>
      </w:r>
      <w:r w:rsidR="004717CE" w:rsidRPr="00E21893">
        <w:rPr>
          <w:rFonts w:ascii="Arial" w:hAnsi="Arial" w:cs="Arial"/>
          <w:i/>
          <w:iCs/>
          <w:color w:val="002060"/>
        </w:rPr>
        <w:t xml:space="preserve"> internal control over</w:t>
      </w:r>
      <w:r>
        <w:rPr>
          <w:rFonts w:ascii="Arial" w:hAnsi="Arial" w:cs="Arial"/>
          <w:i/>
          <w:iCs/>
          <w:color w:val="002060"/>
        </w:rPr>
        <w:t xml:space="preserve"> some or all of the</w:t>
      </w:r>
      <w:r w:rsidR="004717CE" w:rsidRPr="00E21893">
        <w:rPr>
          <w:rFonts w:ascii="Arial" w:hAnsi="Arial" w:cs="Arial"/>
          <w:i/>
          <w:iCs/>
          <w:color w:val="002060"/>
        </w:rPr>
        <w:t xml:space="preserve"> compliance requirement</w:t>
      </w:r>
      <w:r>
        <w:rPr>
          <w:rFonts w:ascii="Arial" w:hAnsi="Arial" w:cs="Arial"/>
          <w:i/>
          <w:iCs/>
          <w:color w:val="002060"/>
        </w:rPr>
        <w:t>s for a major program are</w:t>
      </w:r>
      <w:r w:rsidR="004717CE" w:rsidRPr="00E21893">
        <w:rPr>
          <w:rFonts w:ascii="Arial" w:hAnsi="Arial" w:cs="Arial"/>
          <w:i/>
          <w:iCs/>
          <w:color w:val="002060"/>
        </w:rPr>
        <w:t xml:space="preserve"> likely to be ineffective in preventing or detecting noncompliance, the auditor is not required to plan and perform tests of internal control over compliance</w:t>
      </w:r>
      <w:r>
        <w:rPr>
          <w:rFonts w:ascii="Arial" w:hAnsi="Arial" w:cs="Arial"/>
          <w:i/>
          <w:iCs/>
          <w:color w:val="002060"/>
        </w:rPr>
        <w:t xml:space="preserve"> for those compliance requirements</w:t>
      </w:r>
      <w:r w:rsidR="004717CE" w:rsidRPr="00E21893">
        <w:rPr>
          <w:rFonts w:ascii="Arial" w:hAnsi="Arial" w:cs="Arial"/>
          <w:i/>
          <w:iCs/>
          <w:color w:val="002060"/>
        </w:rPr>
        <w:t xml:space="preserve">. </w:t>
      </w:r>
      <w:r>
        <w:rPr>
          <w:rFonts w:ascii="Arial" w:hAnsi="Arial" w:cs="Arial"/>
          <w:i/>
          <w:iCs/>
          <w:color w:val="002060"/>
        </w:rPr>
        <w:t>However</w:t>
      </w:r>
      <w:r w:rsidR="004717CE" w:rsidRPr="00E21893">
        <w:rPr>
          <w:rFonts w:ascii="Arial" w:hAnsi="Arial" w:cs="Arial"/>
          <w:i/>
          <w:iCs/>
          <w:color w:val="002060"/>
        </w:rPr>
        <w:t xml:space="preserve">, the auditor must </w:t>
      </w:r>
      <w:r w:rsidRPr="00E21893">
        <w:rPr>
          <w:rFonts w:ascii="Arial" w:hAnsi="Arial" w:cs="Arial"/>
          <w:i/>
          <w:iCs/>
          <w:color w:val="002060"/>
        </w:rPr>
        <w:t>report a significant deficiency or material weakness</w:t>
      </w:r>
      <w:r>
        <w:rPr>
          <w:rFonts w:ascii="Arial" w:hAnsi="Arial" w:cs="Arial"/>
          <w:i/>
          <w:iCs/>
          <w:color w:val="002060"/>
        </w:rPr>
        <w:t>,</w:t>
      </w:r>
      <w:r w:rsidRPr="00E21893">
        <w:rPr>
          <w:rFonts w:ascii="Arial" w:hAnsi="Arial" w:cs="Arial"/>
          <w:i/>
          <w:iCs/>
          <w:color w:val="002060"/>
        </w:rPr>
        <w:t xml:space="preserve"> </w:t>
      </w:r>
      <w:r w:rsidR="004717CE" w:rsidRPr="00E21893">
        <w:rPr>
          <w:rFonts w:ascii="Arial" w:hAnsi="Arial" w:cs="Arial"/>
          <w:i/>
          <w:iCs/>
          <w:color w:val="002060"/>
        </w:rPr>
        <w:t xml:space="preserve">assess </w:t>
      </w:r>
      <w:r>
        <w:rPr>
          <w:rFonts w:ascii="Arial" w:hAnsi="Arial" w:cs="Arial"/>
          <w:i/>
          <w:iCs/>
          <w:color w:val="002060"/>
        </w:rPr>
        <w:t xml:space="preserve">the related </w:t>
      </w:r>
      <w:r w:rsidR="004717CE" w:rsidRPr="00E21893">
        <w:rPr>
          <w:rFonts w:ascii="Arial" w:hAnsi="Arial" w:cs="Arial"/>
          <w:i/>
          <w:iCs/>
          <w:color w:val="002060"/>
        </w:rPr>
        <w:t xml:space="preserve">control risk at </w:t>
      </w:r>
      <w:r>
        <w:rPr>
          <w:rFonts w:ascii="Arial" w:hAnsi="Arial" w:cs="Arial"/>
          <w:i/>
          <w:iCs/>
          <w:color w:val="002060"/>
        </w:rPr>
        <w:t xml:space="preserve">the </w:t>
      </w:r>
      <w:r w:rsidR="004717CE" w:rsidRPr="00E21893">
        <w:rPr>
          <w:rFonts w:ascii="Arial" w:hAnsi="Arial" w:cs="Arial"/>
          <w:i/>
          <w:iCs/>
          <w:color w:val="002060"/>
        </w:rPr>
        <w:t xml:space="preserve">maximum, </w:t>
      </w:r>
      <w:r>
        <w:rPr>
          <w:rFonts w:ascii="Arial" w:hAnsi="Arial" w:cs="Arial"/>
          <w:i/>
          <w:iCs/>
          <w:color w:val="002060"/>
        </w:rPr>
        <w:t>and consider</w:t>
      </w:r>
      <w:r w:rsidR="004717CE" w:rsidRPr="00E21893">
        <w:rPr>
          <w:rFonts w:ascii="Arial" w:hAnsi="Arial" w:cs="Arial"/>
          <w:i/>
          <w:iCs/>
          <w:color w:val="002060"/>
        </w:rPr>
        <w:t xml:space="preserve"> whether additional compliance tests are required</w:t>
      </w:r>
      <w:r>
        <w:rPr>
          <w:rFonts w:ascii="Arial" w:hAnsi="Arial" w:cs="Arial"/>
          <w:i/>
          <w:iCs/>
          <w:color w:val="002060"/>
        </w:rPr>
        <w:t xml:space="preserve"> because of ineffective internal control</w:t>
      </w:r>
      <w:r w:rsidR="004717CE" w:rsidRPr="00E21893">
        <w:rPr>
          <w:rFonts w:ascii="Arial" w:hAnsi="Arial" w:cs="Arial"/>
          <w:i/>
          <w:iCs/>
          <w:color w:val="002060"/>
        </w:rPr>
        <w:t xml:space="preserve">. </w:t>
      </w:r>
    </w:p>
    <w:p w14:paraId="2183A791" w14:textId="50BD82D5"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w:t>
      </w:r>
      <w:r w:rsidR="007D7551">
        <w:rPr>
          <w:rFonts w:ascii="Arial" w:hAnsi="Arial" w:cs="Arial"/>
          <w:i/>
          <w:iCs/>
          <w:color w:val="002060"/>
          <w:szCs w:val="20"/>
        </w:rPr>
        <w:t>50</w:t>
      </w:r>
      <w:r w:rsidR="000104D2" w:rsidRPr="00365EB4">
        <w:rPr>
          <w:rFonts w:ascii="Arial" w:hAnsi="Arial" w:cs="Arial"/>
          <w:i/>
          <w:iCs/>
          <w:color w:val="002060"/>
          <w:szCs w:val="20"/>
        </w:rPr>
        <w:t>-9.</w:t>
      </w:r>
      <w:r w:rsidR="00824E27">
        <w:rPr>
          <w:rFonts w:ascii="Arial" w:hAnsi="Arial" w:cs="Arial"/>
          <w:i/>
          <w:iCs/>
          <w:color w:val="002060"/>
          <w:szCs w:val="20"/>
        </w:rPr>
        <w:t>51</w:t>
      </w:r>
      <w:r w:rsidR="000104D2" w:rsidRPr="00365EB4">
        <w:rPr>
          <w:rFonts w:ascii="Arial" w:hAnsi="Arial" w:cs="Arial"/>
          <w:i/>
          <w:iCs/>
          <w:color w:val="002060"/>
          <w:szCs w:val="20"/>
        </w:rPr>
        <w:t xml:space="preserve"> of the </w:t>
      </w:r>
      <w:bookmarkStart w:id="8" w:name="_Hlk131590790"/>
      <w:r w:rsidR="000104D2" w:rsidRPr="00365EB4">
        <w:rPr>
          <w:rFonts w:ascii="Arial" w:hAnsi="Arial" w:cs="Arial"/>
          <w:i/>
          <w:iCs/>
          <w:color w:val="002060"/>
          <w:szCs w:val="20"/>
        </w:rPr>
        <w:t>AICPA Single Audit Guide</w:t>
      </w:r>
      <w:bookmarkEnd w:id="8"/>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1B1DAE">
      <w:pPr>
        <w:pStyle w:val="BodyText"/>
        <w:numPr>
          <w:ilvl w:val="0"/>
          <w:numId w:val="39"/>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1B1DAE">
      <w:pPr>
        <w:pStyle w:val="BodyText"/>
        <w:numPr>
          <w:ilvl w:val="0"/>
          <w:numId w:val="39"/>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1B1DAE">
      <w:pPr>
        <w:pStyle w:val="BodyText"/>
        <w:numPr>
          <w:ilvl w:val="0"/>
          <w:numId w:val="39"/>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1B1DAE">
      <w:pPr>
        <w:pStyle w:val="BodyText"/>
        <w:numPr>
          <w:ilvl w:val="0"/>
          <w:numId w:val="39"/>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lastRenderedPageBreak/>
        <w:t>Before a dual-purpose test is performed, AOS auditors must read AOSAM 30500 and 35900 for guidance.</w:t>
      </w:r>
    </w:p>
    <w:p w14:paraId="5450079A" w14:textId="54E265E8" w:rsidR="000104D2" w:rsidRPr="00F00D94" w:rsidRDefault="000104D2" w:rsidP="000104D2">
      <w:pPr>
        <w:pStyle w:val="BodyText"/>
        <w:ind w:right="115"/>
        <w:jc w:val="both"/>
        <w:rPr>
          <w:rFonts w:ascii="Arial" w:hAnsi="Arial" w:cs="Arial"/>
          <w:szCs w:val="20"/>
        </w:rPr>
      </w:pPr>
      <w:hyperlink r:id="rId27" w:history="1">
        <w:r w:rsidRPr="00F00D94">
          <w:rPr>
            <w:rStyle w:val="Hyperlink"/>
            <w:rFonts w:cs="Arial"/>
            <w:szCs w:val="20"/>
            <w:u w:color="0000FF"/>
          </w:rPr>
          <w:t>Part 6</w:t>
        </w:r>
      </w:hyperlink>
      <w:r w:rsidRPr="00F00D94">
        <w:rPr>
          <w:rFonts w:ascii="Arial" w:hAnsi="Arial" w:cs="Arial"/>
          <w:color w:val="0000FF"/>
          <w:szCs w:val="20"/>
        </w:rPr>
        <w:t xml:space="preserve"> </w:t>
      </w:r>
      <w:r w:rsidRPr="00F00D94">
        <w:rPr>
          <w:rFonts w:ascii="Arial" w:hAnsi="Arial" w:cs="Arial"/>
          <w:szCs w:val="20"/>
        </w:rPr>
        <w:t xml:space="preserve">of the </w:t>
      </w:r>
      <w:r w:rsidR="009034FB" w:rsidRPr="00F00D94">
        <w:rPr>
          <w:rFonts w:ascii="Arial" w:hAnsi="Arial" w:cs="Arial"/>
          <w:szCs w:val="20"/>
        </w:rPr>
        <w:t>202</w:t>
      </w:r>
      <w:r w:rsidR="009034FB">
        <w:rPr>
          <w:rFonts w:ascii="Arial" w:hAnsi="Arial" w:cs="Arial"/>
          <w:szCs w:val="20"/>
        </w:rPr>
        <w:t>5</w:t>
      </w:r>
      <w:r w:rsidR="009034FB" w:rsidRPr="00F00D94">
        <w:rPr>
          <w:rFonts w:ascii="Arial" w:hAnsi="Arial" w:cs="Arial"/>
          <w:szCs w:val="20"/>
        </w:rPr>
        <w:t xml:space="preserve"> </w:t>
      </w:r>
      <w:r w:rsidRPr="00F00D94">
        <w:rPr>
          <w:rFonts w:ascii="Arial" w:hAnsi="Arial" w:cs="Arial"/>
          <w:szCs w:val="20"/>
        </w:rPr>
        <w:t>OMB Compliance Supplement provides detailed guidance on assessing internal controls over the compliance requirements.</w:t>
      </w:r>
    </w:p>
    <w:p w14:paraId="48C47928" w14:textId="59ECE4F5" w:rsidR="0010435B" w:rsidRDefault="000104D2" w:rsidP="000104D2">
      <w:pPr>
        <w:spacing w:after="240"/>
        <w:jc w:val="both"/>
        <w:rPr>
          <w:rFonts w:ascii="Arial" w:hAnsi="Arial" w:cs="Arial"/>
          <w:i/>
        </w:rPr>
      </w:pPr>
      <w:r w:rsidRPr="00F00D94">
        <w:rPr>
          <w:rFonts w:ascii="Arial" w:hAnsi="Arial" w:cs="Arial"/>
          <w:i/>
        </w:rPr>
        <w:t xml:space="preserve">(Source: </w:t>
      </w:r>
      <w:r w:rsidR="009D190B" w:rsidRPr="00F00D94">
        <w:rPr>
          <w:rFonts w:ascii="Arial" w:hAnsi="Arial" w:cs="Arial"/>
          <w:i/>
        </w:rPr>
        <w:t>202</w:t>
      </w:r>
      <w:r w:rsidR="009D190B">
        <w:rPr>
          <w:rFonts w:ascii="Arial" w:hAnsi="Arial" w:cs="Arial"/>
          <w:i/>
        </w:rPr>
        <w:t>5</w:t>
      </w:r>
      <w:r w:rsidR="009D190B" w:rsidRPr="00F00D94">
        <w:rPr>
          <w:rFonts w:ascii="Arial" w:hAnsi="Arial" w:cs="Arial"/>
          <w:i/>
        </w:rPr>
        <w:t xml:space="preserve"> </w:t>
      </w:r>
      <w:r w:rsidRPr="00F00D94">
        <w:rPr>
          <w:rFonts w:ascii="Arial" w:hAnsi="Arial" w:cs="Arial"/>
          <w:i/>
        </w:rPr>
        <w:t>OMB Compliance Supplement)</w:t>
      </w:r>
    </w:p>
    <w:bookmarkEnd w:id="7"/>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34E9E560" w14:textId="77777777" w:rsidR="00495CBA" w:rsidRPr="00495CBA" w:rsidRDefault="00495CBA" w:rsidP="00495CBA">
      <w:pPr>
        <w:spacing w:after="240"/>
        <w:jc w:val="both"/>
        <w:rPr>
          <w:rFonts w:ascii="Arial" w:hAnsi="Arial" w:cs="Arial"/>
        </w:rPr>
      </w:pPr>
      <w:r w:rsidRPr="00495CBA">
        <w:rPr>
          <w:rFonts w:ascii="Arial" w:hAnsi="Arial" w:cs="Arial"/>
        </w:rPr>
        <w:t>Under OMB guidance, the Payment Integrity Information Act of 2019 (Pub. L. 116-117), and Executive Order 13520 on reducing improper payments, federal agencies are required to take actions to prevent improper payments, review federal awards for such payments, and, as applicable, recover improper payments. Improper payments include the following:</w:t>
      </w:r>
    </w:p>
    <w:p w14:paraId="3C8F7FEF" w14:textId="72C5CCB4" w:rsidR="009034FB" w:rsidRPr="009034FB" w:rsidRDefault="00495CBA" w:rsidP="001B1DAE">
      <w:pPr>
        <w:pStyle w:val="ListParagraph"/>
        <w:numPr>
          <w:ilvl w:val="0"/>
          <w:numId w:val="53"/>
        </w:numPr>
        <w:spacing w:after="240"/>
        <w:jc w:val="both"/>
        <w:rPr>
          <w:rFonts w:ascii="Arial" w:hAnsi="Arial" w:cs="Arial"/>
        </w:rPr>
      </w:pPr>
      <w:r w:rsidRPr="009034FB">
        <w:rPr>
          <w:rFonts w:ascii="Arial" w:hAnsi="Arial" w:cs="Arial"/>
        </w:rPr>
        <w:t>Any payment that should not have been made or that was made in an incorrect amount under</w:t>
      </w:r>
      <w:r w:rsidR="009034FB" w:rsidRPr="009034FB">
        <w:rPr>
          <w:rFonts w:ascii="Arial" w:hAnsi="Arial" w:cs="Arial"/>
        </w:rPr>
        <w:t xml:space="preserve"> </w:t>
      </w:r>
      <w:r w:rsidRPr="009034FB">
        <w:rPr>
          <w:rFonts w:ascii="Arial" w:hAnsi="Arial" w:cs="Arial"/>
        </w:rPr>
        <w:t>statutory, contractual, administrative, or other legally applicable requirements. The term improper payment includes: any payment to an ineligible recipient; any payment for an ineligible good or service; any duplicate payment; any payment for a good or service not received, except for those payments where authorized by law; any payment that is not authorized by law; and any payment that does not account for credit for applicable discounts. See 2 CFR 200.1 (defining “improper payment”) and OMB Circular A-123 Appendix C, Requirements for Payment Integrity Improvement, for additional definitions and guidance on the requirements for payment integrity.</w:t>
      </w:r>
    </w:p>
    <w:p w14:paraId="141DD1FB" w14:textId="4CE306FA" w:rsidR="00495CBA" w:rsidRPr="009034FB" w:rsidRDefault="00495CBA" w:rsidP="001B1DAE">
      <w:pPr>
        <w:pStyle w:val="ListParagraph"/>
        <w:numPr>
          <w:ilvl w:val="0"/>
          <w:numId w:val="53"/>
        </w:numPr>
        <w:spacing w:after="240"/>
        <w:jc w:val="both"/>
        <w:rPr>
          <w:rFonts w:ascii="Arial" w:hAnsi="Arial" w:cs="Arial"/>
        </w:rPr>
      </w:pPr>
      <w:r w:rsidRPr="009034FB">
        <w:rPr>
          <w:rFonts w:ascii="Arial" w:hAnsi="Arial" w:cs="Arial"/>
        </w:rPr>
        <w:t>For purposes of producing an estimate, when the agency cannot determine, due to lacking or insufficient documentation, whether a payment is proper or not, the payment must be treated as an improper payment.</w:t>
      </w:r>
    </w:p>
    <w:p w14:paraId="4D0EFFFA" w14:textId="014CC3BA" w:rsidR="00495CBA" w:rsidRPr="00F00D94" w:rsidRDefault="00495CBA" w:rsidP="00495CBA">
      <w:pPr>
        <w:spacing w:after="240"/>
        <w:jc w:val="both"/>
        <w:rPr>
          <w:rFonts w:ascii="Arial" w:hAnsi="Arial" w:cs="Arial"/>
        </w:rPr>
      </w:pPr>
      <w:r w:rsidRPr="00495CBA">
        <w:rPr>
          <w:rFonts w:ascii="Arial" w:hAnsi="Arial" w:cs="Arial"/>
        </w:rPr>
        <w:t>Auditors must be alert to improper payments, particularly when testing the following parts of section III: A, “Activities Allowed or Unallowed;” B, “Allowable Costs/Cost Principles;” E, “Eligibility;” and, in some cases, N, “Special Tests and Provisions.”</w:t>
      </w:r>
      <w:r w:rsidRPr="00495CBA" w:rsidDel="00495CBA">
        <w:rPr>
          <w:rFonts w:ascii="Arial" w:hAnsi="Arial" w:cs="Arial"/>
        </w:rPr>
        <w:t xml:space="preserve"> </w:t>
      </w:r>
    </w:p>
    <w:p w14:paraId="5282C33B" w14:textId="0C0B81ED"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495CBA" w:rsidRPr="00F00D94">
        <w:rPr>
          <w:rFonts w:ascii="Arial" w:hAnsi="Arial" w:cs="Arial"/>
          <w:i/>
        </w:rPr>
        <w:t>202</w:t>
      </w:r>
      <w:r w:rsidR="00495CBA">
        <w:rPr>
          <w:rFonts w:ascii="Arial" w:hAnsi="Arial" w:cs="Arial"/>
          <w:i/>
        </w:rPr>
        <w:t>5</w:t>
      </w:r>
      <w:r w:rsidR="00495CBA"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headerReference w:type="default" r:id="rId28"/>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9" w:name="_Toc442267683"/>
      <w:bookmarkStart w:id="10" w:name="_Toc223077891"/>
      <w:r w:rsidRPr="00A0464C">
        <w:rPr>
          <w:rFonts w:cs="Arial"/>
          <w:sz w:val="24"/>
        </w:rPr>
        <w:lastRenderedPageBreak/>
        <w:t>Part I</w:t>
      </w:r>
      <w:bookmarkEnd w:id="9"/>
      <w:r w:rsidR="003644ED" w:rsidRPr="00A0464C">
        <w:rPr>
          <w:rFonts w:cs="Arial"/>
          <w:sz w:val="24"/>
        </w:rPr>
        <w:t xml:space="preserve"> – OMB Compliance Supplement Information</w:t>
      </w:r>
      <w:bookmarkEnd w:id="10"/>
    </w:p>
    <w:p w14:paraId="0E1A5A66" w14:textId="0A6CB7CE" w:rsidR="009656BB" w:rsidRPr="00DF5F91" w:rsidRDefault="00DF5F91" w:rsidP="001A2761">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A022E3" w:rsidRPr="00F00D94">
        <w:rPr>
          <w:rFonts w:ascii="Arial" w:hAnsi="Arial" w:cs="Arial"/>
          <w:b/>
          <w:highlight w:val="yellow"/>
        </w:rPr>
        <w:t>202</w:t>
      </w:r>
      <w:r w:rsidR="00A022E3">
        <w:rPr>
          <w:rFonts w:ascii="Arial" w:hAnsi="Arial" w:cs="Arial"/>
          <w:b/>
          <w:highlight w:val="yellow"/>
        </w:rPr>
        <w:t>5</w:t>
      </w:r>
      <w:r w:rsidR="00A022E3"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29" w:history="1">
        <w:r w:rsidRPr="000E3F49">
          <w:rPr>
            <w:rStyle w:val="Hyperlink"/>
            <w:rFonts w:cs="Arial"/>
            <w:b/>
            <w:highlight w:val="yellow"/>
          </w:rPr>
          <w:t>FACCR Writing Instructions</w:t>
        </w:r>
      </w:hyperlink>
      <w:r w:rsidRPr="00F00D94">
        <w:rPr>
          <w:rFonts w:ascii="Arial" w:hAnsi="Arial" w:cs="Arial"/>
          <w:b/>
          <w:highlight w:val="yellow"/>
        </w:rPr>
        <w:t>.</w:t>
      </w:r>
      <w:r>
        <w:rPr>
          <w:rFonts w:ascii="Arial" w:hAnsi="Arial" w:cs="Arial"/>
          <w:b/>
          <w:highlight w:val="yellow"/>
        </w:rPr>
        <w:t xml:space="preserve">  </w:t>
      </w:r>
      <w:r w:rsidR="009656BB" w:rsidRPr="00DF10CF">
        <w:rPr>
          <w:rFonts w:ascii="Arial" w:hAnsi="Arial" w:cs="Arial"/>
          <w:b/>
          <w:bCs/>
          <w:highlight w:val="yellow"/>
        </w:rPr>
        <w:t>Make sure to indicate the source for the information under each heading</w:t>
      </w:r>
      <w:r w:rsidR="0019565C">
        <w:rPr>
          <w:rFonts w:ascii="Arial" w:hAnsi="Arial" w:cs="Arial"/>
          <w:b/>
          <w:bCs/>
          <w:highlight w:val="yellow"/>
        </w:rPr>
        <w:t>.</w:t>
      </w:r>
      <w:r w:rsidR="009C1FCD" w:rsidRPr="00DF10CF">
        <w:rPr>
          <w:rFonts w:ascii="Arial" w:hAnsi="Arial" w:cs="Arial"/>
          <w:b/>
          <w:bCs/>
          <w:highlight w:val="yellow"/>
        </w:rPr>
        <w:t xml:space="preserve"> </w:t>
      </w:r>
      <w:r w:rsidR="0019565C">
        <w:rPr>
          <w:rFonts w:ascii="Arial" w:hAnsi="Arial" w:cs="Arial"/>
          <w:b/>
          <w:bCs/>
          <w:highlight w:val="yellow"/>
        </w:rPr>
        <w:t>S</w:t>
      </w:r>
      <w:r w:rsidR="009C1FCD" w:rsidRPr="00DF10CF">
        <w:rPr>
          <w:rFonts w:ascii="Arial" w:hAnsi="Arial" w:cs="Arial"/>
          <w:b/>
          <w:bCs/>
          <w:highlight w:val="yellow"/>
        </w:rPr>
        <w:t xml:space="preserve">ome agencies such as DOT and ED have </w:t>
      </w:r>
      <w:r w:rsidR="00347B0B">
        <w:rPr>
          <w:rFonts w:ascii="Arial" w:hAnsi="Arial" w:cs="Arial"/>
          <w:b/>
          <w:bCs/>
          <w:highlight w:val="yellow"/>
        </w:rPr>
        <w:t>c</w:t>
      </w:r>
      <w:r w:rsidR="006C0E96" w:rsidRPr="00DF10CF">
        <w:rPr>
          <w:rFonts w:ascii="Arial" w:hAnsi="Arial" w:cs="Arial"/>
          <w:b/>
          <w:bCs/>
          <w:highlight w:val="yellow"/>
        </w:rPr>
        <w:t>rosscutting</w:t>
      </w:r>
      <w:r w:rsidR="009C1FCD" w:rsidRPr="00DF10CF">
        <w:rPr>
          <w:rFonts w:ascii="Arial" w:hAnsi="Arial" w:cs="Arial"/>
          <w:b/>
          <w:bCs/>
          <w:highlight w:val="yellow"/>
        </w:rPr>
        <w:t xml:space="preserve"> requirements that will also need to be included here and in each OMB specific compliance section</w:t>
      </w:r>
      <w:r w:rsidR="00D832F5" w:rsidRPr="00DF10CF">
        <w:rPr>
          <w:rFonts w:ascii="Arial" w:hAnsi="Arial" w:cs="Arial"/>
          <w:b/>
          <w:bCs/>
          <w:highlight w:val="yellow"/>
        </w:rPr>
        <w:t>,</w:t>
      </w:r>
      <w:r w:rsidR="009C1FCD" w:rsidRPr="00DF10CF">
        <w:rPr>
          <w:rFonts w:ascii="Arial" w:hAnsi="Arial" w:cs="Arial"/>
          <w:b/>
          <w:bCs/>
          <w:highlight w:val="yellow"/>
        </w:rPr>
        <w:t xml:space="preserve"> as applicable</w:t>
      </w:r>
      <w:r w:rsidR="009656BB" w:rsidRPr="00DF10CF">
        <w:rPr>
          <w:rFonts w:ascii="Arial" w:hAnsi="Arial" w:cs="Arial"/>
          <w:b/>
          <w:bCs/>
          <w:highlight w:val="yellow"/>
        </w:rPr>
        <w:t>.</w:t>
      </w:r>
    </w:p>
    <w:p w14:paraId="240AA8D7" w14:textId="77777777" w:rsidR="009656BB" w:rsidRPr="00A0464C" w:rsidRDefault="009656BB" w:rsidP="006672EA">
      <w:pPr>
        <w:pStyle w:val="Heading3"/>
        <w:jc w:val="both"/>
        <w:rPr>
          <w:rFonts w:cs="Arial"/>
          <w:sz w:val="24"/>
          <w:szCs w:val="24"/>
        </w:rPr>
      </w:pPr>
      <w:bookmarkStart w:id="11" w:name="_Toc223077892"/>
      <w:r w:rsidRPr="00A0464C">
        <w:rPr>
          <w:rFonts w:cs="Arial"/>
          <w:sz w:val="24"/>
          <w:szCs w:val="24"/>
        </w:rPr>
        <w:t>I. Program Objectives</w:t>
      </w:r>
      <w:bookmarkEnd w:id="11"/>
    </w:p>
    <w:p w14:paraId="47FBF2E8" w14:textId="77777777" w:rsidR="009656BB" w:rsidRPr="00F00D94" w:rsidRDefault="009656BB" w:rsidP="006672EA">
      <w:pPr>
        <w:spacing w:after="240"/>
        <w:jc w:val="both"/>
        <w:rPr>
          <w:rFonts w:ascii="Arial" w:hAnsi="Arial" w:cs="Arial"/>
          <w:bCs/>
        </w:rPr>
      </w:pPr>
    </w:p>
    <w:p w14:paraId="27A28DF7" w14:textId="77777777" w:rsidR="009656BB" w:rsidRPr="00F00D94" w:rsidRDefault="009656BB" w:rsidP="006672EA">
      <w:pPr>
        <w:spacing w:after="240"/>
        <w:jc w:val="both"/>
        <w:rPr>
          <w:rFonts w:ascii="Arial" w:hAnsi="Arial" w:cs="Arial"/>
          <w:bCs/>
        </w:rPr>
      </w:pPr>
    </w:p>
    <w:p w14:paraId="222D14D9" w14:textId="77777777" w:rsidR="009656BB" w:rsidRPr="00A0464C" w:rsidRDefault="009656BB" w:rsidP="006672EA">
      <w:pPr>
        <w:pStyle w:val="Heading3"/>
        <w:jc w:val="both"/>
        <w:rPr>
          <w:rFonts w:cs="Arial"/>
          <w:sz w:val="24"/>
          <w:szCs w:val="24"/>
        </w:rPr>
      </w:pPr>
      <w:bookmarkStart w:id="12" w:name="_Toc223077893"/>
      <w:r w:rsidRPr="00A0464C">
        <w:rPr>
          <w:rFonts w:cs="Arial"/>
          <w:sz w:val="24"/>
          <w:szCs w:val="24"/>
        </w:rPr>
        <w:t>II. Program Procedures</w:t>
      </w:r>
      <w:bookmarkEnd w:id="12"/>
    </w:p>
    <w:p w14:paraId="368593B0" w14:textId="77777777" w:rsidR="001A2761" w:rsidRPr="00F00D94" w:rsidRDefault="001A2761" w:rsidP="001A2761">
      <w:pPr>
        <w:spacing w:after="240"/>
        <w:jc w:val="both"/>
        <w:rPr>
          <w:rFonts w:ascii="Arial" w:hAnsi="Arial" w:cs="Arial"/>
          <w:bCs/>
        </w:rPr>
      </w:pPr>
    </w:p>
    <w:p w14:paraId="3D7F8C06" w14:textId="77777777" w:rsidR="009656BB" w:rsidRPr="00F00D94" w:rsidRDefault="009656BB" w:rsidP="00740C6F">
      <w:pPr>
        <w:spacing w:after="240"/>
        <w:jc w:val="both"/>
        <w:rPr>
          <w:rFonts w:ascii="Arial" w:hAnsi="Arial" w:cs="Arial"/>
          <w:bCs/>
        </w:rPr>
      </w:pPr>
    </w:p>
    <w:p w14:paraId="612B87C9" w14:textId="77777777" w:rsidR="009656BB" w:rsidRPr="00A0464C" w:rsidRDefault="009656BB" w:rsidP="006672EA">
      <w:pPr>
        <w:pStyle w:val="Heading3"/>
        <w:jc w:val="both"/>
        <w:rPr>
          <w:rFonts w:cs="Arial"/>
          <w:sz w:val="24"/>
          <w:szCs w:val="24"/>
        </w:rPr>
      </w:pPr>
      <w:bookmarkStart w:id="13" w:name="_Toc223077894"/>
      <w:r w:rsidRPr="00A0464C">
        <w:rPr>
          <w:rFonts w:cs="Arial"/>
          <w:sz w:val="24"/>
          <w:szCs w:val="24"/>
        </w:rPr>
        <w:t>III. Source of Governing Requirements</w:t>
      </w:r>
      <w:bookmarkEnd w:id="13"/>
    </w:p>
    <w:p w14:paraId="5E052068" w14:textId="77777777" w:rsidR="006F570B" w:rsidRPr="00F00D94" w:rsidRDefault="006F570B" w:rsidP="006672EA">
      <w:pPr>
        <w:spacing w:after="240"/>
        <w:jc w:val="both"/>
        <w:rPr>
          <w:rFonts w:ascii="Arial" w:hAnsi="Arial" w:cs="Arial"/>
          <w:bCs/>
        </w:rPr>
      </w:pPr>
    </w:p>
    <w:p w14:paraId="05B90F53" w14:textId="77777777" w:rsidR="006F570B" w:rsidRPr="00F00D94" w:rsidRDefault="006F570B" w:rsidP="006672EA">
      <w:pPr>
        <w:spacing w:after="240"/>
        <w:jc w:val="both"/>
        <w:rPr>
          <w:rFonts w:ascii="Arial" w:hAnsi="Arial" w:cs="Arial"/>
          <w:bCs/>
        </w:rPr>
      </w:pPr>
    </w:p>
    <w:p w14:paraId="278D98F4" w14:textId="77777777" w:rsidR="006F570B" w:rsidRPr="00A0464C" w:rsidRDefault="00386445" w:rsidP="006672EA">
      <w:pPr>
        <w:pStyle w:val="Heading3"/>
        <w:jc w:val="both"/>
        <w:rPr>
          <w:rFonts w:cs="Arial"/>
          <w:sz w:val="24"/>
          <w:szCs w:val="24"/>
        </w:rPr>
      </w:pPr>
      <w:bookmarkStart w:id="14" w:name="_Toc223077895"/>
      <w:r w:rsidRPr="00A0464C">
        <w:rPr>
          <w:rFonts w:cs="Arial"/>
          <w:sz w:val="24"/>
          <w:szCs w:val="24"/>
        </w:rPr>
        <w:t xml:space="preserve">IV. </w:t>
      </w:r>
      <w:r w:rsidR="009C1FCD" w:rsidRPr="00A0464C">
        <w:rPr>
          <w:rFonts w:cs="Arial"/>
          <w:sz w:val="24"/>
          <w:szCs w:val="24"/>
        </w:rPr>
        <w:t>Other Information</w:t>
      </w:r>
      <w:bookmarkEnd w:id="14"/>
    </w:p>
    <w:p w14:paraId="7E318C26" w14:textId="77777777" w:rsidR="008148E3" w:rsidRPr="00F00D94" w:rsidRDefault="008148E3" w:rsidP="006672EA">
      <w:pPr>
        <w:spacing w:after="240"/>
        <w:jc w:val="both"/>
        <w:rPr>
          <w:rFonts w:ascii="Arial" w:hAnsi="Arial" w:cs="Arial"/>
          <w:bCs/>
        </w:rPr>
      </w:pPr>
    </w:p>
    <w:p w14:paraId="4DDA80E5" w14:textId="77777777" w:rsidR="00432292" w:rsidRPr="00F00D94" w:rsidRDefault="00432292" w:rsidP="006672EA">
      <w:pPr>
        <w:spacing w:after="240"/>
        <w:jc w:val="both"/>
        <w:rPr>
          <w:rFonts w:ascii="Arial" w:hAnsi="Arial" w:cs="Arial"/>
          <w:b/>
          <w:bCs/>
          <w:szCs w:val="24"/>
        </w:rPr>
      </w:pP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30"/>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15" w:name="_Toc442267684"/>
      <w:bookmarkStart w:id="16" w:name="_Toc223077896"/>
      <w:r w:rsidRPr="00A0464C">
        <w:rPr>
          <w:rFonts w:cs="Arial"/>
          <w:sz w:val="24"/>
        </w:rPr>
        <w:lastRenderedPageBreak/>
        <w:t>Part II</w:t>
      </w:r>
      <w:bookmarkEnd w:id="15"/>
      <w:r w:rsidR="003644ED" w:rsidRPr="00A0464C">
        <w:rPr>
          <w:rFonts w:cs="Arial"/>
          <w:sz w:val="24"/>
        </w:rPr>
        <w:t xml:space="preserve"> – Pass through Agency and Grant Specific Information</w:t>
      </w:r>
      <w:bookmarkEnd w:id="16"/>
    </w:p>
    <w:p w14:paraId="185F0EE0" w14:textId="6B08028A" w:rsidR="009F3129" w:rsidRPr="003D370C" w:rsidRDefault="009F3129" w:rsidP="009F3129">
      <w:pPr>
        <w:spacing w:after="240"/>
        <w:jc w:val="both"/>
        <w:rPr>
          <w:rFonts w:ascii="Arial" w:eastAsia="Calibri" w:hAnsi="Arial" w:cs="Arial"/>
        </w:rPr>
      </w:pPr>
      <w:r w:rsidRPr="003D370C">
        <w:rPr>
          <w:rFonts w:ascii="Arial" w:eastAsia="Calibri" w:hAnsi="Arial" w:cs="Arial"/>
        </w:rPr>
        <w:t>In Ohio, the Ohio Department of Transportation (ODOT) administers the state’s award and makes subawards to local governments through Local Public Agency (LPA) and Metropolitan Planning Organization (MPO) contracts (agreements).  The written agreements and scope of work document are the primary award documents, but other communications and approval documents also are relevant.</w:t>
      </w:r>
    </w:p>
    <w:p w14:paraId="11CA6319" w14:textId="77777777" w:rsidR="009F3129" w:rsidRPr="00332EE4" w:rsidRDefault="009F3129" w:rsidP="009F3129">
      <w:pPr>
        <w:spacing w:after="240"/>
        <w:jc w:val="both"/>
        <w:rPr>
          <w:rFonts w:ascii="Arial" w:eastAsia="Calibri" w:hAnsi="Arial" w:cs="Arial"/>
        </w:rPr>
      </w:pPr>
      <w:r w:rsidRPr="00332EE4">
        <w:rPr>
          <w:rFonts w:ascii="Arial" w:eastAsia="Calibri" w:hAnsi="Arial" w:cs="Arial"/>
        </w:rPr>
        <w:t xml:space="preserve">The Infrastructure and Jobs Act (IIJA) </w:t>
      </w:r>
      <w:r w:rsidRPr="005172AB">
        <w:rPr>
          <w:rFonts w:ascii="Arial" w:eastAsia="Calibri" w:hAnsi="Arial" w:cs="Arial"/>
        </w:rPr>
        <w:t xml:space="preserve">(Public Law 117-58) </w:t>
      </w:r>
      <w:r w:rsidRPr="00332EE4">
        <w:rPr>
          <w:rFonts w:ascii="Arial" w:eastAsia="Calibri" w:hAnsi="Arial" w:cs="Arial"/>
        </w:rPr>
        <w:t xml:space="preserve">provided new opportunities for local governments to receive direct awards from FHWA. </w:t>
      </w:r>
    </w:p>
    <w:p w14:paraId="1C4860A5" w14:textId="77777777" w:rsidR="009F3129" w:rsidRDefault="009F3129" w:rsidP="009F3129">
      <w:pPr>
        <w:spacing w:after="240"/>
        <w:jc w:val="both"/>
        <w:rPr>
          <w:rFonts w:ascii="Arial" w:eastAsia="Calibri" w:hAnsi="Arial" w:cs="Arial"/>
        </w:rPr>
      </w:pPr>
      <w:r w:rsidRPr="003D370C">
        <w:rPr>
          <w:rFonts w:ascii="Arial" w:eastAsia="Calibri" w:hAnsi="Arial" w:cs="Arial"/>
        </w:rPr>
        <w:t>ODOT also makes similar awards that do not involv</w:t>
      </w:r>
      <w:r>
        <w:rPr>
          <w:rFonts w:ascii="Arial" w:eastAsia="Calibri" w:hAnsi="Arial" w:cs="Arial"/>
        </w:rPr>
        <w:t>e F</w:t>
      </w:r>
      <w:r w:rsidRPr="003D370C">
        <w:rPr>
          <w:rFonts w:ascii="Arial" w:eastAsia="Calibri" w:hAnsi="Arial" w:cs="Arial"/>
        </w:rPr>
        <w:t>ederal funds. Fo</w:t>
      </w:r>
      <w:r>
        <w:rPr>
          <w:rFonts w:ascii="Arial" w:eastAsia="Calibri" w:hAnsi="Arial" w:cs="Arial"/>
        </w:rPr>
        <w:t>r LPAs, agreements relating to F</w:t>
      </w:r>
      <w:r w:rsidRPr="003D370C">
        <w:rPr>
          <w:rFonts w:ascii="Arial" w:eastAsia="Calibri" w:hAnsi="Arial" w:cs="Arial"/>
        </w:rPr>
        <w:t xml:space="preserve">ederal funds are normally titled “LPA </w:t>
      </w:r>
      <w:r w:rsidRPr="003D370C">
        <w:rPr>
          <w:rFonts w:ascii="Arial" w:eastAsia="Calibri" w:hAnsi="Arial" w:cs="Arial"/>
          <w:u w:val="single"/>
        </w:rPr>
        <w:t>Federal</w:t>
      </w:r>
      <w:r w:rsidRPr="003D370C">
        <w:rPr>
          <w:rFonts w:ascii="Arial" w:eastAsia="Calibri" w:hAnsi="Arial" w:cs="Arial"/>
        </w:rPr>
        <w:t xml:space="preserve"> Local-Let Project Agreement”</w:t>
      </w:r>
      <w:r>
        <w:rPr>
          <w:rFonts w:ascii="Arial" w:eastAsia="Calibri" w:hAnsi="Arial" w:cs="Arial"/>
        </w:rPr>
        <w:t xml:space="preserve"> and agreements relating to non-F</w:t>
      </w:r>
      <w:r w:rsidRPr="003D370C">
        <w:rPr>
          <w:rFonts w:ascii="Arial" w:eastAsia="Calibri" w:hAnsi="Arial" w:cs="Arial"/>
        </w:rPr>
        <w:t xml:space="preserve">ederal funds are normally titled “LPA </w:t>
      </w:r>
      <w:r w:rsidRPr="003D370C">
        <w:rPr>
          <w:rFonts w:ascii="Arial" w:eastAsia="Calibri" w:hAnsi="Arial" w:cs="Arial"/>
          <w:u w:val="single"/>
        </w:rPr>
        <w:t>Non-Federal</w:t>
      </w:r>
      <w:r w:rsidRPr="003D370C">
        <w:rPr>
          <w:rFonts w:ascii="Arial" w:eastAsia="Calibri" w:hAnsi="Arial" w:cs="Arial"/>
        </w:rPr>
        <w:t xml:space="preserve"> Project Agreement”.  In all cases, auditors should review award </w:t>
      </w:r>
      <w:r>
        <w:rPr>
          <w:rFonts w:ascii="Arial" w:eastAsia="Calibri" w:hAnsi="Arial" w:cs="Arial"/>
        </w:rPr>
        <w:t>documents to determine whether F</w:t>
      </w:r>
      <w:r w:rsidRPr="003D370C">
        <w:rPr>
          <w:rFonts w:ascii="Arial" w:eastAsia="Calibri" w:hAnsi="Arial" w:cs="Arial"/>
        </w:rPr>
        <w:t>ederal funds are involved.</w:t>
      </w:r>
    </w:p>
    <w:p w14:paraId="1FB05403" w14:textId="77777777" w:rsidR="009F3129" w:rsidRPr="003D370C" w:rsidRDefault="009F3129" w:rsidP="009F3129">
      <w:pPr>
        <w:spacing w:after="240"/>
        <w:jc w:val="both"/>
        <w:rPr>
          <w:rFonts w:ascii="Arial" w:eastAsia="Calibri" w:hAnsi="Arial" w:cs="Arial"/>
        </w:rPr>
      </w:pPr>
      <w:r w:rsidRPr="007C76B1">
        <w:rPr>
          <w:rFonts w:ascii="Arial" w:eastAsia="Calibri" w:hAnsi="Arial" w:cs="Arial"/>
        </w:rPr>
        <w:t>Additionally, some local governments agree to cooperate with ODOT concerning projects ODOT is administering. In some cases, the local government will pay for and administer certain improvements that are not eligible for Federal funding but directly benefit the local government. The local government generally does not receive any funding from ODOT for these projects and these agreements are not titled “LPA Agreements”. Although ODOT’s project may involve Federal funding, such local participation does not constitute Federal financial assistance.</w:t>
      </w:r>
    </w:p>
    <w:p w14:paraId="625DE887" w14:textId="77777777" w:rsidR="008C5683" w:rsidRPr="003D370C" w:rsidRDefault="008C5683" w:rsidP="008C5683">
      <w:pPr>
        <w:spacing w:after="240"/>
        <w:ind w:left="360"/>
        <w:jc w:val="both"/>
        <w:rPr>
          <w:rFonts w:ascii="Arial" w:eastAsia="Calibri" w:hAnsi="Arial" w:cs="Arial"/>
        </w:rPr>
      </w:pPr>
      <w:r w:rsidRPr="002A50D9">
        <w:rPr>
          <w:rFonts w:ascii="Arial" w:eastAsia="Calibri" w:hAnsi="Arial" w:cs="Arial"/>
          <w:i/>
          <w:iCs/>
          <w:color w:val="002060"/>
        </w:rPr>
        <w:t xml:space="preserve">Since the local government does not apply for the ODOT project, the government should </w:t>
      </w:r>
      <w:r w:rsidRPr="002A50D9">
        <w:rPr>
          <w:rFonts w:ascii="Arial" w:eastAsia="Calibri" w:hAnsi="Arial" w:cs="Arial"/>
          <w:b/>
          <w:i/>
          <w:iCs/>
          <w:color w:val="002060"/>
        </w:rPr>
        <w:t>not</w:t>
      </w:r>
      <w:r w:rsidRPr="002A50D9">
        <w:rPr>
          <w:rFonts w:ascii="Arial" w:eastAsia="Calibri" w:hAnsi="Arial" w:cs="Arial"/>
          <w:i/>
          <w:iCs/>
          <w:color w:val="002060"/>
        </w:rPr>
        <w:t xml:space="preserve"> record memo receipts and disbursements, per AOS Bulletin 2000-08.  However, if funding is received from ODOT, the local government may be a subrecipient. The specific terms of these agreements will vary, so the auditor must always refer to the agreement.</w:t>
      </w:r>
    </w:p>
    <w:p w14:paraId="4A93C829" w14:textId="77777777" w:rsidR="009F3129" w:rsidRPr="006645C1" w:rsidRDefault="009F3129" w:rsidP="009F3129">
      <w:pPr>
        <w:spacing w:after="240"/>
        <w:jc w:val="both"/>
        <w:rPr>
          <w:rFonts w:ascii="Arial" w:eastAsia="Calibri" w:hAnsi="Arial" w:cs="Arial"/>
        </w:rPr>
      </w:pPr>
      <w:r w:rsidRPr="003D370C">
        <w:rPr>
          <w:rFonts w:ascii="Arial" w:eastAsia="Calibri" w:hAnsi="Arial" w:cs="Arial"/>
        </w:rPr>
        <w:t xml:space="preserve">Henceforth, any reference in this document to “LPA agreements” refers solely to LPA </w:t>
      </w:r>
      <w:r w:rsidRPr="003D370C">
        <w:rPr>
          <w:rFonts w:ascii="Arial" w:eastAsia="Calibri" w:hAnsi="Arial" w:cs="Arial"/>
          <w:u w:val="single"/>
        </w:rPr>
        <w:t>Federal</w:t>
      </w:r>
      <w:r w:rsidRPr="003D370C">
        <w:rPr>
          <w:rFonts w:ascii="Arial" w:eastAsia="Calibri" w:hAnsi="Arial" w:cs="Arial"/>
        </w:rPr>
        <w:t xml:space="preserve"> Local-Let Project Agreements. </w:t>
      </w:r>
    </w:p>
    <w:p w14:paraId="2272BB44" w14:textId="7980F09B" w:rsidR="009F3129" w:rsidRPr="002A50D9" w:rsidRDefault="009F3129" w:rsidP="009F3129">
      <w:pPr>
        <w:spacing w:after="240"/>
        <w:rPr>
          <w:rFonts w:ascii="Arial" w:hAnsi="Arial" w:cs="Arial"/>
          <w:b/>
          <w:i/>
        </w:rPr>
      </w:pPr>
      <w:r w:rsidRPr="002A50D9">
        <w:rPr>
          <w:rFonts w:ascii="Arial" w:hAnsi="Arial" w:cs="Arial"/>
          <w:i/>
        </w:rPr>
        <w:t xml:space="preserve">(Source: Michael Miller, ODOT Office of External Audits, on </w:t>
      </w:r>
      <w:r>
        <w:rPr>
          <w:rFonts w:ascii="Arial" w:hAnsi="Arial" w:cs="Arial"/>
          <w:i/>
        </w:rPr>
        <w:t>2/13/2026</w:t>
      </w:r>
      <w:r w:rsidRPr="002A50D9">
        <w:rPr>
          <w:rFonts w:ascii="Arial" w:hAnsi="Arial" w:cs="Arial"/>
          <w:i/>
        </w:rPr>
        <w:t>)</w:t>
      </w:r>
    </w:p>
    <w:p w14:paraId="2686E889" w14:textId="77777777" w:rsidR="009F3129" w:rsidRDefault="009F3129" w:rsidP="009F3129">
      <w:pPr>
        <w:spacing w:after="240"/>
        <w:jc w:val="both"/>
        <w:rPr>
          <w:rFonts w:ascii="Arial" w:eastAsia="Calibri" w:hAnsi="Arial" w:cs="Arial"/>
          <w:b/>
          <w:color w:val="000000"/>
        </w:rPr>
      </w:pPr>
      <w:r w:rsidRPr="003D370C">
        <w:rPr>
          <w:rFonts w:ascii="Arial" w:eastAsia="Calibri" w:hAnsi="Arial" w:cs="Arial"/>
          <w:b/>
          <w:color w:val="000000"/>
        </w:rPr>
        <w:t>Project Administration</w:t>
      </w:r>
    </w:p>
    <w:p w14:paraId="20939887" w14:textId="77777777" w:rsidR="009F3129" w:rsidRPr="003D370C" w:rsidRDefault="009F3129" w:rsidP="009F3129">
      <w:pPr>
        <w:spacing w:after="240"/>
        <w:jc w:val="both"/>
        <w:rPr>
          <w:rFonts w:ascii="Arial" w:eastAsia="Calibri" w:hAnsi="Arial" w:cs="Arial"/>
          <w:color w:val="000000"/>
        </w:rPr>
      </w:pPr>
      <w:r w:rsidRPr="003D370C">
        <w:rPr>
          <w:rFonts w:ascii="Arial" w:eastAsia="Calibri" w:hAnsi="Arial" w:cs="Arial"/>
          <w:color w:val="000000"/>
        </w:rPr>
        <w:t xml:space="preserve">ODOT administers the Highway Planning and Construction </w:t>
      </w:r>
      <w:r>
        <w:rPr>
          <w:rFonts w:ascii="Arial" w:eastAsia="Calibri" w:hAnsi="Arial" w:cs="Arial"/>
          <w:color w:val="000000"/>
        </w:rPr>
        <w:t>Program and other Federal programs funded by FHWA</w:t>
      </w:r>
      <w:r w:rsidRPr="003D370C">
        <w:rPr>
          <w:rFonts w:ascii="Arial" w:eastAsia="Calibri" w:hAnsi="Arial" w:cs="Arial"/>
          <w:color w:val="000000"/>
        </w:rPr>
        <w:t>.  The subrecipient determination process for local governments is complex.  The following information from ODOT is to assist auditors in differentiating subrecipient (i.e., LPA) projects from non-subrecipient</w:t>
      </w:r>
      <w:r>
        <w:rPr>
          <w:rFonts w:ascii="Arial" w:eastAsia="Calibri" w:hAnsi="Arial" w:cs="Arial"/>
          <w:color w:val="000000"/>
        </w:rPr>
        <w:t xml:space="preserve"> / beneficiary</w:t>
      </w:r>
      <w:r w:rsidRPr="003D370C">
        <w:rPr>
          <w:rFonts w:ascii="Arial" w:eastAsia="Calibri" w:hAnsi="Arial" w:cs="Arial"/>
          <w:color w:val="000000"/>
        </w:rPr>
        <w:t xml:space="preserve"> projects (i.e., vendors, non</w:t>
      </w:r>
      <w:r>
        <w:rPr>
          <w:rFonts w:ascii="Arial" w:eastAsia="Calibri" w:hAnsi="Arial" w:cs="Arial"/>
          <w:color w:val="000000"/>
        </w:rPr>
        <w:t>-</w:t>
      </w:r>
      <w:r w:rsidRPr="003D370C">
        <w:rPr>
          <w:rFonts w:ascii="Arial" w:eastAsia="Calibri" w:hAnsi="Arial" w:cs="Arial"/>
          <w:color w:val="000000"/>
        </w:rPr>
        <w:t xml:space="preserve">participants, etc.).  </w:t>
      </w:r>
    </w:p>
    <w:p w14:paraId="594F34D4" w14:textId="77777777" w:rsidR="009F3129" w:rsidRPr="003D370C" w:rsidRDefault="009F3129" w:rsidP="009F3129">
      <w:pPr>
        <w:spacing w:after="240"/>
        <w:jc w:val="both"/>
        <w:rPr>
          <w:rFonts w:ascii="Arial" w:eastAsia="Calibri" w:hAnsi="Arial" w:cs="Arial"/>
          <w:color w:val="000000"/>
        </w:rPr>
      </w:pPr>
      <w:r w:rsidRPr="003D370C">
        <w:rPr>
          <w:rFonts w:ascii="Arial" w:eastAsia="Calibri" w:hAnsi="Arial" w:cs="Arial"/>
          <w:color w:val="000000"/>
        </w:rPr>
        <w:t xml:space="preserve">There are generally two opportunities for a local government to receive Federal funds from ODOT. </w:t>
      </w:r>
    </w:p>
    <w:p w14:paraId="4EAA9549" w14:textId="77777777" w:rsidR="009F3129" w:rsidRPr="003D370C" w:rsidRDefault="009F3129" w:rsidP="001B1DAE">
      <w:pPr>
        <w:numPr>
          <w:ilvl w:val="0"/>
          <w:numId w:val="54"/>
        </w:numPr>
        <w:spacing w:after="240"/>
        <w:jc w:val="both"/>
        <w:rPr>
          <w:rFonts w:ascii="Arial" w:hAnsi="Arial" w:cs="Arial"/>
          <w:color w:val="000000"/>
        </w:rPr>
      </w:pPr>
      <w:r w:rsidRPr="003D370C">
        <w:rPr>
          <w:rFonts w:ascii="Arial" w:hAnsi="Arial" w:cs="Arial"/>
          <w:color w:val="000000"/>
        </w:rPr>
        <w:t>The LPA can administer a project, or specific phases of a project, and is responsible for the administration of the project. The LPA is required to report the project</w:t>
      </w:r>
      <w:r>
        <w:rPr>
          <w:rFonts w:ascii="Arial" w:hAnsi="Arial" w:cs="Arial"/>
          <w:color w:val="000000"/>
        </w:rPr>
        <w:t>’s Federal</w:t>
      </w:r>
      <w:r w:rsidRPr="003D370C">
        <w:rPr>
          <w:rFonts w:ascii="Arial" w:hAnsi="Arial" w:cs="Arial"/>
          <w:color w:val="000000"/>
        </w:rPr>
        <w:t xml:space="preserve"> expenditures, for any phase of the project it administered, on its Schedule of Expenditures of Federal Awards (SEFA). </w:t>
      </w:r>
    </w:p>
    <w:p w14:paraId="012DFD6C" w14:textId="77777777" w:rsidR="009F3129" w:rsidRPr="00015AD9" w:rsidRDefault="009F3129" w:rsidP="001B1DAE">
      <w:pPr>
        <w:numPr>
          <w:ilvl w:val="0"/>
          <w:numId w:val="54"/>
        </w:numPr>
        <w:spacing w:after="240"/>
        <w:jc w:val="both"/>
        <w:rPr>
          <w:rFonts w:ascii="Arial" w:hAnsi="Arial" w:cs="Arial"/>
          <w:color w:val="000000"/>
        </w:rPr>
      </w:pPr>
      <w:r w:rsidRPr="003D370C">
        <w:rPr>
          <w:rFonts w:ascii="Arial" w:hAnsi="Arial" w:cs="Arial"/>
          <w:color w:val="000000"/>
        </w:rPr>
        <w:t xml:space="preserve">ODOT can administer projects in the LPA’s geographic area, providing Federal and/or State funding for the project, but </w:t>
      </w:r>
      <w:r>
        <w:rPr>
          <w:rFonts w:ascii="Arial" w:hAnsi="Arial" w:cs="Arial"/>
          <w:color w:val="000000"/>
        </w:rPr>
        <w:t xml:space="preserve">if </w:t>
      </w:r>
      <w:r w:rsidRPr="003D370C">
        <w:rPr>
          <w:rFonts w:ascii="Arial" w:hAnsi="Arial" w:cs="Arial"/>
          <w:color w:val="000000"/>
        </w:rPr>
        <w:t>the LPA does not administer</w:t>
      </w:r>
      <w:r>
        <w:rPr>
          <w:rFonts w:ascii="Arial" w:hAnsi="Arial" w:cs="Arial"/>
          <w:color w:val="000000"/>
        </w:rPr>
        <w:t xml:space="preserve"> any Federally funded phase/subphase of</w:t>
      </w:r>
      <w:r w:rsidRPr="003D370C">
        <w:rPr>
          <w:rFonts w:ascii="Arial" w:hAnsi="Arial" w:cs="Arial"/>
          <w:color w:val="000000"/>
        </w:rPr>
        <w:t xml:space="preserve"> the project and has no responsibility for the project these projects will not be reported on the LPA’s SEFA</w:t>
      </w:r>
      <w:r>
        <w:rPr>
          <w:rFonts w:ascii="Arial" w:hAnsi="Arial" w:cs="Arial"/>
          <w:color w:val="000000"/>
        </w:rPr>
        <w:t>.</w:t>
      </w:r>
    </w:p>
    <w:p w14:paraId="5C5FBAED" w14:textId="77777777" w:rsidR="009F3129" w:rsidRPr="003D370C" w:rsidRDefault="009F3129" w:rsidP="009F3129">
      <w:pPr>
        <w:spacing w:after="240"/>
        <w:jc w:val="both"/>
        <w:rPr>
          <w:rFonts w:ascii="Arial" w:eastAsia="Calibri" w:hAnsi="Arial" w:cs="Arial"/>
          <w:color w:val="000000"/>
        </w:rPr>
      </w:pPr>
      <w:r w:rsidRPr="003D370C">
        <w:rPr>
          <w:rFonts w:ascii="Arial" w:eastAsia="Calibri" w:hAnsi="Arial" w:cs="Arial"/>
          <w:color w:val="000000"/>
        </w:rPr>
        <w:t>Generally, there are four ph</w:t>
      </w:r>
      <w:r>
        <w:rPr>
          <w:rFonts w:ascii="Arial" w:eastAsia="Calibri" w:hAnsi="Arial" w:cs="Arial"/>
          <w:color w:val="000000"/>
        </w:rPr>
        <w:t>ases to a construction project:</w:t>
      </w:r>
      <w:r w:rsidRPr="003D370C">
        <w:rPr>
          <w:rFonts w:ascii="Arial" w:eastAsia="Calibri" w:hAnsi="Arial" w:cs="Arial"/>
          <w:color w:val="000000"/>
        </w:rPr>
        <w:t xml:space="preserve"> </w:t>
      </w:r>
    </w:p>
    <w:p w14:paraId="5F92F3C2" w14:textId="77777777" w:rsidR="009F3129" w:rsidRPr="000152C6" w:rsidRDefault="009F3129" w:rsidP="001B1DAE">
      <w:pPr>
        <w:pStyle w:val="NoSpacing"/>
        <w:numPr>
          <w:ilvl w:val="0"/>
          <w:numId w:val="55"/>
        </w:numPr>
        <w:spacing w:after="240"/>
        <w:rPr>
          <w:rFonts w:ascii="Arial" w:hAnsi="Arial" w:cs="Arial"/>
          <w:sz w:val="20"/>
        </w:rPr>
      </w:pPr>
      <w:r w:rsidRPr="000152C6">
        <w:rPr>
          <w:rFonts w:ascii="Arial" w:hAnsi="Arial" w:cs="Arial"/>
          <w:sz w:val="20"/>
          <w:szCs w:val="20"/>
        </w:rPr>
        <w:t xml:space="preserve">Preliminary Engineering (PE), </w:t>
      </w:r>
    </w:p>
    <w:p w14:paraId="239E40BB" w14:textId="77777777" w:rsidR="009F3129" w:rsidRPr="000152C6" w:rsidRDefault="009F3129" w:rsidP="001B1DAE">
      <w:pPr>
        <w:pStyle w:val="NoSpacing"/>
        <w:numPr>
          <w:ilvl w:val="0"/>
          <w:numId w:val="55"/>
        </w:numPr>
        <w:spacing w:after="240"/>
        <w:rPr>
          <w:rFonts w:ascii="Arial" w:hAnsi="Arial" w:cs="Arial"/>
          <w:sz w:val="20"/>
        </w:rPr>
      </w:pPr>
      <w:r w:rsidRPr="000152C6">
        <w:rPr>
          <w:rFonts w:ascii="Arial" w:hAnsi="Arial" w:cs="Arial"/>
          <w:sz w:val="20"/>
          <w:szCs w:val="20"/>
        </w:rPr>
        <w:lastRenderedPageBreak/>
        <w:t xml:space="preserve">Right-of-Way Acquisition, </w:t>
      </w:r>
    </w:p>
    <w:p w14:paraId="092604F4" w14:textId="77777777" w:rsidR="009F3129" w:rsidRPr="000152C6" w:rsidRDefault="009F3129" w:rsidP="001B1DAE">
      <w:pPr>
        <w:pStyle w:val="NoSpacing"/>
        <w:numPr>
          <w:ilvl w:val="0"/>
          <w:numId w:val="55"/>
        </w:numPr>
        <w:spacing w:after="240"/>
        <w:rPr>
          <w:rFonts w:ascii="Arial" w:hAnsi="Arial" w:cs="Arial"/>
          <w:sz w:val="20"/>
        </w:rPr>
      </w:pPr>
      <w:r w:rsidRPr="000152C6">
        <w:rPr>
          <w:rFonts w:ascii="Arial" w:hAnsi="Arial" w:cs="Arial"/>
          <w:sz w:val="20"/>
          <w:szCs w:val="20"/>
        </w:rPr>
        <w:t xml:space="preserve">Construction, and </w:t>
      </w:r>
    </w:p>
    <w:p w14:paraId="1298AEE7" w14:textId="77777777" w:rsidR="009F3129" w:rsidRPr="000152C6" w:rsidRDefault="009F3129" w:rsidP="001B1DAE">
      <w:pPr>
        <w:pStyle w:val="NoSpacing"/>
        <w:numPr>
          <w:ilvl w:val="0"/>
          <w:numId w:val="55"/>
        </w:numPr>
        <w:spacing w:after="240"/>
        <w:rPr>
          <w:rFonts w:ascii="Arial" w:hAnsi="Arial" w:cs="Arial"/>
          <w:sz w:val="20"/>
        </w:rPr>
      </w:pPr>
      <w:r w:rsidRPr="000152C6">
        <w:rPr>
          <w:rFonts w:ascii="Arial" w:hAnsi="Arial" w:cs="Arial"/>
          <w:sz w:val="20"/>
          <w:szCs w:val="20"/>
        </w:rPr>
        <w:t xml:space="preserve">Other. </w:t>
      </w:r>
    </w:p>
    <w:p w14:paraId="067A987B" w14:textId="77777777" w:rsidR="009F3129" w:rsidRPr="00014C9D" w:rsidRDefault="009F3129" w:rsidP="009F3129">
      <w:pPr>
        <w:spacing w:after="240"/>
        <w:jc w:val="both"/>
        <w:rPr>
          <w:rFonts w:ascii="Arial" w:eastAsia="Calibri" w:hAnsi="Arial" w:cs="Arial"/>
          <w:color w:val="000000"/>
        </w:rPr>
      </w:pPr>
      <w:r w:rsidRPr="003D370C">
        <w:rPr>
          <w:rFonts w:ascii="Arial" w:eastAsia="Calibri" w:hAnsi="Arial" w:cs="Arial"/>
          <w:color w:val="000000"/>
        </w:rPr>
        <w:t>Each phase may be perfor</w:t>
      </w:r>
      <w:r w:rsidRPr="00014C9D">
        <w:rPr>
          <w:rFonts w:ascii="Arial" w:eastAsia="Calibri" w:hAnsi="Arial" w:cs="Arial"/>
          <w:color w:val="000000"/>
        </w:rPr>
        <w:t xml:space="preserve">med and administered independently.  For example, the LPA may </w:t>
      </w:r>
      <w:r>
        <w:rPr>
          <w:rFonts w:ascii="Arial" w:eastAsia="Calibri" w:hAnsi="Arial" w:cs="Arial"/>
          <w:color w:val="000000"/>
        </w:rPr>
        <w:t>administer</w:t>
      </w:r>
      <w:r w:rsidRPr="00014C9D">
        <w:rPr>
          <w:rFonts w:ascii="Arial" w:eastAsia="Calibri" w:hAnsi="Arial" w:cs="Arial"/>
          <w:color w:val="000000"/>
        </w:rPr>
        <w:t xml:space="preserve"> the PE and Right-of-Way Acquisition phases of a project, while ODOT administers the Construction phase.  Alternatively, the LPA may administer all phases of the project. </w:t>
      </w:r>
    </w:p>
    <w:p w14:paraId="283861E1" w14:textId="77777777" w:rsidR="009F3129" w:rsidRPr="00014C9D" w:rsidRDefault="009F3129" w:rsidP="009F3129">
      <w:pPr>
        <w:spacing w:after="240"/>
        <w:jc w:val="both"/>
        <w:rPr>
          <w:rFonts w:ascii="Arial" w:eastAsia="Calibri" w:hAnsi="Arial" w:cs="Arial"/>
          <w:color w:val="000000"/>
        </w:rPr>
      </w:pPr>
      <w:r w:rsidRPr="00014C9D">
        <w:rPr>
          <w:rFonts w:ascii="Arial" w:eastAsia="Calibri" w:hAnsi="Arial" w:cs="Arial"/>
          <w:color w:val="000000"/>
        </w:rPr>
        <w:t xml:space="preserve">The local Engineer’s Office typically administers the LPA work and is the best source for obtaining an understanding of the project scope and the work performed by the LPA. Additionally, project agreements and enabling legislation would also be available from the local Engineer’s Office. </w:t>
      </w:r>
    </w:p>
    <w:p w14:paraId="160FBB40" w14:textId="77777777" w:rsidR="009F3129" w:rsidRPr="00014C9D" w:rsidRDefault="009F3129" w:rsidP="009F3129">
      <w:pPr>
        <w:spacing w:after="240"/>
        <w:rPr>
          <w:rFonts w:ascii="Arial" w:eastAsia="Calibri" w:hAnsi="Arial" w:cs="Arial"/>
          <w:color w:val="000000"/>
        </w:rPr>
      </w:pPr>
      <w:r w:rsidRPr="00014C9D">
        <w:rPr>
          <w:rFonts w:ascii="Arial" w:eastAsia="Calibri" w:hAnsi="Arial" w:cs="Arial"/>
          <w:b/>
          <w:color w:val="000000"/>
        </w:rPr>
        <w:t>LPA Subrecipient Projects</w:t>
      </w:r>
      <w:r w:rsidRPr="00014C9D">
        <w:rPr>
          <w:rFonts w:ascii="Arial" w:eastAsia="Calibri" w:hAnsi="Arial" w:cs="Arial"/>
          <w:color w:val="000000"/>
        </w:rPr>
        <w:t xml:space="preserve"> </w:t>
      </w:r>
    </w:p>
    <w:p w14:paraId="748F36CD" w14:textId="77777777" w:rsidR="009F3129" w:rsidRPr="00014C9D" w:rsidRDefault="009F3129" w:rsidP="009F3129">
      <w:pPr>
        <w:spacing w:after="240"/>
        <w:jc w:val="both"/>
        <w:rPr>
          <w:rFonts w:ascii="Arial" w:eastAsia="Calibri" w:hAnsi="Arial" w:cs="Arial"/>
          <w:color w:val="000000"/>
        </w:rPr>
      </w:pPr>
      <w:r w:rsidRPr="00014C9D">
        <w:rPr>
          <w:rFonts w:ascii="Arial" w:eastAsia="Calibri" w:hAnsi="Arial" w:cs="Arial"/>
          <w:color w:val="000000"/>
        </w:rPr>
        <w:t xml:space="preserve">ODOT </w:t>
      </w:r>
      <w:r>
        <w:rPr>
          <w:rFonts w:ascii="Arial" w:eastAsia="Calibri" w:hAnsi="Arial" w:cs="Arial"/>
          <w:color w:val="000000"/>
        </w:rPr>
        <w:t>does not provide</w:t>
      </w:r>
      <w:r w:rsidRPr="00014C9D">
        <w:rPr>
          <w:rFonts w:ascii="Arial" w:eastAsia="Calibri" w:hAnsi="Arial" w:cs="Arial"/>
          <w:color w:val="000000"/>
        </w:rPr>
        <w:t xml:space="preserve"> a listing of LPA PIDs with their corresponding expenditure information. </w:t>
      </w:r>
      <w:r w:rsidRPr="003C4EF9">
        <w:rPr>
          <w:rFonts w:ascii="Arial" w:eastAsia="Calibri" w:hAnsi="Arial" w:cs="Arial"/>
          <w:color w:val="000000"/>
        </w:rPr>
        <w:t>The LPA is responsible to report their expendit</w:t>
      </w:r>
      <w:r>
        <w:rPr>
          <w:rFonts w:ascii="Arial" w:eastAsia="Calibri" w:hAnsi="Arial" w:cs="Arial"/>
          <w:color w:val="000000"/>
        </w:rPr>
        <w:t>ures on the SEFA,</w:t>
      </w:r>
      <w:r w:rsidRPr="003C4EF9">
        <w:rPr>
          <w:rFonts w:ascii="Arial" w:eastAsia="Calibri" w:hAnsi="Arial" w:cs="Arial"/>
          <w:color w:val="000000"/>
        </w:rPr>
        <w:t xml:space="preserve"> not the reimbursements from ODOT. The LPA must have a tracking process established to capture relevant data for reporting. The LPA cannot rely upon ODOT’s records as their only source of project expenditures data.</w:t>
      </w:r>
    </w:p>
    <w:p w14:paraId="35364B49" w14:textId="77777777" w:rsidR="009F3129" w:rsidRDefault="009F3129" w:rsidP="009F3129">
      <w:pPr>
        <w:spacing w:after="240"/>
        <w:jc w:val="both"/>
        <w:rPr>
          <w:rFonts w:ascii="Arial" w:eastAsia="Calibri" w:hAnsi="Arial" w:cs="Arial"/>
          <w:i/>
        </w:rPr>
      </w:pPr>
      <w:r>
        <w:rPr>
          <w:rFonts w:ascii="Arial" w:eastAsia="Calibri" w:hAnsi="Arial" w:cs="Arial"/>
        </w:rPr>
        <w:t>T</w:t>
      </w:r>
      <w:r w:rsidRPr="0000535E">
        <w:rPr>
          <w:rFonts w:ascii="Arial" w:eastAsia="Calibri" w:hAnsi="Arial" w:cs="Arial"/>
        </w:rPr>
        <w:t xml:space="preserve">he LPA (or SEFA compiler) should email </w:t>
      </w:r>
      <w:r>
        <w:rPr>
          <w:rFonts w:ascii="Arial" w:eastAsia="Calibri" w:hAnsi="Arial" w:cs="Arial"/>
        </w:rPr>
        <w:t xml:space="preserve">SEFA </w:t>
      </w:r>
      <w:r w:rsidRPr="0000535E">
        <w:rPr>
          <w:rFonts w:ascii="Arial" w:eastAsia="Calibri" w:hAnsi="Arial" w:cs="Arial"/>
        </w:rPr>
        <w:t xml:space="preserve">confirmation requests to ODOT at </w:t>
      </w:r>
      <w:hyperlink r:id="rId31" w:history="1">
        <w:r w:rsidRPr="00E7722E">
          <w:rPr>
            <w:rStyle w:val="Hyperlink"/>
            <w:rFonts w:eastAsia="Calibri" w:cs="Arial"/>
          </w:rPr>
          <w:t>OEA-LPA-Audits@dot.ohio.gov</w:t>
        </w:r>
      </w:hyperlink>
      <w:r w:rsidRPr="00014C9D">
        <w:rPr>
          <w:rFonts w:ascii="Arial" w:eastAsia="Calibri" w:hAnsi="Arial" w:cs="Arial"/>
        </w:rPr>
        <w:t xml:space="preserve">. </w:t>
      </w:r>
      <w:r>
        <w:rPr>
          <w:rFonts w:ascii="Arial" w:eastAsia="Calibri" w:hAnsi="Arial" w:cs="Arial"/>
        </w:rPr>
        <w:t xml:space="preserve">Details concerning the confirmation process and documentation required to be attached can be found in </w:t>
      </w:r>
      <w:r>
        <w:rPr>
          <w:rFonts w:ascii="Arial" w:hAnsi="Arial" w:cs="Arial"/>
        </w:rPr>
        <w:t xml:space="preserve">the Documents to Submit for Office of External Audits’ Verification of an LPA’s Draft SEFA section of </w:t>
      </w:r>
      <w:hyperlink r:id="rId32" w:history="1">
        <w:r>
          <w:rPr>
            <w:rStyle w:val="Hyperlink"/>
            <w:rFonts w:cs="Arial"/>
          </w:rPr>
          <w:t>ODOT's Schedule of Expenditures of Federal Awards (SEFA) Guidance for LPAs webpage</w:t>
        </w:r>
      </w:hyperlink>
      <w:r w:rsidRPr="0000535E">
        <w:rPr>
          <w:rFonts w:ascii="Arial" w:eastAsia="Calibri" w:hAnsi="Arial" w:cs="Arial"/>
        </w:rPr>
        <w:t xml:space="preserve">. Since this process can be quite time consuming for ODOT’s staff, AOS </w:t>
      </w:r>
      <w:r>
        <w:rPr>
          <w:rFonts w:ascii="Arial" w:eastAsia="Calibri" w:hAnsi="Arial" w:cs="Arial"/>
        </w:rPr>
        <w:t>recommends</w:t>
      </w:r>
      <w:r w:rsidRPr="0000535E">
        <w:rPr>
          <w:rFonts w:ascii="Arial" w:eastAsia="Calibri" w:hAnsi="Arial" w:cs="Arial"/>
        </w:rPr>
        <w:t xml:space="preserve"> that </w:t>
      </w:r>
      <w:r>
        <w:rPr>
          <w:rFonts w:ascii="Arial" w:eastAsia="Calibri" w:hAnsi="Arial" w:cs="Arial"/>
        </w:rPr>
        <w:t>a</w:t>
      </w:r>
      <w:r w:rsidRPr="0000535E">
        <w:rPr>
          <w:rFonts w:ascii="Arial" w:eastAsia="Calibri" w:hAnsi="Arial" w:cs="Arial"/>
        </w:rPr>
        <w:t>uditors inform LPA representatives of this need as soon as possible (preferably during the entrance conference).</w:t>
      </w:r>
      <w:r w:rsidRPr="00014C9D">
        <w:rPr>
          <w:rFonts w:ascii="Arial" w:eastAsia="Calibri" w:hAnsi="Arial" w:cs="Arial"/>
          <w:i/>
        </w:rPr>
        <w:t xml:space="preserve"> </w:t>
      </w:r>
    </w:p>
    <w:p w14:paraId="7EF31040" w14:textId="69A6A480" w:rsidR="009F3129" w:rsidRPr="002A50D9" w:rsidRDefault="009F3129" w:rsidP="009F3129">
      <w:pPr>
        <w:spacing w:after="240"/>
        <w:jc w:val="both"/>
        <w:rPr>
          <w:rFonts w:ascii="Arial" w:hAnsi="Arial" w:cs="Arial"/>
          <w:i/>
        </w:rPr>
      </w:pPr>
      <w:r w:rsidRPr="002A50D9">
        <w:rPr>
          <w:rFonts w:ascii="Arial" w:hAnsi="Arial" w:cs="Arial"/>
          <w:i/>
        </w:rPr>
        <w:t xml:space="preserve">(Source: Michael Miller, ODOT Office of External Audits, on </w:t>
      </w:r>
      <w:r>
        <w:rPr>
          <w:rFonts w:ascii="Arial" w:hAnsi="Arial" w:cs="Arial"/>
          <w:i/>
        </w:rPr>
        <w:t>2/13/2026</w:t>
      </w:r>
      <w:r w:rsidRPr="002A50D9">
        <w:rPr>
          <w:rFonts w:ascii="Arial" w:hAnsi="Arial" w:cs="Arial"/>
          <w:i/>
        </w:rPr>
        <w:t>)</w:t>
      </w:r>
    </w:p>
    <w:p w14:paraId="18CFF8CE" w14:textId="77777777" w:rsidR="008C5683" w:rsidRPr="002A50D9" w:rsidRDefault="008C5683" w:rsidP="008C5683">
      <w:pPr>
        <w:spacing w:after="240"/>
        <w:jc w:val="both"/>
        <w:rPr>
          <w:rFonts w:ascii="Arial" w:hAnsi="Arial" w:cs="Arial"/>
          <w:i/>
          <w:iCs/>
          <w:color w:val="002060"/>
        </w:rPr>
      </w:pPr>
      <w:r w:rsidRPr="002A50D9">
        <w:rPr>
          <w:rFonts w:ascii="Arial" w:hAnsi="Arial" w:cs="Arial"/>
          <w:i/>
          <w:iCs/>
          <w:color w:val="002060"/>
        </w:rPr>
        <w:t xml:space="preserve">AOS auditors are required to, and IPA auditors are strongly encouraged to, request during the planning phase of the audit that the </w:t>
      </w:r>
      <w:r w:rsidRPr="002A50D9">
        <w:rPr>
          <w:rFonts w:ascii="Arial" w:hAnsi="Arial" w:cs="Arial"/>
          <w:i/>
          <w:iCs/>
          <w:color w:val="002060"/>
          <w:u w:val="single"/>
        </w:rPr>
        <w:t>client</w:t>
      </w:r>
      <w:r w:rsidRPr="002A50D9">
        <w:rPr>
          <w:rFonts w:ascii="Arial" w:hAnsi="Arial" w:cs="Arial"/>
          <w:i/>
          <w:iCs/>
          <w:color w:val="002060"/>
        </w:rPr>
        <w:t xml:space="preserve"> send a confirmation request to ODOT to confirm the client’s reported Highway Planning and Construction </w:t>
      </w:r>
      <w:r>
        <w:rPr>
          <w:rFonts w:ascii="Arial" w:hAnsi="Arial" w:cs="Arial"/>
          <w:i/>
          <w:iCs/>
          <w:color w:val="002060"/>
        </w:rPr>
        <w:t>Program</w:t>
      </w:r>
      <w:r w:rsidRPr="002A50D9">
        <w:rPr>
          <w:rFonts w:ascii="Arial" w:hAnsi="Arial" w:cs="Arial"/>
          <w:i/>
          <w:iCs/>
          <w:color w:val="002060"/>
        </w:rPr>
        <w:t xml:space="preserve"> expenditures. See the SEFA Completeness Guide for further information.</w:t>
      </w:r>
    </w:p>
    <w:p w14:paraId="4DC35432" w14:textId="77777777" w:rsidR="009F3129" w:rsidRPr="00682312" w:rsidRDefault="009F3129" w:rsidP="009F3129">
      <w:pPr>
        <w:spacing w:after="240"/>
        <w:jc w:val="both"/>
        <w:rPr>
          <w:rFonts w:ascii="Arial" w:eastAsia="Calibri" w:hAnsi="Arial" w:cs="Arial"/>
          <w:b/>
          <w:color w:val="000000"/>
          <w:u w:val="single"/>
        </w:rPr>
      </w:pPr>
      <w:r>
        <w:rPr>
          <w:rFonts w:ascii="Arial" w:eastAsia="Calibri" w:hAnsi="Arial" w:cs="Arial"/>
          <w:b/>
          <w:color w:val="000000"/>
          <w:u w:val="single"/>
        </w:rPr>
        <w:t>Determination of Payment Date for SEFA Reporting</w:t>
      </w:r>
      <w:r w:rsidRPr="00682312">
        <w:rPr>
          <w:rFonts w:ascii="Arial" w:eastAsia="Calibri" w:hAnsi="Arial" w:cs="Arial"/>
          <w:b/>
          <w:color w:val="000000"/>
          <w:u w:val="single"/>
        </w:rPr>
        <w:t>:</w:t>
      </w:r>
    </w:p>
    <w:p w14:paraId="5981E033" w14:textId="77777777" w:rsidR="009F3129" w:rsidRPr="001F473D" w:rsidRDefault="009F3129" w:rsidP="009F3129">
      <w:pPr>
        <w:spacing w:after="240"/>
        <w:jc w:val="both"/>
        <w:rPr>
          <w:rFonts w:ascii="Arial" w:hAnsi="Arial" w:cs="Arial"/>
        </w:rPr>
      </w:pPr>
      <w:r w:rsidRPr="001F473D">
        <w:rPr>
          <w:rFonts w:ascii="Arial" w:hAnsi="Arial" w:cs="Arial"/>
        </w:rPr>
        <w:t xml:space="preserve">Most Ohio local governments have elected to prepare their SEFAs using the cash-basis </w:t>
      </w:r>
      <w:r>
        <w:rPr>
          <w:rFonts w:ascii="Arial" w:hAnsi="Arial" w:cs="Arial"/>
        </w:rPr>
        <w:t xml:space="preserve">method </w:t>
      </w:r>
      <w:r w:rsidRPr="001F473D">
        <w:rPr>
          <w:rFonts w:ascii="Arial" w:hAnsi="Arial" w:cs="Arial"/>
        </w:rPr>
        <w:t>of accounting. Therefore, since they are using the cash-</w:t>
      </w:r>
      <w:proofErr w:type="gramStart"/>
      <w:r w:rsidRPr="001F473D">
        <w:rPr>
          <w:rFonts w:ascii="Arial" w:hAnsi="Arial" w:cs="Arial"/>
        </w:rPr>
        <w:t>basis,</w:t>
      </w:r>
      <w:proofErr w:type="gramEnd"/>
      <w:r w:rsidRPr="001F473D">
        <w:rPr>
          <w:rFonts w:ascii="Arial" w:hAnsi="Arial" w:cs="Arial"/>
        </w:rPr>
        <w:t xml:space="preserve"> for those transactions where the LPA reviews the contractor’s/vendor’s invoice and then forwards the invoice</w:t>
      </w:r>
      <w:r>
        <w:rPr>
          <w:rFonts w:ascii="Arial" w:hAnsi="Arial" w:cs="Arial"/>
        </w:rPr>
        <w:t xml:space="preserve"> </w:t>
      </w:r>
      <w:r w:rsidRPr="001F473D">
        <w:rPr>
          <w:rFonts w:ascii="Arial" w:hAnsi="Arial" w:cs="Arial"/>
        </w:rPr>
        <w:t xml:space="preserve">to ODOT so that the State issues a direct payment to the contractor/vendor, the LPA must use the State of Ohio Warrant Date to assign that transaction to a fiscal year for SEFA reporting. The use of any other date field may result in transactions of this type being assigned to the wrong fiscal year. So, for cash-basis SEFA preparers, for transactions of this type, the use of the State of Ohio Warrant Date is required. </w:t>
      </w:r>
    </w:p>
    <w:p w14:paraId="6682DCCA" w14:textId="77777777" w:rsidR="009F3129" w:rsidRPr="001F473D" w:rsidRDefault="009F3129" w:rsidP="009F3129">
      <w:pPr>
        <w:spacing w:after="240"/>
        <w:jc w:val="both"/>
        <w:rPr>
          <w:rFonts w:ascii="Arial" w:hAnsi="Arial" w:cs="Arial"/>
        </w:rPr>
      </w:pPr>
      <w:r w:rsidRPr="001F473D">
        <w:rPr>
          <w:rFonts w:ascii="Arial" w:hAnsi="Arial" w:cs="Arial"/>
        </w:rPr>
        <w:t>Also, for cash-basis SEFA preparers, when the LPA issues a payment to the contractor for the Federal share and is subsequently reimbursed by ODOT, for these transactions the LPA must use the</w:t>
      </w:r>
      <w:r>
        <w:rPr>
          <w:rFonts w:ascii="Arial" w:hAnsi="Arial" w:cs="Arial"/>
        </w:rPr>
        <w:t>ir</w:t>
      </w:r>
      <w:r w:rsidRPr="001F473D">
        <w:rPr>
          <w:rFonts w:ascii="Arial" w:hAnsi="Arial" w:cs="Arial"/>
        </w:rPr>
        <w:t xml:space="preserve"> check date, not the date ODOT issued the reimbursement payment. Furthermore, for cash-basis SEFA preparers, for Federally reimbursed labor costs that originate with the LPA, the LPA should use the dates the corresponding payroll was paid, not the date of ODOT’s reimbursement payment.</w:t>
      </w:r>
    </w:p>
    <w:p w14:paraId="455D3089" w14:textId="6A8F3C52" w:rsidR="009F3129" w:rsidRPr="001F473D" w:rsidRDefault="009F3129" w:rsidP="009F3129">
      <w:pPr>
        <w:spacing w:after="240"/>
        <w:jc w:val="both"/>
        <w:rPr>
          <w:rFonts w:ascii="Arial" w:hAnsi="Arial" w:cs="Arial"/>
        </w:rPr>
      </w:pPr>
      <w:r>
        <w:rPr>
          <w:rFonts w:ascii="Arial" w:hAnsi="Arial" w:cs="Arial"/>
        </w:rPr>
        <w:t>Additionally, as of December 2024 the FIN Project Payments (by PID)</w:t>
      </w:r>
      <w:r w:rsidRPr="001F473D">
        <w:rPr>
          <w:rFonts w:ascii="Arial" w:hAnsi="Arial" w:cs="Arial"/>
        </w:rPr>
        <w:t xml:space="preserve"> Report </w:t>
      </w:r>
      <w:r>
        <w:rPr>
          <w:rFonts w:ascii="Arial" w:hAnsi="Arial" w:cs="Arial"/>
        </w:rPr>
        <w:t xml:space="preserve">is </w:t>
      </w:r>
      <w:r w:rsidRPr="001F473D">
        <w:rPr>
          <w:rFonts w:ascii="Arial" w:hAnsi="Arial" w:cs="Arial"/>
        </w:rPr>
        <w:t xml:space="preserve">available from ODOT’s </w:t>
      </w:r>
      <w:hyperlink r:id="rId33" w:history="1">
        <w:r w:rsidRPr="001F473D">
          <w:rPr>
            <w:rStyle w:val="Hyperlink"/>
            <w:rFonts w:cs="Arial"/>
          </w:rPr>
          <w:t>Construction Management Reporting System</w:t>
        </w:r>
      </w:hyperlink>
      <w:r>
        <w:rPr>
          <w:rFonts w:ascii="Arial" w:hAnsi="Arial" w:cs="Arial"/>
        </w:rPr>
        <w:t xml:space="preserve"> (CMRS). </w:t>
      </w:r>
      <w:r w:rsidRPr="001F473D">
        <w:rPr>
          <w:rFonts w:ascii="Arial" w:hAnsi="Arial" w:cs="Arial"/>
        </w:rPr>
        <w:t>Th</w:t>
      </w:r>
      <w:r>
        <w:rPr>
          <w:rFonts w:ascii="Arial" w:hAnsi="Arial" w:cs="Arial"/>
        </w:rPr>
        <w:t>is</w:t>
      </w:r>
      <w:r w:rsidRPr="001F473D">
        <w:rPr>
          <w:rFonts w:ascii="Arial" w:hAnsi="Arial" w:cs="Arial"/>
        </w:rPr>
        <w:t xml:space="preserve"> report can be used to confirm State of Ohio Warrant Dates.</w:t>
      </w:r>
      <w:r>
        <w:rPr>
          <w:rFonts w:ascii="Arial" w:hAnsi="Arial" w:cs="Arial"/>
        </w:rPr>
        <w:t xml:space="preserve"> This report does provide detail regarding the type of funds disbursed by ODOT: </w:t>
      </w:r>
      <w:r w:rsidRPr="00BA1068">
        <w:rPr>
          <w:rFonts w:ascii="Arial" w:hAnsi="Arial" w:cs="Arial"/>
          <w:b/>
          <w:bCs/>
        </w:rPr>
        <w:t>F</w:t>
      </w:r>
      <w:r w:rsidRPr="00BA1068">
        <w:rPr>
          <w:rFonts w:ascii="Arial" w:hAnsi="Arial" w:cs="Arial"/>
        </w:rPr>
        <w:t xml:space="preserve">ederal, </w:t>
      </w:r>
      <w:r w:rsidRPr="00BA1068">
        <w:rPr>
          <w:rFonts w:ascii="Arial" w:hAnsi="Arial" w:cs="Arial"/>
          <w:b/>
          <w:bCs/>
        </w:rPr>
        <w:t>S</w:t>
      </w:r>
      <w:r w:rsidRPr="00BA1068">
        <w:rPr>
          <w:rFonts w:ascii="Arial" w:hAnsi="Arial" w:cs="Arial"/>
        </w:rPr>
        <w:t xml:space="preserve">tate, </w:t>
      </w:r>
      <w:r w:rsidRPr="00BA1068">
        <w:rPr>
          <w:rFonts w:ascii="Arial" w:hAnsi="Arial" w:cs="Arial"/>
          <w:b/>
          <w:bCs/>
        </w:rPr>
        <w:t>O</w:t>
      </w:r>
      <w:r w:rsidRPr="00BA1068">
        <w:rPr>
          <w:rFonts w:ascii="Arial" w:hAnsi="Arial" w:cs="Arial"/>
        </w:rPr>
        <w:t xml:space="preserve">ther, and </w:t>
      </w:r>
      <w:r w:rsidRPr="00BA1068">
        <w:rPr>
          <w:rFonts w:ascii="Arial" w:hAnsi="Arial" w:cs="Arial"/>
          <w:b/>
          <w:bCs/>
        </w:rPr>
        <w:t>B</w:t>
      </w:r>
      <w:r w:rsidRPr="00BA1068">
        <w:rPr>
          <w:rFonts w:ascii="Arial" w:hAnsi="Arial" w:cs="Arial"/>
        </w:rPr>
        <w:t>ond is identified</w:t>
      </w:r>
      <w:r>
        <w:rPr>
          <w:rFonts w:ascii="Arial" w:hAnsi="Arial" w:cs="Arial"/>
        </w:rPr>
        <w:t xml:space="preserve"> in the payment coding. Therefore, </w:t>
      </w:r>
      <w:r w:rsidRPr="001F473D">
        <w:rPr>
          <w:rFonts w:ascii="Arial" w:hAnsi="Arial" w:cs="Arial"/>
        </w:rPr>
        <w:t xml:space="preserve">this report </w:t>
      </w:r>
      <w:r w:rsidRPr="001F473D">
        <w:rPr>
          <w:rFonts w:ascii="Arial" w:hAnsi="Arial" w:cs="Arial"/>
          <w:b/>
        </w:rPr>
        <w:t>can</w:t>
      </w:r>
      <w:r w:rsidRPr="001F473D">
        <w:rPr>
          <w:rFonts w:ascii="Arial" w:hAnsi="Arial" w:cs="Arial"/>
        </w:rPr>
        <w:t xml:space="preserve"> be used to verify the </w:t>
      </w:r>
      <w:r w:rsidRPr="001F473D">
        <w:rPr>
          <w:rFonts w:ascii="Arial" w:hAnsi="Arial" w:cs="Arial"/>
        </w:rPr>
        <w:lastRenderedPageBreak/>
        <w:t xml:space="preserve">disbursement of specific Federal funds amounts. </w:t>
      </w:r>
      <w:r>
        <w:rPr>
          <w:rFonts w:ascii="Arial" w:hAnsi="Arial" w:cs="Arial"/>
        </w:rPr>
        <w:t xml:space="preserve">However, there is no coding available to identify which entity, the LPA or ODOT, is responsible for SEFA reporting of the Federal funds payment lines. </w:t>
      </w:r>
      <w:r w:rsidRPr="001F473D">
        <w:rPr>
          <w:rFonts w:ascii="Arial" w:hAnsi="Arial" w:cs="Arial"/>
        </w:rPr>
        <w:t>This issue is one of the primary reasons for the Notice which appears on page one of the report. A different LPA source document must be used to confirm the Federal funds portion of the payment</w:t>
      </w:r>
      <w:r>
        <w:rPr>
          <w:rFonts w:ascii="Arial" w:hAnsi="Arial" w:cs="Arial"/>
        </w:rPr>
        <w:t>, which is the LPA’s reporting responsibility.</w:t>
      </w:r>
    </w:p>
    <w:p w14:paraId="231BDAFA" w14:textId="77777777" w:rsidR="009F3129" w:rsidRPr="00682312" w:rsidRDefault="009F3129" w:rsidP="009F3129">
      <w:pPr>
        <w:spacing w:after="240"/>
        <w:jc w:val="both"/>
        <w:rPr>
          <w:rFonts w:ascii="Arial" w:eastAsia="Calibri" w:hAnsi="Arial" w:cs="Arial"/>
          <w:b/>
          <w:i/>
          <w:color w:val="000000"/>
        </w:rPr>
      </w:pPr>
      <w:r w:rsidRPr="002A50D9">
        <w:rPr>
          <w:rFonts w:ascii="Arial" w:hAnsi="Arial" w:cs="Arial"/>
          <w:i/>
        </w:rPr>
        <w:t xml:space="preserve">(Source: </w:t>
      </w:r>
      <w:hyperlink r:id="rId34" w:history="1">
        <w:r w:rsidRPr="002A50D9">
          <w:rPr>
            <w:rStyle w:val="Hyperlink"/>
            <w:rFonts w:cs="Arial"/>
            <w:i/>
          </w:rPr>
          <w:t>ODOT SEFA Guidance for LPAs</w:t>
        </w:r>
      </w:hyperlink>
      <w:r w:rsidRPr="002A50D9">
        <w:rPr>
          <w:rFonts w:ascii="Arial" w:hAnsi="Arial" w:cs="Arial"/>
          <w:i/>
        </w:rPr>
        <w:t>)</w:t>
      </w:r>
    </w:p>
    <w:p w14:paraId="7EAC6F2D" w14:textId="77777777" w:rsidR="009F3129" w:rsidRPr="00682312" w:rsidRDefault="009F3129" w:rsidP="009F3129">
      <w:pPr>
        <w:spacing w:after="240"/>
        <w:jc w:val="both"/>
        <w:rPr>
          <w:rFonts w:ascii="Arial" w:eastAsia="Calibri" w:hAnsi="Arial" w:cs="Arial"/>
          <w:b/>
        </w:rPr>
      </w:pPr>
      <w:r w:rsidRPr="00682312">
        <w:rPr>
          <w:rFonts w:ascii="Arial" w:eastAsia="Calibri" w:hAnsi="Arial" w:cs="Arial"/>
          <w:b/>
        </w:rPr>
        <w:t>ODOT</w:t>
      </w:r>
      <w:r>
        <w:rPr>
          <w:rFonts w:ascii="Arial" w:eastAsia="Calibri" w:hAnsi="Arial" w:cs="Arial"/>
          <w:b/>
        </w:rPr>
        <w:t>-</w:t>
      </w:r>
      <w:r w:rsidRPr="00682312">
        <w:rPr>
          <w:rFonts w:ascii="Arial" w:eastAsia="Calibri" w:hAnsi="Arial" w:cs="Arial"/>
          <w:b/>
        </w:rPr>
        <w:t>Administered (Let) Projects</w:t>
      </w:r>
    </w:p>
    <w:p w14:paraId="383200B1" w14:textId="77777777" w:rsidR="009F3129" w:rsidRPr="00682312" w:rsidRDefault="009F3129" w:rsidP="001B1DAE">
      <w:pPr>
        <w:numPr>
          <w:ilvl w:val="0"/>
          <w:numId w:val="56"/>
        </w:numPr>
        <w:suppressAutoHyphens/>
        <w:autoSpaceDE w:val="0"/>
        <w:autoSpaceDN w:val="0"/>
        <w:adjustRightInd w:val="0"/>
        <w:spacing w:after="240"/>
        <w:jc w:val="both"/>
        <w:rPr>
          <w:rFonts w:ascii="Arial" w:hAnsi="Arial" w:cs="Arial"/>
          <w:color w:val="000000"/>
        </w:rPr>
      </w:pPr>
      <w:r w:rsidRPr="00682312">
        <w:rPr>
          <w:rFonts w:ascii="Arial" w:hAnsi="Arial" w:cs="Arial"/>
          <w:color w:val="000000"/>
        </w:rPr>
        <w:t xml:space="preserve">ODOT provides a cost estimate to the LPA prior to beginning the project and informs the LPA how much it will likely be expected to contribute.  </w:t>
      </w:r>
    </w:p>
    <w:p w14:paraId="71515D24" w14:textId="77777777" w:rsidR="009F3129" w:rsidRPr="00682312" w:rsidRDefault="009F3129" w:rsidP="001B1DAE">
      <w:pPr>
        <w:numPr>
          <w:ilvl w:val="0"/>
          <w:numId w:val="56"/>
        </w:numPr>
        <w:suppressAutoHyphens/>
        <w:autoSpaceDE w:val="0"/>
        <w:autoSpaceDN w:val="0"/>
        <w:adjustRightInd w:val="0"/>
        <w:spacing w:after="240"/>
        <w:jc w:val="both"/>
        <w:rPr>
          <w:rFonts w:ascii="Arial" w:hAnsi="Arial" w:cs="Arial"/>
          <w:color w:val="000000"/>
        </w:rPr>
      </w:pPr>
      <w:r w:rsidRPr="00682312">
        <w:rPr>
          <w:rFonts w:ascii="Arial" w:hAnsi="Arial" w:cs="Arial"/>
          <w:color w:val="000000"/>
        </w:rPr>
        <w:t xml:space="preserve">The LPA is then required to pass enabling legislation (i.e., an ordinance or resolution) indicating it is authorized and able to contribute a certain amount of funding toward the project.  </w:t>
      </w:r>
    </w:p>
    <w:p w14:paraId="596F1BEC" w14:textId="77777777" w:rsidR="009F3129" w:rsidRPr="00682312" w:rsidRDefault="009F3129" w:rsidP="001B1DAE">
      <w:pPr>
        <w:numPr>
          <w:ilvl w:val="0"/>
          <w:numId w:val="56"/>
        </w:numPr>
        <w:suppressAutoHyphens/>
        <w:autoSpaceDE w:val="0"/>
        <w:autoSpaceDN w:val="0"/>
        <w:adjustRightInd w:val="0"/>
        <w:spacing w:after="240"/>
        <w:jc w:val="both"/>
        <w:rPr>
          <w:rFonts w:ascii="Arial" w:hAnsi="Arial" w:cs="Arial"/>
          <w:color w:val="000000"/>
        </w:rPr>
      </w:pPr>
      <w:r w:rsidRPr="00682312">
        <w:rPr>
          <w:rFonts w:ascii="Arial" w:hAnsi="Arial" w:cs="Arial"/>
          <w:color w:val="000000"/>
        </w:rPr>
        <w:t xml:space="preserve">In an ODOT-Administered project agreement, ODOT will be responsible for administering the construction phase of the project, and may also administer all other phases, while the LPA only is responsible for its financial contribution to the project and for keeping the construction site free of items that may interfere with the project. </w:t>
      </w:r>
    </w:p>
    <w:p w14:paraId="168F11AA" w14:textId="77777777" w:rsidR="009F3129" w:rsidRPr="00682312" w:rsidRDefault="009F3129" w:rsidP="001B1DAE">
      <w:pPr>
        <w:numPr>
          <w:ilvl w:val="0"/>
          <w:numId w:val="56"/>
        </w:numPr>
        <w:suppressAutoHyphens/>
        <w:autoSpaceDE w:val="0"/>
        <w:autoSpaceDN w:val="0"/>
        <w:adjustRightInd w:val="0"/>
        <w:spacing w:after="240"/>
        <w:jc w:val="both"/>
        <w:rPr>
          <w:rFonts w:ascii="Arial" w:hAnsi="Arial" w:cs="Arial"/>
          <w:color w:val="000000"/>
        </w:rPr>
      </w:pPr>
      <w:r w:rsidRPr="00682312">
        <w:rPr>
          <w:rFonts w:ascii="Arial" w:hAnsi="Arial" w:cs="Arial"/>
          <w:color w:val="000000"/>
        </w:rPr>
        <w:t xml:space="preserve">After passing legislation and signing the contract, the LPA must place the contribution on deposit with ODOT prior to the start of the project.  ODOT then may assume all administrative and federal compliance responsibility for the project and pays the contractors from the Federal, State and local contribution funds that are on deposit.  </w:t>
      </w:r>
    </w:p>
    <w:p w14:paraId="09A573F0" w14:textId="77777777" w:rsidR="009F3129" w:rsidRPr="00682312" w:rsidRDefault="009F3129" w:rsidP="001B1DAE">
      <w:pPr>
        <w:numPr>
          <w:ilvl w:val="1"/>
          <w:numId w:val="56"/>
        </w:numPr>
        <w:suppressAutoHyphens/>
        <w:autoSpaceDE w:val="0"/>
        <w:autoSpaceDN w:val="0"/>
        <w:adjustRightInd w:val="0"/>
        <w:spacing w:after="240"/>
        <w:jc w:val="both"/>
        <w:rPr>
          <w:rFonts w:ascii="Arial" w:hAnsi="Arial" w:cs="Arial"/>
          <w:color w:val="000000"/>
        </w:rPr>
      </w:pPr>
      <w:r w:rsidRPr="00682312">
        <w:rPr>
          <w:rFonts w:ascii="Arial" w:hAnsi="Arial" w:cs="Arial"/>
          <w:color w:val="000000"/>
        </w:rPr>
        <w:t>Whe</w:t>
      </w:r>
      <w:r>
        <w:rPr>
          <w:rFonts w:ascii="Arial" w:hAnsi="Arial" w:cs="Arial"/>
          <w:color w:val="000000"/>
        </w:rPr>
        <w:t>n</w:t>
      </w:r>
      <w:r w:rsidRPr="00682312">
        <w:rPr>
          <w:rFonts w:ascii="Arial" w:hAnsi="Arial" w:cs="Arial"/>
          <w:color w:val="000000"/>
        </w:rPr>
        <w:t xml:space="preserve"> there are multiple ODOT-administered projects, a separate resolution must be passed for each project.  A separate ODOT-Let Project agreement will likely exist for each project as well; however, that decision is at ODOT‘s discretion.</w:t>
      </w:r>
    </w:p>
    <w:p w14:paraId="2B5D751D" w14:textId="77777777" w:rsidR="009F3129" w:rsidRPr="00682312" w:rsidRDefault="009F3129" w:rsidP="001B1DAE">
      <w:pPr>
        <w:numPr>
          <w:ilvl w:val="0"/>
          <w:numId w:val="56"/>
        </w:numPr>
        <w:suppressAutoHyphens/>
        <w:autoSpaceDE w:val="0"/>
        <w:autoSpaceDN w:val="0"/>
        <w:adjustRightInd w:val="0"/>
        <w:spacing w:after="240"/>
        <w:jc w:val="both"/>
        <w:rPr>
          <w:rFonts w:ascii="Arial" w:hAnsi="Arial" w:cs="Arial"/>
          <w:color w:val="000000"/>
        </w:rPr>
      </w:pPr>
      <w:r w:rsidRPr="00682312">
        <w:rPr>
          <w:rFonts w:ascii="Arial" w:hAnsi="Arial" w:cs="Arial"/>
          <w:color w:val="000000"/>
        </w:rPr>
        <w:t xml:space="preserve">For those projects that ODOT fully administers all project phases, the LPA usually has no further responsibility or input in the project (except removing and managing possible interferences such as utilities and vehicles, etc.).  </w:t>
      </w:r>
    </w:p>
    <w:p w14:paraId="3B62927B" w14:textId="77777777" w:rsidR="009F3129" w:rsidRPr="00804709" w:rsidRDefault="009F3129" w:rsidP="001B1DAE">
      <w:pPr>
        <w:numPr>
          <w:ilvl w:val="1"/>
          <w:numId w:val="56"/>
        </w:numPr>
        <w:suppressAutoHyphens/>
        <w:autoSpaceDE w:val="0"/>
        <w:autoSpaceDN w:val="0"/>
        <w:adjustRightInd w:val="0"/>
        <w:spacing w:after="240"/>
        <w:jc w:val="both"/>
        <w:rPr>
          <w:rFonts w:ascii="Arial" w:hAnsi="Arial" w:cs="Arial"/>
        </w:rPr>
      </w:pPr>
      <w:r w:rsidRPr="00804709">
        <w:rPr>
          <w:rFonts w:ascii="Arial" w:hAnsi="Arial" w:cs="Arial"/>
          <w:i/>
        </w:rPr>
        <w:t>However</w:t>
      </w:r>
      <w:r w:rsidRPr="00804709">
        <w:rPr>
          <w:rFonts w:ascii="Arial" w:hAnsi="Arial" w:cs="Arial"/>
        </w:rPr>
        <w:t xml:space="preserve">, there are ODOT projects for which ODOT does not administer </w:t>
      </w:r>
      <w:r w:rsidRPr="00804709">
        <w:rPr>
          <w:rFonts w:ascii="Arial" w:hAnsi="Arial" w:cs="Arial"/>
          <w:u w:val="single"/>
        </w:rPr>
        <w:t>every</w:t>
      </w:r>
      <w:r w:rsidRPr="00804709">
        <w:rPr>
          <w:rFonts w:ascii="Arial" w:hAnsi="Arial" w:cs="Arial"/>
        </w:rPr>
        <w:t xml:space="preserve"> phase of the project, and the LPA will administer one or more phases of the project. The Agreement between ODOT and the LPA will provide clarification for which phases are administered by ODOT and which phases are administered by the LPA. This split-administration can make the ODOT projects difficult to understand the reporting responsibility specific to the LPA and is usually where the Engineer’s Office can provide valuable input and clarification for the auditor.  </w:t>
      </w:r>
    </w:p>
    <w:p w14:paraId="4F9A5452" w14:textId="22458C45" w:rsidR="009F3129" w:rsidRPr="00682312" w:rsidRDefault="009F3129" w:rsidP="009F3129">
      <w:pPr>
        <w:spacing w:after="240"/>
        <w:jc w:val="both"/>
        <w:rPr>
          <w:rFonts w:ascii="Arial" w:eastAsia="Calibri" w:hAnsi="Arial" w:cs="Arial"/>
          <w:i/>
        </w:rPr>
      </w:pPr>
      <w:r w:rsidRPr="002A50D9">
        <w:rPr>
          <w:rFonts w:ascii="Arial" w:hAnsi="Arial" w:cs="Arial"/>
          <w:i/>
        </w:rPr>
        <w:t xml:space="preserve">(Source: Michael Miller, ODOT Office of External Audits, on </w:t>
      </w:r>
      <w:r>
        <w:rPr>
          <w:rFonts w:ascii="Arial" w:hAnsi="Arial" w:cs="Arial"/>
          <w:i/>
        </w:rPr>
        <w:t>2/13/2026</w:t>
      </w:r>
      <w:r w:rsidRPr="002A50D9">
        <w:rPr>
          <w:rFonts w:ascii="Arial" w:hAnsi="Arial" w:cs="Arial"/>
          <w:i/>
        </w:rPr>
        <w:t>)</w:t>
      </w:r>
    </w:p>
    <w:p w14:paraId="3A3801BB" w14:textId="067AF808" w:rsidR="009F3129" w:rsidRPr="009F3129" w:rsidRDefault="009F3129" w:rsidP="006672EA">
      <w:pPr>
        <w:spacing w:after="240"/>
        <w:jc w:val="both"/>
        <w:rPr>
          <w:rFonts w:ascii="Arial" w:hAnsi="Arial" w:cs="Arial"/>
          <w:highlight w:val="cyan"/>
        </w:rPr>
      </w:pPr>
      <w:r w:rsidRPr="00682312">
        <w:rPr>
          <w:rFonts w:ascii="Arial" w:eastAsia="Calibri" w:hAnsi="Arial" w:cs="Arial"/>
        </w:rPr>
        <w:t xml:space="preserve">See Also: </w:t>
      </w:r>
      <w:hyperlink r:id="rId35" w:history="1">
        <w:r w:rsidRPr="00B64002">
          <w:rPr>
            <w:rStyle w:val="Hyperlink"/>
            <w:rFonts w:cs="Arial"/>
          </w:rPr>
          <w:t>ODOT SEFA Guidance for LPAs</w:t>
        </w:r>
      </w:hyperlink>
      <w:r>
        <w:rPr>
          <w:rFonts w:ascii="Arial" w:eastAsia="Calibri" w:hAnsi="Arial" w:cs="Arial"/>
        </w:rPr>
        <w:t xml:space="preserve"> </w:t>
      </w:r>
      <w:r w:rsidRPr="00682312">
        <w:rPr>
          <w:rFonts w:ascii="Arial" w:eastAsia="Calibri" w:hAnsi="Arial" w:cs="Arial"/>
        </w:rPr>
        <w:t xml:space="preserve">and </w:t>
      </w:r>
      <w:hyperlink r:id="rId36" w:history="1">
        <w:r>
          <w:rPr>
            <w:rStyle w:val="Hyperlink"/>
            <w:rFonts w:eastAsia="Calibri" w:cs="Arial"/>
          </w:rPr>
          <w:t>LPA Project Cost Tracking Spreadsheet</w:t>
        </w:r>
      </w:hyperlink>
      <w:r w:rsidRPr="00682312">
        <w:rPr>
          <w:rFonts w:ascii="Arial" w:eastAsia="Calibri" w:hAnsi="Arial" w:cs="Arial"/>
        </w:rPr>
        <w:t>.</w:t>
      </w:r>
    </w:p>
    <w:p w14:paraId="0831D2D6" w14:textId="5247AD8C" w:rsidR="003644ED" w:rsidRPr="00A0464C" w:rsidRDefault="003644ED" w:rsidP="006672EA">
      <w:pPr>
        <w:pStyle w:val="Heading3"/>
        <w:jc w:val="both"/>
        <w:rPr>
          <w:rFonts w:cs="Arial"/>
          <w:sz w:val="24"/>
          <w:szCs w:val="24"/>
        </w:rPr>
      </w:pPr>
      <w:bookmarkStart w:id="17" w:name="_Toc223077897"/>
      <w:r w:rsidRPr="00A0464C">
        <w:rPr>
          <w:rFonts w:cs="Arial"/>
          <w:sz w:val="24"/>
          <w:szCs w:val="24"/>
        </w:rPr>
        <w:t>Program Overview</w:t>
      </w:r>
      <w:r w:rsidR="001B1DAE">
        <w:rPr>
          <w:rFonts w:cs="Arial"/>
          <w:sz w:val="24"/>
          <w:szCs w:val="24"/>
        </w:rPr>
        <w:t xml:space="preserve"> and Testing Considerations</w:t>
      </w:r>
      <w:bookmarkEnd w:id="17"/>
    </w:p>
    <w:p w14:paraId="51520BED" w14:textId="77777777" w:rsidR="001B1DAE" w:rsidRPr="00014C9D" w:rsidRDefault="001B1DAE" w:rsidP="001B1DAE">
      <w:pPr>
        <w:keepNext/>
        <w:spacing w:after="240"/>
        <w:jc w:val="both"/>
        <w:rPr>
          <w:rFonts w:ascii="Arial" w:hAnsi="Arial" w:cs="Arial"/>
          <w:b/>
          <w:u w:val="single"/>
        </w:rPr>
      </w:pPr>
      <w:r w:rsidRPr="00014C9D">
        <w:rPr>
          <w:rFonts w:ascii="Arial" w:hAnsi="Arial" w:cs="Arial"/>
          <w:b/>
          <w:u w:val="single"/>
        </w:rPr>
        <w:t>LPA Participation Requirements</w:t>
      </w:r>
    </w:p>
    <w:p w14:paraId="53A06328" w14:textId="77777777" w:rsidR="001B1DAE" w:rsidRDefault="001B1DAE" w:rsidP="001B1DAE">
      <w:pPr>
        <w:spacing w:after="240"/>
        <w:jc w:val="both"/>
        <w:rPr>
          <w:rFonts w:ascii="Arial" w:hAnsi="Arial" w:cs="Arial"/>
        </w:rPr>
      </w:pPr>
      <w:r w:rsidRPr="001312DB">
        <w:rPr>
          <w:rFonts w:ascii="Arial" w:hAnsi="Arial" w:cs="Arial"/>
        </w:rPr>
        <w:t xml:space="preserve">The Federal Highway Administration (FHWA) </w:t>
      </w:r>
      <w:r>
        <w:rPr>
          <w:rFonts w:ascii="Arial" w:hAnsi="Arial" w:cs="Arial"/>
        </w:rPr>
        <w:t>allows</w:t>
      </w:r>
      <w:r w:rsidRPr="001312DB">
        <w:rPr>
          <w:rFonts w:ascii="Arial" w:hAnsi="Arial" w:cs="Arial"/>
        </w:rPr>
        <w:t xml:space="preserve"> the Ohio Department of Transportation (ODOT) to delegate project activities on </w:t>
      </w:r>
      <w:r>
        <w:rPr>
          <w:rFonts w:ascii="Arial" w:hAnsi="Arial" w:cs="Arial"/>
        </w:rPr>
        <w:t>f</w:t>
      </w:r>
      <w:r w:rsidRPr="001312DB">
        <w:rPr>
          <w:rFonts w:ascii="Arial" w:hAnsi="Arial" w:cs="Arial"/>
        </w:rPr>
        <w:t>ederal-aid projects to Local Public Agencies (LPAs). However, ODOT is ultimately responsible</w:t>
      </w:r>
      <w:r>
        <w:rPr>
          <w:rFonts w:ascii="Arial" w:hAnsi="Arial" w:cs="Arial"/>
        </w:rPr>
        <w:t xml:space="preserve"> for compliance with federal and state laws, regulations, and policy</w:t>
      </w:r>
      <w:r w:rsidRPr="001312DB">
        <w:rPr>
          <w:rFonts w:ascii="Arial" w:hAnsi="Arial" w:cs="Arial"/>
        </w:rPr>
        <w:t xml:space="preserve">. </w:t>
      </w:r>
      <w:r>
        <w:rPr>
          <w:rFonts w:ascii="Arial" w:hAnsi="Arial" w:cs="Arial"/>
        </w:rPr>
        <w:t xml:space="preserve">An LPA’s administration of Local-let projects </w:t>
      </w:r>
      <w:r w:rsidRPr="00602D10">
        <w:rPr>
          <w:rFonts w:ascii="Arial" w:hAnsi="Arial" w:cs="Arial"/>
        </w:rPr>
        <w:t>is at ODOT’s discretion. It is the mutual desire of both ODOT and the LPA to have the LPA serve as the responsible lead agency for the administration of the Local-let project.</w:t>
      </w:r>
    </w:p>
    <w:p w14:paraId="4B08CA20" w14:textId="77777777" w:rsidR="001B1DAE" w:rsidRPr="00014C9D" w:rsidRDefault="001B1DAE" w:rsidP="001B1DAE">
      <w:pPr>
        <w:spacing w:after="240"/>
        <w:jc w:val="both"/>
        <w:rPr>
          <w:rFonts w:ascii="Arial" w:hAnsi="Arial" w:cs="Arial"/>
        </w:rPr>
      </w:pPr>
      <w:r w:rsidRPr="00014C9D">
        <w:rPr>
          <w:rFonts w:ascii="Arial" w:hAnsi="Arial" w:cs="Arial"/>
        </w:rPr>
        <w:lastRenderedPageBreak/>
        <w:t xml:space="preserve">An LPA seeking </w:t>
      </w:r>
      <w:r>
        <w:rPr>
          <w:rFonts w:ascii="Arial" w:hAnsi="Arial" w:cs="Arial"/>
        </w:rPr>
        <w:t>to administer a Local-let project</w:t>
      </w:r>
      <w:r w:rsidRPr="00014C9D">
        <w:rPr>
          <w:rFonts w:ascii="Arial" w:hAnsi="Arial" w:cs="Arial"/>
        </w:rPr>
        <w:t xml:space="preserve"> must meet </w:t>
      </w:r>
      <w:r>
        <w:rPr>
          <w:rFonts w:ascii="Arial" w:hAnsi="Arial" w:cs="Arial"/>
        </w:rPr>
        <w:t>ALL</w:t>
      </w:r>
      <w:r w:rsidRPr="00014C9D">
        <w:rPr>
          <w:rFonts w:ascii="Arial" w:hAnsi="Arial" w:cs="Arial"/>
        </w:rPr>
        <w:t xml:space="preserve"> requirements </w:t>
      </w:r>
      <w:r>
        <w:rPr>
          <w:rFonts w:ascii="Arial" w:hAnsi="Arial" w:cs="Arial"/>
        </w:rPr>
        <w:t>listed below.</w:t>
      </w:r>
    </w:p>
    <w:p w14:paraId="2B3F0A3D" w14:textId="77777777" w:rsidR="001B1DAE" w:rsidRPr="00014C9D" w:rsidRDefault="001B1DAE" w:rsidP="001B1DAE">
      <w:pPr>
        <w:tabs>
          <w:tab w:val="left" w:pos="720"/>
        </w:tabs>
        <w:spacing w:after="240"/>
        <w:ind w:left="720" w:hanging="360"/>
        <w:jc w:val="both"/>
        <w:rPr>
          <w:rFonts w:ascii="Arial" w:hAnsi="Arial" w:cs="Arial"/>
        </w:rPr>
      </w:pPr>
      <w:r>
        <w:rPr>
          <w:rFonts w:ascii="Arial" w:hAnsi="Arial" w:cs="Arial"/>
        </w:rPr>
        <w:t>1)</w:t>
      </w:r>
      <w:r w:rsidRPr="00014C9D">
        <w:rPr>
          <w:rFonts w:ascii="Arial" w:hAnsi="Arial" w:cs="Arial"/>
        </w:rPr>
        <w:t xml:space="preserve"> </w:t>
      </w:r>
      <w:r w:rsidRPr="00014C9D">
        <w:rPr>
          <w:rFonts w:ascii="Arial" w:hAnsi="Arial" w:cs="Arial"/>
        </w:rPr>
        <w:tab/>
        <w:t>The LPA must have designated a Person in Responsible Charge to act as its authority for all ODOT delegated responsibilities and project approvals</w:t>
      </w:r>
      <w:r>
        <w:rPr>
          <w:rFonts w:ascii="Arial" w:hAnsi="Arial" w:cs="Arial"/>
        </w:rPr>
        <w:t xml:space="preserve">. </w:t>
      </w:r>
      <w:r w:rsidRPr="00602D10">
        <w:rPr>
          <w:rFonts w:ascii="Arial" w:hAnsi="Arial" w:cs="Arial"/>
        </w:rPr>
        <w:t xml:space="preserve">The Person in Responsible Charge must be a full-time </w:t>
      </w:r>
      <w:r>
        <w:rPr>
          <w:rFonts w:ascii="Arial" w:hAnsi="Arial" w:cs="Arial"/>
        </w:rPr>
        <w:t>employee of the LPA</w:t>
      </w:r>
      <w:r w:rsidRPr="00602D10">
        <w:rPr>
          <w:rFonts w:ascii="Arial" w:hAnsi="Arial" w:cs="Arial"/>
        </w:rPr>
        <w:t>.</w:t>
      </w:r>
    </w:p>
    <w:p w14:paraId="2C788D1E" w14:textId="77777777" w:rsidR="001B1DAE" w:rsidRPr="00014C9D" w:rsidRDefault="001B1DAE" w:rsidP="001B1DAE">
      <w:pPr>
        <w:tabs>
          <w:tab w:val="left" w:pos="720"/>
        </w:tabs>
        <w:spacing w:after="240"/>
        <w:ind w:left="720" w:hanging="360"/>
        <w:jc w:val="both"/>
        <w:rPr>
          <w:rFonts w:ascii="Arial" w:hAnsi="Arial" w:cs="Arial"/>
        </w:rPr>
      </w:pPr>
      <w:r>
        <w:rPr>
          <w:rFonts w:ascii="Arial" w:hAnsi="Arial" w:cs="Arial"/>
        </w:rPr>
        <w:t>2)</w:t>
      </w:r>
      <w:r w:rsidRPr="00014C9D">
        <w:rPr>
          <w:rFonts w:ascii="Arial" w:hAnsi="Arial" w:cs="Arial"/>
        </w:rPr>
        <w:t xml:space="preserve"> </w:t>
      </w:r>
      <w:r w:rsidRPr="00014C9D">
        <w:rPr>
          <w:rFonts w:ascii="Arial" w:hAnsi="Arial" w:cs="Arial"/>
        </w:rPr>
        <w:tab/>
      </w:r>
      <w:r>
        <w:rPr>
          <w:rFonts w:ascii="Arial" w:hAnsi="Arial" w:cs="Arial"/>
        </w:rPr>
        <w:t>An LPA employee must complete the Local-let eLearning Modules</w:t>
      </w:r>
      <w:r w:rsidRPr="00602D10">
        <w:rPr>
          <w:rFonts w:ascii="Arial" w:hAnsi="Arial" w:cs="Arial"/>
        </w:rPr>
        <w:t xml:space="preserve"> at least every f</w:t>
      </w:r>
      <w:r>
        <w:rPr>
          <w:rFonts w:ascii="Arial" w:hAnsi="Arial" w:cs="Arial"/>
        </w:rPr>
        <w:t>our</w:t>
      </w:r>
      <w:r w:rsidRPr="00602D10">
        <w:rPr>
          <w:rFonts w:ascii="Arial" w:hAnsi="Arial" w:cs="Arial"/>
        </w:rPr>
        <w:t xml:space="preserve"> (</w:t>
      </w:r>
      <w:r>
        <w:rPr>
          <w:rFonts w:ascii="Arial" w:hAnsi="Arial" w:cs="Arial"/>
        </w:rPr>
        <w:t>4</w:t>
      </w:r>
      <w:r w:rsidRPr="00602D10">
        <w:rPr>
          <w:rFonts w:ascii="Arial" w:hAnsi="Arial" w:cs="Arial"/>
        </w:rPr>
        <w:t xml:space="preserve">) years. </w:t>
      </w:r>
      <w:r>
        <w:rPr>
          <w:rFonts w:ascii="Arial" w:hAnsi="Arial" w:cs="Arial"/>
        </w:rPr>
        <w:t xml:space="preserve">If this employee is not the Person in Responsible Charge, then the Person in Responsible Charge must complete most, if not all, of the eLearning modules. Additionally, other staff members may complete those modules which are pertinent to their role(s). The Person in Responsible Charge is, however, ultimately responsible for overseeing the Local-let project and needs to know the requirements. The LPA must have a completed and approved Local-let Participation Requirements Review Form on file with the ODOT District. Once approved, the Participation Requirements Review Form is only valid for four (4) years and must be updated and resubmitted prior to expiration. The form is required to be updated prior to the four (4) year renewal if there is a change in the Person in Responsible Charge, or other key personnel at the discretion of the District LPA Manager. </w:t>
      </w:r>
    </w:p>
    <w:p w14:paraId="27CA9244" w14:textId="77777777" w:rsidR="001B1DAE" w:rsidRPr="00014C9D" w:rsidRDefault="001B1DAE" w:rsidP="001B1DAE">
      <w:pPr>
        <w:tabs>
          <w:tab w:val="left" w:pos="720"/>
        </w:tabs>
        <w:spacing w:after="240"/>
        <w:ind w:left="720" w:hanging="360"/>
        <w:jc w:val="both"/>
        <w:rPr>
          <w:rFonts w:ascii="Arial" w:hAnsi="Arial" w:cs="Arial"/>
        </w:rPr>
      </w:pPr>
      <w:r>
        <w:rPr>
          <w:rFonts w:ascii="Arial" w:hAnsi="Arial" w:cs="Arial"/>
        </w:rPr>
        <w:t>3)</w:t>
      </w:r>
      <w:r>
        <w:rPr>
          <w:rFonts w:ascii="Arial" w:hAnsi="Arial" w:cs="Arial"/>
        </w:rPr>
        <w:tab/>
      </w:r>
      <w:r w:rsidRPr="00014C9D">
        <w:rPr>
          <w:rFonts w:ascii="Arial" w:hAnsi="Arial" w:cs="Arial"/>
        </w:rPr>
        <w:t xml:space="preserve">The LPA shall have sufficient expertise and capability to perform and/or supervise the design, environmental, Plans, Specifications &amp; Estimates (PE&amp;E), and construction administration phases of the </w:t>
      </w:r>
      <w:r>
        <w:rPr>
          <w:rFonts w:ascii="Arial" w:hAnsi="Arial" w:cs="Arial"/>
        </w:rPr>
        <w:t xml:space="preserve">Local-let </w:t>
      </w:r>
      <w:r w:rsidRPr="00014C9D">
        <w:rPr>
          <w:rFonts w:ascii="Arial" w:hAnsi="Arial" w:cs="Arial"/>
        </w:rPr>
        <w:t>project.</w:t>
      </w:r>
      <w:r>
        <w:rPr>
          <w:rFonts w:ascii="Arial" w:hAnsi="Arial" w:cs="Arial"/>
        </w:rPr>
        <w:t xml:space="preserve"> ODOT reserves the unilateral right to determine the LPA’s experience and capability and may not allow an LPA to administer a complex or large project.</w:t>
      </w:r>
    </w:p>
    <w:p w14:paraId="2159F06E" w14:textId="77777777" w:rsidR="001B1DAE" w:rsidRPr="00014C9D" w:rsidRDefault="001B1DAE" w:rsidP="001B1DAE">
      <w:pPr>
        <w:tabs>
          <w:tab w:val="left" w:pos="720"/>
        </w:tabs>
        <w:spacing w:after="240"/>
        <w:ind w:left="720" w:hanging="360"/>
        <w:jc w:val="both"/>
        <w:rPr>
          <w:rFonts w:ascii="Arial" w:hAnsi="Arial" w:cs="Arial"/>
        </w:rPr>
      </w:pPr>
      <w:r>
        <w:rPr>
          <w:rFonts w:ascii="Arial" w:hAnsi="Arial" w:cs="Arial"/>
        </w:rPr>
        <w:t>4)</w:t>
      </w:r>
      <w:r w:rsidRPr="00014C9D">
        <w:rPr>
          <w:rFonts w:ascii="Arial" w:hAnsi="Arial" w:cs="Arial"/>
        </w:rPr>
        <w:t xml:space="preserve"> </w:t>
      </w:r>
      <w:r w:rsidRPr="00014C9D">
        <w:rPr>
          <w:rFonts w:ascii="Arial" w:hAnsi="Arial" w:cs="Arial"/>
        </w:rPr>
        <w:tab/>
        <w:t>All LPA projects must be administered by a Licensed Professional Engineer or Architect, as applicable, registered in the State of Ohio</w:t>
      </w:r>
      <w:r>
        <w:rPr>
          <w:rFonts w:ascii="Arial" w:hAnsi="Arial" w:cs="Arial"/>
        </w:rPr>
        <w:t xml:space="preserve">. The Licensed Professional Engineer or Architect may be an LPA employee or contracted through a qualified engineering firm and designated as the LPA Project Engineer of Record. </w:t>
      </w:r>
    </w:p>
    <w:p w14:paraId="12696882" w14:textId="34BDBC6D" w:rsidR="001B1DAE" w:rsidRPr="00014C9D" w:rsidRDefault="001B1DAE" w:rsidP="001B1DAE">
      <w:pPr>
        <w:tabs>
          <w:tab w:val="left" w:pos="720"/>
        </w:tabs>
        <w:spacing w:after="240"/>
        <w:ind w:left="720" w:hanging="360"/>
        <w:jc w:val="both"/>
        <w:rPr>
          <w:rFonts w:ascii="Arial" w:hAnsi="Arial" w:cs="Arial"/>
        </w:rPr>
      </w:pPr>
      <w:r>
        <w:rPr>
          <w:rFonts w:ascii="Arial" w:hAnsi="Arial" w:cs="Arial"/>
        </w:rPr>
        <w:t>5)</w:t>
      </w:r>
      <w:r w:rsidRPr="00014C9D">
        <w:rPr>
          <w:rFonts w:ascii="Arial" w:hAnsi="Arial" w:cs="Arial"/>
        </w:rPr>
        <w:t xml:space="preserve"> </w:t>
      </w:r>
      <w:r w:rsidRPr="00014C9D">
        <w:rPr>
          <w:rFonts w:ascii="Arial" w:hAnsi="Arial" w:cs="Arial"/>
        </w:rPr>
        <w:tab/>
        <w:t xml:space="preserve">Projects must be administered in accordance with </w:t>
      </w:r>
      <w:r>
        <w:rPr>
          <w:rFonts w:ascii="Arial" w:hAnsi="Arial" w:cs="Arial"/>
        </w:rPr>
        <w:t>th</w:t>
      </w:r>
      <w:r w:rsidR="009A6BAE">
        <w:rPr>
          <w:rFonts w:ascii="Arial" w:hAnsi="Arial" w:cs="Arial"/>
        </w:rPr>
        <w:t>e</w:t>
      </w:r>
      <w:r>
        <w:rPr>
          <w:rFonts w:ascii="Arial" w:hAnsi="Arial" w:cs="Arial"/>
        </w:rPr>
        <w:t xml:space="preserve"> Local-let Manual.</w:t>
      </w:r>
    </w:p>
    <w:p w14:paraId="70DAEDB5" w14:textId="77777777" w:rsidR="001B1DAE" w:rsidRDefault="001B1DAE" w:rsidP="001B1DAE">
      <w:pPr>
        <w:spacing w:after="240"/>
        <w:jc w:val="both"/>
        <w:rPr>
          <w:rFonts w:ascii="Arial" w:hAnsi="Arial" w:cs="Arial"/>
        </w:rPr>
      </w:pPr>
      <w:r>
        <w:rPr>
          <w:rFonts w:ascii="Arial" w:hAnsi="Arial" w:cs="Arial"/>
        </w:rPr>
        <w:t xml:space="preserve">Along with submitting the LPA Scope of Services Form as described in Chapter 3 – Project Development and Design, the LPA may request to administer the project utilizing the Local-let process. This request shall include the Local-let Participation Requirements Review Form, which demonstrates compliance with all baseline requirements described in the section above. The Local-let Participation Requirements Review Form shall be submitted at least two fiscal quarters prior to the first project award of the state fiscal year. The ODOT District may require different timeline requirements for the submittal of the Participation Requirements Review Form. The LPA shall consult with their respective District LPA Manager to determine if a different timeline is applicable. </w:t>
      </w:r>
    </w:p>
    <w:p w14:paraId="19DE3896" w14:textId="03293F5D" w:rsidR="001B1DAE" w:rsidRDefault="001B1DAE" w:rsidP="001B1DAE">
      <w:pPr>
        <w:spacing w:after="240"/>
        <w:jc w:val="both"/>
        <w:rPr>
          <w:rFonts w:ascii="Arial" w:hAnsi="Arial" w:cs="Arial"/>
        </w:rPr>
      </w:pPr>
      <w:r>
        <w:rPr>
          <w:rFonts w:ascii="Arial" w:hAnsi="Arial" w:cs="Arial"/>
        </w:rPr>
        <w:t xml:space="preserve">The Local-let Participation Requirements Review Form is used to demonstrate the LPA has proper mechanisms in place to successfully administer a Local-let project. The District LPA Manager will evaluate the Local-let Participation Requirements Review Form and provide feedback and any necessary corrections that need to be made. When the form is approved by the District LPA Manager, it will be forwarded to ODOT’s Office of Local Programs for review. </w:t>
      </w:r>
    </w:p>
    <w:p w14:paraId="021589E0" w14:textId="77777777" w:rsidR="001B1DAE" w:rsidRDefault="001B1DAE" w:rsidP="001B1DAE">
      <w:pPr>
        <w:tabs>
          <w:tab w:val="left" w:pos="720"/>
        </w:tabs>
        <w:spacing w:after="240"/>
        <w:ind w:left="720" w:hanging="360"/>
        <w:jc w:val="both"/>
        <w:rPr>
          <w:rFonts w:ascii="Arial" w:hAnsi="Arial" w:cs="Arial"/>
        </w:rPr>
      </w:pPr>
      <w:r>
        <w:rPr>
          <w:rFonts w:ascii="Arial" w:hAnsi="Arial" w:cs="Arial"/>
        </w:rPr>
        <w:t>The major elements of the Local-let Participation Requirements Review Form are described below:</w:t>
      </w:r>
    </w:p>
    <w:p w14:paraId="7D2D8178" w14:textId="2DBE8C35" w:rsidR="001B1DAE" w:rsidRPr="00014C9D" w:rsidRDefault="001B1DAE" w:rsidP="001B1DAE">
      <w:pPr>
        <w:tabs>
          <w:tab w:val="left" w:pos="720"/>
        </w:tabs>
        <w:spacing w:after="240"/>
        <w:ind w:left="720" w:hanging="360"/>
        <w:jc w:val="both"/>
        <w:rPr>
          <w:rFonts w:ascii="Arial" w:hAnsi="Arial" w:cs="Arial"/>
        </w:rPr>
      </w:pPr>
      <w:r w:rsidRPr="00014C9D">
        <w:rPr>
          <w:rFonts w:ascii="Arial" w:hAnsi="Arial" w:cs="Arial"/>
        </w:rPr>
        <w:t xml:space="preserve">1. </w:t>
      </w:r>
      <w:r w:rsidRPr="00014C9D">
        <w:rPr>
          <w:rFonts w:ascii="Arial" w:hAnsi="Arial" w:cs="Arial"/>
        </w:rPr>
        <w:tab/>
        <w:t xml:space="preserve">Person in Responsible Charge: </w:t>
      </w:r>
      <w:r w:rsidRPr="00C01FD7">
        <w:rPr>
          <w:rFonts w:ascii="Arial" w:hAnsi="Arial" w:cs="Arial"/>
        </w:rPr>
        <w:t xml:space="preserve">An LPA must provide a full-time employee to be in “responsible charge” of the project. This individual is held </w:t>
      </w:r>
      <w:r>
        <w:rPr>
          <w:rFonts w:ascii="Arial" w:hAnsi="Arial" w:cs="Arial"/>
        </w:rPr>
        <w:t>responsible</w:t>
      </w:r>
      <w:r w:rsidRPr="00C01FD7">
        <w:rPr>
          <w:rFonts w:ascii="Arial" w:hAnsi="Arial" w:cs="Arial"/>
        </w:rPr>
        <w:t xml:space="preserve"> for ensuring all applicable </w:t>
      </w:r>
      <w:r>
        <w:rPr>
          <w:rFonts w:ascii="Arial" w:hAnsi="Arial" w:cs="Arial"/>
        </w:rPr>
        <w:t>f</w:t>
      </w:r>
      <w:r w:rsidRPr="00C01FD7">
        <w:rPr>
          <w:rFonts w:ascii="Arial" w:hAnsi="Arial" w:cs="Arial"/>
        </w:rPr>
        <w:t xml:space="preserve">ederal and </w:t>
      </w:r>
      <w:r>
        <w:rPr>
          <w:rFonts w:ascii="Arial" w:hAnsi="Arial" w:cs="Arial"/>
        </w:rPr>
        <w:t>s</w:t>
      </w:r>
      <w:r w:rsidRPr="00C01FD7">
        <w:rPr>
          <w:rFonts w:ascii="Arial" w:hAnsi="Arial" w:cs="Arial"/>
        </w:rPr>
        <w:t xml:space="preserve">tate regulations are followed on the project and must have the responsibility, authority, and resources to manage it effectively. This person serves as the </w:t>
      </w:r>
      <w:r>
        <w:rPr>
          <w:rFonts w:ascii="Arial" w:hAnsi="Arial" w:cs="Arial"/>
        </w:rPr>
        <w:t>LPA</w:t>
      </w:r>
      <w:r w:rsidRPr="00C01FD7">
        <w:rPr>
          <w:rFonts w:ascii="Arial" w:hAnsi="Arial" w:cs="Arial"/>
        </w:rPr>
        <w:t xml:space="preserve"> contact for all project issues or inquiries and should be familiar with project progress, involved in all decisions requiring change orders, and visit the project on a frequency commensurate with the project magnitude and complexity. This person is also responsible for ensuring the project is delivered in accordance with established </w:t>
      </w:r>
      <w:r>
        <w:rPr>
          <w:rFonts w:ascii="Arial" w:hAnsi="Arial" w:cs="Arial"/>
        </w:rPr>
        <w:t xml:space="preserve">project </w:t>
      </w:r>
      <w:r w:rsidRPr="00C01FD7">
        <w:rPr>
          <w:rFonts w:ascii="Arial" w:hAnsi="Arial" w:cs="Arial"/>
        </w:rPr>
        <w:t xml:space="preserve">milestone dates. The Person in Responsible Charge may be the </w:t>
      </w:r>
      <w:r>
        <w:rPr>
          <w:rFonts w:ascii="Arial" w:hAnsi="Arial" w:cs="Arial"/>
        </w:rPr>
        <w:t>LPA P</w:t>
      </w:r>
      <w:r w:rsidRPr="00C01FD7">
        <w:rPr>
          <w:rFonts w:ascii="Arial" w:hAnsi="Arial" w:cs="Arial"/>
        </w:rPr>
        <w:t xml:space="preserve">roject </w:t>
      </w:r>
      <w:r>
        <w:rPr>
          <w:rFonts w:ascii="Arial" w:hAnsi="Arial" w:cs="Arial"/>
        </w:rPr>
        <w:lastRenderedPageBreak/>
        <w:t>E</w:t>
      </w:r>
      <w:r w:rsidRPr="00C01FD7">
        <w:rPr>
          <w:rFonts w:ascii="Arial" w:hAnsi="Arial" w:cs="Arial"/>
        </w:rPr>
        <w:t>ngineer</w:t>
      </w:r>
      <w:r>
        <w:rPr>
          <w:rFonts w:ascii="Arial" w:hAnsi="Arial" w:cs="Arial"/>
        </w:rPr>
        <w:t xml:space="preserve"> of Record,</w:t>
      </w:r>
      <w:r w:rsidRPr="00C01FD7">
        <w:rPr>
          <w:rFonts w:ascii="Arial" w:hAnsi="Arial" w:cs="Arial"/>
        </w:rPr>
        <w:t xml:space="preserve"> provided the </w:t>
      </w:r>
      <w:r>
        <w:rPr>
          <w:rFonts w:ascii="Arial" w:hAnsi="Arial" w:cs="Arial"/>
        </w:rPr>
        <w:t>LPA P</w:t>
      </w:r>
      <w:r w:rsidRPr="00C01FD7">
        <w:rPr>
          <w:rFonts w:ascii="Arial" w:hAnsi="Arial" w:cs="Arial"/>
        </w:rPr>
        <w:t xml:space="preserve">roject </w:t>
      </w:r>
      <w:r>
        <w:rPr>
          <w:rFonts w:ascii="Arial" w:hAnsi="Arial" w:cs="Arial"/>
        </w:rPr>
        <w:t>E</w:t>
      </w:r>
      <w:r w:rsidRPr="00C01FD7">
        <w:rPr>
          <w:rFonts w:ascii="Arial" w:hAnsi="Arial" w:cs="Arial"/>
        </w:rPr>
        <w:t>ngineer</w:t>
      </w:r>
      <w:r>
        <w:rPr>
          <w:rFonts w:ascii="Arial" w:hAnsi="Arial" w:cs="Arial"/>
        </w:rPr>
        <w:t xml:space="preserve"> of Record</w:t>
      </w:r>
      <w:r w:rsidRPr="00C01FD7">
        <w:rPr>
          <w:rFonts w:ascii="Arial" w:hAnsi="Arial" w:cs="Arial"/>
        </w:rPr>
        <w:t xml:space="preserve"> is a full-time employee of the public agency. In situations where the </w:t>
      </w:r>
      <w:r>
        <w:rPr>
          <w:rFonts w:ascii="Arial" w:hAnsi="Arial" w:cs="Arial"/>
        </w:rPr>
        <w:t>LPA P</w:t>
      </w:r>
      <w:r w:rsidRPr="00C01FD7">
        <w:rPr>
          <w:rFonts w:ascii="Arial" w:hAnsi="Arial" w:cs="Arial"/>
        </w:rPr>
        <w:t xml:space="preserve">roject </w:t>
      </w:r>
      <w:r>
        <w:rPr>
          <w:rFonts w:ascii="Arial" w:hAnsi="Arial" w:cs="Arial"/>
        </w:rPr>
        <w:t>E</w:t>
      </w:r>
      <w:r w:rsidRPr="00C01FD7">
        <w:rPr>
          <w:rFonts w:ascii="Arial" w:hAnsi="Arial" w:cs="Arial"/>
        </w:rPr>
        <w:t>ngineer</w:t>
      </w:r>
      <w:r>
        <w:rPr>
          <w:rFonts w:ascii="Arial" w:hAnsi="Arial" w:cs="Arial"/>
        </w:rPr>
        <w:t xml:space="preserve"> of Record</w:t>
      </w:r>
      <w:r w:rsidRPr="00C01FD7">
        <w:rPr>
          <w:rFonts w:ascii="Arial" w:hAnsi="Arial" w:cs="Arial"/>
        </w:rPr>
        <w:t xml:space="preserve"> is a consultant, the Person in Responsible Charge must be a </w:t>
      </w:r>
      <w:r>
        <w:rPr>
          <w:rFonts w:ascii="Arial" w:hAnsi="Arial" w:cs="Arial"/>
        </w:rPr>
        <w:t xml:space="preserve">separate individual who is a </w:t>
      </w:r>
      <w:r w:rsidRPr="00C01FD7">
        <w:rPr>
          <w:rFonts w:ascii="Arial" w:hAnsi="Arial" w:cs="Arial"/>
        </w:rPr>
        <w:t>full-time employee of the LPA</w:t>
      </w:r>
      <w:r w:rsidRPr="00014C9D">
        <w:rPr>
          <w:rFonts w:ascii="Arial" w:hAnsi="Arial" w:cs="Arial"/>
        </w:rPr>
        <w:t>.</w:t>
      </w:r>
    </w:p>
    <w:p w14:paraId="2E02034E" w14:textId="2429822C" w:rsidR="001B1DAE" w:rsidRPr="00014C9D" w:rsidRDefault="001B1DAE" w:rsidP="001B1DAE">
      <w:pPr>
        <w:tabs>
          <w:tab w:val="left" w:pos="720"/>
        </w:tabs>
        <w:spacing w:after="240"/>
        <w:ind w:left="720" w:hanging="360"/>
        <w:jc w:val="both"/>
        <w:rPr>
          <w:rFonts w:ascii="Arial" w:hAnsi="Arial" w:cs="Arial"/>
        </w:rPr>
      </w:pPr>
      <w:r w:rsidRPr="00014C9D">
        <w:rPr>
          <w:rFonts w:ascii="Arial" w:hAnsi="Arial" w:cs="Arial"/>
        </w:rPr>
        <w:t xml:space="preserve">2. </w:t>
      </w:r>
      <w:r w:rsidRPr="00014C9D">
        <w:rPr>
          <w:rFonts w:ascii="Arial" w:hAnsi="Arial" w:cs="Arial"/>
        </w:rPr>
        <w:tab/>
      </w:r>
      <w:r>
        <w:rPr>
          <w:rFonts w:ascii="Arial" w:hAnsi="Arial" w:cs="Arial"/>
        </w:rPr>
        <w:t>Local-let Manual eLearning Modules</w:t>
      </w:r>
      <w:r w:rsidRPr="00602D10">
        <w:rPr>
          <w:rFonts w:ascii="Arial" w:hAnsi="Arial" w:cs="Arial"/>
        </w:rPr>
        <w:t>: The LPA’s Person in Responsible Charge</w:t>
      </w:r>
      <w:r>
        <w:rPr>
          <w:rFonts w:ascii="Arial" w:hAnsi="Arial" w:cs="Arial"/>
        </w:rPr>
        <w:t>,</w:t>
      </w:r>
      <w:r w:rsidRPr="00602D10">
        <w:rPr>
          <w:rFonts w:ascii="Arial" w:hAnsi="Arial" w:cs="Arial"/>
        </w:rPr>
        <w:t xml:space="preserve"> and other LPA </w:t>
      </w:r>
      <w:r>
        <w:rPr>
          <w:rFonts w:ascii="Arial" w:hAnsi="Arial" w:cs="Arial"/>
        </w:rPr>
        <w:t>employees</w:t>
      </w:r>
      <w:r w:rsidRPr="00602D10">
        <w:rPr>
          <w:rFonts w:ascii="Arial" w:hAnsi="Arial" w:cs="Arial"/>
        </w:rPr>
        <w:t xml:space="preserve"> involved with the project’s administration</w:t>
      </w:r>
      <w:r>
        <w:rPr>
          <w:rFonts w:ascii="Arial" w:hAnsi="Arial" w:cs="Arial"/>
        </w:rPr>
        <w:t>,</w:t>
      </w:r>
      <w:r w:rsidRPr="00602D10">
        <w:rPr>
          <w:rFonts w:ascii="Arial" w:hAnsi="Arial" w:cs="Arial"/>
        </w:rPr>
        <w:t xml:space="preserve"> must complete the </w:t>
      </w:r>
      <w:r>
        <w:rPr>
          <w:rFonts w:ascii="Arial" w:hAnsi="Arial" w:cs="Arial"/>
        </w:rPr>
        <w:t xml:space="preserve">Local-let Manual eLearning modules </w:t>
      </w:r>
      <w:r w:rsidRPr="00602D10">
        <w:rPr>
          <w:rFonts w:ascii="Arial" w:hAnsi="Arial" w:cs="Arial"/>
        </w:rPr>
        <w:t xml:space="preserve">based upon the </w:t>
      </w:r>
      <w:r>
        <w:rPr>
          <w:rFonts w:ascii="Arial" w:hAnsi="Arial" w:cs="Arial"/>
        </w:rPr>
        <w:t xml:space="preserve">Local-let Manual </w:t>
      </w:r>
      <w:r w:rsidRPr="00602D10">
        <w:rPr>
          <w:rFonts w:ascii="Arial" w:hAnsi="Arial" w:cs="Arial"/>
        </w:rPr>
        <w:t xml:space="preserve">and Equal Employment Opportunity (EEO) laws.  Successful completion of the training is a threshold requirement before an LPA may apply for local project administration qualification.  The training series is available through </w:t>
      </w:r>
      <w:hyperlink r:id="rId37" w:history="1">
        <w:r w:rsidRPr="00DE646C">
          <w:rPr>
            <w:rStyle w:val="Hyperlink"/>
            <w:rFonts w:cs="Arial"/>
          </w:rPr>
          <w:t>Ohio’s Local Technical Assistance Program (LTAP) Center</w:t>
        </w:r>
      </w:hyperlink>
      <w:r w:rsidRPr="00602D10">
        <w:rPr>
          <w:rFonts w:ascii="Arial" w:hAnsi="Arial" w:cs="Arial"/>
        </w:rPr>
        <w:t xml:space="preserve">.  </w:t>
      </w:r>
    </w:p>
    <w:p w14:paraId="1E458D06" w14:textId="77777777" w:rsidR="001B1DAE" w:rsidRPr="00C571D2" w:rsidRDefault="001B1DAE" w:rsidP="001B1DAE">
      <w:pPr>
        <w:tabs>
          <w:tab w:val="left" w:pos="720"/>
        </w:tabs>
        <w:spacing w:after="240"/>
        <w:ind w:left="720" w:hanging="360"/>
        <w:jc w:val="both"/>
        <w:rPr>
          <w:rFonts w:ascii="Arial" w:hAnsi="Arial" w:cs="Arial"/>
        </w:rPr>
      </w:pPr>
      <w:r>
        <w:rPr>
          <w:rFonts w:ascii="Arial" w:hAnsi="Arial" w:cs="Arial"/>
        </w:rPr>
        <w:t>3</w:t>
      </w:r>
      <w:r w:rsidRPr="00014C9D">
        <w:rPr>
          <w:rFonts w:ascii="Arial" w:hAnsi="Arial" w:cs="Arial"/>
        </w:rPr>
        <w:t>.</w:t>
      </w:r>
      <w:r w:rsidRPr="00014C9D">
        <w:rPr>
          <w:rFonts w:ascii="Arial" w:hAnsi="Arial" w:cs="Arial"/>
        </w:rPr>
        <w:tab/>
      </w:r>
      <w:r>
        <w:rPr>
          <w:rFonts w:ascii="Arial" w:hAnsi="Arial" w:cs="Arial"/>
        </w:rPr>
        <w:t xml:space="preserve">LPA Project Engineer of Record: </w:t>
      </w:r>
      <w:r w:rsidRPr="00C571D2">
        <w:rPr>
          <w:rFonts w:ascii="Arial" w:hAnsi="Arial" w:cs="Arial"/>
        </w:rPr>
        <w:t>The LPA’s designated Project Engineer of Record must be a Licensed Professional Engineer or Architect registered in the State of Ohio, who has previously performed engineering services (including project management) in a successful manner on comparable projects. The Project Engineer of Record shall exercise the primary day-to-day responsibilities over the engineering and other technical aspects of designing and constructing the project.</w:t>
      </w:r>
    </w:p>
    <w:p w14:paraId="44140D9E" w14:textId="56373C03" w:rsidR="001B1DAE" w:rsidRPr="00014C9D" w:rsidRDefault="001B1DAE" w:rsidP="001B1DAE">
      <w:pPr>
        <w:tabs>
          <w:tab w:val="left" w:pos="720"/>
        </w:tabs>
        <w:spacing w:after="240"/>
        <w:ind w:left="720" w:hanging="360"/>
        <w:jc w:val="both"/>
        <w:rPr>
          <w:rFonts w:ascii="Arial" w:hAnsi="Arial" w:cs="Arial"/>
        </w:rPr>
      </w:pPr>
      <w:r>
        <w:rPr>
          <w:rFonts w:ascii="Arial" w:hAnsi="Arial" w:cs="Arial"/>
        </w:rPr>
        <w:tab/>
      </w:r>
      <w:r w:rsidRPr="00C571D2">
        <w:rPr>
          <w:rFonts w:ascii="Arial" w:hAnsi="Arial" w:cs="Arial"/>
        </w:rPr>
        <w:t>In the event the LPA Project Engineer of Record is a consultant, please refer to Chapter 5 – Consultant Contract Administration for guidance on potential conflicts of interest between the LPA Project Design Engineer of Record and the LPA Construction Engineer of Record</w:t>
      </w:r>
    </w:p>
    <w:p w14:paraId="505B42EF" w14:textId="5B7468FB" w:rsidR="001B1DAE" w:rsidRPr="00014C9D" w:rsidRDefault="001B1DAE" w:rsidP="001B1DAE">
      <w:pPr>
        <w:tabs>
          <w:tab w:val="left" w:pos="720"/>
        </w:tabs>
        <w:spacing w:after="240"/>
        <w:ind w:left="720" w:hanging="360"/>
        <w:jc w:val="both"/>
        <w:rPr>
          <w:rFonts w:ascii="Arial" w:hAnsi="Arial" w:cs="Arial"/>
        </w:rPr>
      </w:pPr>
      <w:r>
        <w:rPr>
          <w:rFonts w:ascii="Arial" w:hAnsi="Arial" w:cs="Arial"/>
        </w:rPr>
        <w:t>4</w:t>
      </w:r>
      <w:r w:rsidRPr="00014C9D">
        <w:rPr>
          <w:rFonts w:ascii="Arial" w:hAnsi="Arial" w:cs="Arial"/>
        </w:rPr>
        <w:t xml:space="preserve">. </w:t>
      </w:r>
      <w:r w:rsidRPr="00014C9D">
        <w:rPr>
          <w:rFonts w:ascii="Arial" w:hAnsi="Arial" w:cs="Arial"/>
        </w:rPr>
        <w:tab/>
        <w:t xml:space="preserve">Project Administration Processes: The LPA </w:t>
      </w:r>
      <w:r w:rsidRPr="00446FE4">
        <w:rPr>
          <w:rFonts w:ascii="Arial" w:hAnsi="Arial" w:cs="Arial"/>
        </w:rPr>
        <w:t>must have established and docume</w:t>
      </w:r>
      <w:r>
        <w:rPr>
          <w:rFonts w:ascii="Arial" w:hAnsi="Arial" w:cs="Arial"/>
        </w:rPr>
        <w:t xml:space="preserve">nted processes for each of the </w:t>
      </w:r>
      <w:r w:rsidRPr="00446FE4">
        <w:rPr>
          <w:rFonts w:ascii="Arial" w:hAnsi="Arial" w:cs="Arial"/>
        </w:rPr>
        <w:t xml:space="preserve">following project administration components. The LPA must identify the individual(s) </w:t>
      </w:r>
      <w:r>
        <w:rPr>
          <w:rFonts w:ascii="Arial" w:hAnsi="Arial" w:cs="Arial"/>
        </w:rPr>
        <w:t xml:space="preserve">on their staff </w:t>
      </w:r>
      <w:r w:rsidRPr="00446FE4">
        <w:rPr>
          <w:rFonts w:ascii="Arial" w:hAnsi="Arial" w:cs="Arial"/>
        </w:rPr>
        <w:t>responsible for the management of these processes</w:t>
      </w:r>
      <w:r w:rsidRPr="000F2010">
        <w:rPr>
          <w:rFonts w:ascii="Arial" w:hAnsi="Arial" w:cs="Arial"/>
        </w:rPr>
        <w:t>.</w:t>
      </w:r>
    </w:p>
    <w:p w14:paraId="5823B12D" w14:textId="77777777" w:rsidR="001B1DAE" w:rsidRPr="00014C9D" w:rsidRDefault="001B1DAE" w:rsidP="001B1DAE">
      <w:pPr>
        <w:tabs>
          <w:tab w:val="left" w:pos="1080"/>
        </w:tabs>
        <w:spacing w:after="240"/>
        <w:ind w:left="1080" w:hanging="360"/>
        <w:jc w:val="both"/>
        <w:rPr>
          <w:rFonts w:ascii="Arial" w:hAnsi="Arial" w:cs="Arial"/>
        </w:rPr>
      </w:pPr>
      <w:r w:rsidRPr="00014C9D">
        <w:rPr>
          <w:rFonts w:ascii="Arial" w:hAnsi="Arial" w:cs="Arial"/>
        </w:rPr>
        <w:t xml:space="preserve">a. </w:t>
      </w:r>
      <w:r w:rsidRPr="00014C9D">
        <w:rPr>
          <w:rFonts w:ascii="Arial" w:hAnsi="Arial" w:cs="Arial"/>
        </w:rPr>
        <w:tab/>
        <w:t xml:space="preserve">Consultant </w:t>
      </w:r>
      <w:r w:rsidRPr="00446FE4">
        <w:rPr>
          <w:rFonts w:ascii="Arial" w:hAnsi="Arial" w:cs="Arial"/>
        </w:rPr>
        <w:t>Services Evaluation</w:t>
      </w:r>
      <w:r>
        <w:rPr>
          <w:rFonts w:ascii="Arial" w:hAnsi="Arial" w:cs="Arial"/>
        </w:rPr>
        <w:t>,</w:t>
      </w:r>
      <w:r w:rsidRPr="00446FE4">
        <w:rPr>
          <w:rFonts w:ascii="Arial" w:hAnsi="Arial" w:cs="Arial"/>
        </w:rPr>
        <w:t xml:space="preserve"> Selection</w:t>
      </w:r>
      <w:r>
        <w:rPr>
          <w:rFonts w:ascii="Arial" w:hAnsi="Arial" w:cs="Arial"/>
        </w:rPr>
        <w:t>, and Management</w:t>
      </w:r>
      <w:r w:rsidRPr="00446FE4">
        <w:rPr>
          <w:rFonts w:ascii="Arial" w:hAnsi="Arial" w:cs="Arial"/>
        </w:rPr>
        <w:t xml:space="preserve">: Selection of consultants must result from an objective, qualification-based selection process pursuant to </w:t>
      </w:r>
      <w:r>
        <w:rPr>
          <w:rFonts w:ascii="Arial" w:hAnsi="Arial" w:cs="Arial"/>
        </w:rPr>
        <w:t>s</w:t>
      </w:r>
      <w:r w:rsidRPr="00446FE4">
        <w:rPr>
          <w:rFonts w:ascii="Arial" w:hAnsi="Arial" w:cs="Arial"/>
        </w:rPr>
        <w:t xml:space="preserve">tate and </w:t>
      </w:r>
      <w:r>
        <w:rPr>
          <w:rFonts w:ascii="Arial" w:hAnsi="Arial" w:cs="Arial"/>
        </w:rPr>
        <w:t>l</w:t>
      </w:r>
      <w:r w:rsidRPr="00446FE4">
        <w:rPr>
          <w:rFonts w:ascii="Arial" w:hAnsi="Arial" w:cs="Arial"/>
        </w:rPr>
        <w:t xml:space="preserve">ocal laws. If </w:t>
      </w:r>
      <w:r>
        <w:rPr>
          <w:rFonts w:ascii="Arial" w:hAnsi="Arial" w:cs="Arial"/>
        </w:rPr>
        <w:t>f</w:t>
      </w:r>
      <w:r w:rsidRPr="00446FE4">
        <w:rPr>
          <w:rFonts w:ascii="Arial" w:hAnsi="Arial" w:cs="Arial"/>
        </w:rPr>
        <w:t xml:space="preserve">ederal funds are used in a consultant agreement, the selection and contract administration must comply with </w:t>
      </w:r>
      <w:r>
        <w:rPr>
          <w:rFonts w:ascii="Arial" w:hAnsi="Arial" w:cs="Arial"/>
        </w:rPr>
        <w:t>f</w:t>
      </w:r>
      <w:r w:rsidRPr="00446FE4">
        <w:rPr>
          <w:rFonts w:ascii="Arial" w:hAnsi="Arial" w:cs="Arial"/>
        </w:rPr>
        <w:t xml:space="preserve">ederal requirements. </w:t>
      </w:r>
      <w:r>
        <w:rPr>
          <w:rFonts w:ascii="Arial" w:hAnsi="Arial" w:cs="Arial"/>
        </w:rPr>
        <w:t>The LPA must also have established practices and processes in place to ensure each consultant is held accountable for delivering its services in a quality and timely fashion pursuant to the terms of the contractual agreement and schedule.</w:t>
      </w:r>
    </w:p>
    <w:p w14:paraId="6C50E9D4" w14:textId="7559BE19" w:rsidR="001B1DAE" w:rsidRPr="00014C9D" w:rsidRDefault="001B1DAE" w:rsidP="001B1DAE">
      <w:pPr>
        <w:tabs>
          <w:tab w:val="left" w:pos="1080"/>
        </w:tabs>
        <w:spacing w:after="240"/>
        <w:ind w:left="1080" w:hanging="360"/>
        <w:jc w:val="both"/>
        <w:rPr>
          <w:rFonts w:ascii="Arial" w:hAnsi="Arial" w:cs="Arial"/>
        </w:rPr>
      </w:pPr>
      <w:r>
        <w:rPr>
          <w:rFonts w:ascii="Arial" w:hAnsi="Arial" w:cs="Arial"/>
        </w:rPr>
        <w:t>b</w:t>
      </w:r>
      <w:r w:rsidRPr="00014C9D">
        <w:rPr>
          <w:rFonts w:ascii="Arial" w:hAnsi="Arial" w:cs="Arial"/>
        </w:rPr>
        <w:t xml:space="preserve">. </w:t>
      </w:r>
      <w:r w:rsidRPr="00014C9D">
        <w:rPr>
          <w:rFonts w:ascii="Arial" w:hAnsi="Arial" w:cs="Arial"/>
        </w:rPr>
        <w:tab/>
        <w:t xml:space="preserve">Right-of-Way </w:t>
      </w:r>
      <w:r w:rsidRPr="00446FE4">
        <w:rPr>
          <w:rFonts w:ascii="Arial" w:hAnsi="Arial" w:cs="Arial"/>
        </w:rPr>
        <w:t>Design and Acquisition: Established practices and processes must be in place to ensure property acquisition is managed and paid in accordance with</w:t>
      </w:r>
      <w:r>
        <w:rPr>
          <w:rFonts w:ascii="Arial" w:hAnsi="Arial" w:cs="Arial"/>
        </w:rPr>
        <w:t xml:space="preserve"> federal, state, and local laws</w:t>
      </w:r>
      <w:r w:rsidRPr="00446FE4">
        <w:rPr>
          <w:rFonts w:ascii="Arial" w:hAnsi="Arial" w:cs="Arial"/>
        </w:rPr>
        <w:t>. Note: At this time, all LPAs must follow ODOT’s Right-of-Way Design and Acquisition process for any Local-let projects utili</w:t>
      </w:r>
      <w:r>
        <w:rPr>
          <w:rFonts w:ascii="Arial" w:hAnsi="Arial" w:cs="Arial"/>
        </w:rPr>
        <w:t>zing federal funds</w:t>
      </w:r>
      <w:r w:rsidRPr="000F2010">
        <w:rPr>
          <w:rFonts w:ascii="Arial" w:hAnsi="Arial" w:cs="Arial"/>
        </w:rPr>
        <w:t>.</w:t>
      </w:r>
    </w:p>
    <w:p w14:paraId="77276C17" w14:textId="02EEFE79" w:rsidR="001B1DAE" w:rsidRDefault="001B1DAE" w:rsidP="001B1DAE">
      <w:pPr>
        <w:tabs>
          <w:tab w:val="left" w:pos="1080"/>
        </w:tabs>
        <w:spacing w:after="240"/>
        <w:ind w:left="1080" w:hanging="360"/>
        <w:jc w:val="both"/>
        <w:rPr>
          <w:rFonts w:ascii="Arial" w:hAnsi="Arial" w:cs="Arial"/>
        </w:rPr>
      </w:pPr>
      <w:r>
        <w:rPr>
          <w:rFonts w:ascii="Arial" w:hAnsi="Arial" w:cs="Arial"/>
        </w:rPr>
        <w:t>c</w:t>
      </w:r>
      <w:r w:rsidRPr="00014C9D">
        <w:rPr>
          <w:rFonts w:ascii="Arial" w:hAnsi="Arial" w:cs="Arial"/>
        </w:rPr>
        <w:t xml:space="preserve">. </w:t>
      </w:r>
      <w:r w:rsidRPr="00014C9D">
        <w:rPr>
          <w:rFonts w:ascii="Arial" w:hAnsi="Arial" w:cs="Arial"/>
        </w:rPr>
        <w:tab/>
        <w:t xml:space="preserve">Environmental: </w:t>
      </w:r>
      <w:r w:rsidRPr="00446FE4">
        <w:rPr>
          <w:rFonts w:ascii="Arial" w:hAnsi="Arial" w:cs="Arial"/>
        </w:rPr>
        <w:t>Established practices and processes must be in place to ensure compliance with the National Environmental Policy Act of 1969</w:t>
      </w:r>
      <w:r>
        <w:rPr>
          <w:rFonts w:ascii="Arial" w:hAnsi="Arial" w:cs="Arial"/>
        </w:rPr>
        <w:t xml:space="preserve"> (NEPA) and all other associated environmental permits</w:t>
      </w:r>
      <w:r w:rsidRPr="00446FE4">
        <w:rPr>
          <w:rFonts w:ascii="Arial" w:hAnsi="Arial" w:cs="Arial"/>
        </w:rPr>
        <w:t xml:space="preserve">. </w:t>
      </w:r>
      <w:r w:rsidRPr="00602D10">
        <w:rPr>
          <w:rFonts w:ascii="Arial" w:hAnsi="Arial" w:cs="Arial"/>
        </w:rPr>
        <w:t xml:space="preserve">Note: </w:t>
      </w:r>
      <w:r>
        <w:rPr>
          <w:rFonts w:ascii="Arial" w:hAnsi="Arial" w:cs="Arial"/>
        </w:rPr>
        <w:t>Pursuant to the</w:t>
      </w:r>
      <w:r w:rsidRPr="00602D10">
        <w:rPr>
          <w:rFonts w:ascii="Arial" w:hAnsi="Arial" w:cs="Arial"/>
        </w:rPr>
        <w:t xml:space="preserve"> Surface Transportation Project Delivery Program (NEPA Assignment)</w:t>
      </w:r>
      <w:r>
        <w:rPr>
          <w:rFonts w:ascii="Arial" w:hAnsi="Arial" w:cs="Arial"/>
        </w:rPr>
        <w:t>,</w:t>
      </w:r>
      <w:r w:rsidRPr="00602D10">
        <w:rPr>
          <w:rFonts w:ascii="Arial" w:hAnsi="Arial" w:cs="Arial"/>
        </w:rPr>
        <w:t xml:space="preserve"> all LPAs must follow ODOT’s Environmental process for any Local-let projects utilizing </w:t>
      </w:r>
      <w:r>
        <w:rPr>
          <w:rFonts w:ascii="Arial" w:hAnsi="Arial" w:cs="Arial"/>
        </w:rPr>
        <w:t>f</w:t>
      </w:r>
      <w:r w:rsidRPr="00602D10">
        <w:rPr>
          <w:rFonts w:ascii="Arial" w:hAnsi="Arial" w:cs="Arial"/>
        </w:rPr>
        <w:t>ederal funds.</w:t>
      </w:r>
    </w:p>
    <w:p w14:paraId="3E6A94C8" w14:textId="5A41063D" w:rsidR="001B1DAE" w:rsidRPr="00014C9D" w:rsidRDefault="001B1DAE" w:rsidP="001B1DAE">
      <w:pPr>
        <w:tabs>
          <w:tab w:val="left" w:pos="1080"/>
        </w:tabs>
        <w:spacing w:after="240"/>
        <w:ind w:left="1080" w:hanging="360"/>
        <w:jc w:val="both"/>
        <w:rPr>
          <w:rFonts w:ascii="Arial" w:hAnsi="Arial" w:cs="Arial"/>
        </w:rPr>
      </w:pPr>
      <w:r>
        <w:rPr>
          <w:rFonts w:ascii="Arial" w:hAnsi="Arial" w:cs="Arial"/>
        </w:rPr>
        <w:t xml:space="preserve">d.  </w:t>
      </w:r>
      <w:r>
        <w:rPr>
          <w:rFonts w:ascii="Arial" w:hAnsi="Arial" w:cs="Arial"/>
        </w:rPr>
        <w:tab/>
      </w:r>
      <w:r w:rsidRPr="00602D10">
        <w:rPr>
          <w:rFonts w:ascii="Arial" w:hAnsi="Arial" w:cs="Arial"/>
        </w:rPr>
        <w:t xml:space="preserve">Project Advertising, Sale and Award: Established practices and processes must be in place identifying activities associated with advertising, bid opening, </w:t>
      </w:r>
      <w:r>
        <w:rPr>
          <w:rFonts w:ascii="Arial" w:hAnsi="Arial" w:cs="Arial"/>
        </w:rPr>
        <w:t xml:space="preserve">and </w:t>
      </w:r>
      <w:r w:rsidRPr="00602D10">
        <w:rPr>
          <w:rFonts w:ascii="Arial" w:hAnsi="Arial" w:cs="Arial"/>
        </w:rPr>
        <w:t>bid review.</w:t>
      </w:r>
    </w:p>
    <w:p w14:paraId="19DAA230" w14:textId="25334D56" w:rsidR="001B1DAE" w:rsidRDefault="001B1DAE" w:rsidP="001B1DAE">
      <w:pPr>
        <w:tabs>
          <w:tab w:val="left" w:pos="1080"/>
        </w:tabs>
        <w:spacing w:after="240"/>
        <w:ind w:left="1080" w:hanging="360"/>
        <w:jc w:val="both"/>
        <w:rPr>
          <w:rFonts w:ascii="Arial" w:hAnsi="Arial" w:cs="Arial"/>
        </w:rPr>
      </w:pPr>
      <w:r>
        <w:rPr>
          <w:rFonts w:ascii="Arial" w:hAnsi="Arial" w:cs="Arial"/>
        </w:rPr>
        <w:t>e</w:t>
      </w:r>
      <w:r w:rsidRPr="00014C9D">
        <w:rPr>
          <w:rFonts w:ascii="Arial" w:hAnsi="Arial" w:cs="Arial"/>
        </w:rPr>
        <w:t xml:space="preserve">. </w:t>
      </w:r>
      <w:r w:rsidRPr="00014C9D">
        <w:rPr>
          <w:rFonts w:ascii="Arial" w:hAnsi="Arial" w:cs="Arial"/>
        </w:rPr>
        <w:tab/>
      </w:r>
      <w:r w:rsidRPr="00602D10">
        <w:rPr>
          <w:rFonts w:ascii="Arial" w:hAnsi="Arial" w:cs="Arial"/>
        </w:rPr>
        <w:t xml:space="preserve">Change Orders: Established practices and processes must be in place for the review and approval of change orders on a project. </w:t>
      </w:r>
    </w:p>
    <w:p w14:paraId="738CC3A2" w14:textId="1DE4E469" w:rsidR="001B1DAE" w:rsidRPr="00014C9D" w:rsidRDefault="001B1DAE" w:rsidP="001B1DAE">
      <w:pPr>
        <w:tabs>
          <w:tab w:val="left" w:pos="1080"/>
        </w:tabs>
        <w:spacing w:after="240"/>
        <w:ind w:left="1080" w:hanging="360"/>
        <w:jc w:val="both"/>
        <w:rPr>
          <w:rFonts w:ascii="Arial" w:hAnsi="Arial" w:cs="Arial"/>
        </w:rPr>
      </w:pPr>
      <w:r>
        <w:rPr>
          <w:rFonts w:ascii="Arial" w:hAnsi="Arial" w:cs="Arial"/>
        </w:rPr>
        <w:t>f.</w:t>
      </w:r>
      <w:r>
        <w:rPr>
          <w:rFonts w:ascii="Arial" w:hAnsi="Arial" w:cs="Arial"/>
        </w:rPr>
        <w:tab/>
      </w:r>
      <w:r w:rsidRPr="00014C9D">
        <w:rPr>
          <w:rFonts w:ascii="Arial" w:hAnsi="Arial" w:cs="Arial"/>
        </w:rPr>
        <w:t xml:space="preserve">Dispute </w:t>
      </w:r>
      <w:r w:rsidRPr="00446FE4">
        <w:rPr>
          <w:rFonts w:ascii="Arial" w:hAnsi="Arial" w:cs="Arial"/>
        </w:rPr>
        <w:t>Resolution / Claims Management Process: An established and defined process must be in place identifying, at minimum, a two-tiered approach taken in the resolution of a dispute or claim</w:t>
      </w:r>
      <w:r w:rsidRPr="00014C9D">
        <w:rPr>
          <w:rFonts w:ascii="Arial" w:hAnsi="Arial" w:cs="Arial"/>
        </w:rPr>
        <w:t>.</w:t>
      </w:r>
      <w:r>
        <w:rPr>
          <w:rFonts w:ascii="Arial" w:hAnsi="Arial" w:cs="Arial"/>
        </w:rPr>
        <w:t xml:space="preserve"> </w:t>
      </w:r>
    </w:p>
    <w:p w14:paraId="7A3A0087" w14:textId="0D61A2DD" w:rsidR="001B1DAE" w:rsidRPr="00014C9D" w:rsidRDefault="001B1DAE" w:rsidP="001B1DAE">
      <w:pPr>
        <w:tabs>
          <w:tab w:val="left" w:pos="1080"/>
        </w:tabs>
        <w:spacing w:after="240"/>
        <w:ind w:left="1080" w:hanging="360"/>
        <w:jc w:val="both"/>
        <w:rPr>
          <w:rFonts w:ascii="Arial" w:hAnsi="Arial" w:cs="Arial"/>
        </w:rPr>
      </w:pPr>
      <w:r>
        <w:rPr>
          <w:rFonts w:ascii="Arial" w:hAnsi="Arial" w:cs="Arial"/>
        </w:rPr>
        <w:lastRenderedPageBreak/>
        <w:t>g</w:t>
      </w:r>
      <w:r w:rsidRPr="00014C9D">
        <w:rPr>
          <w:rFonts w:ascii="Arial" w:hAnsi="Arial" w:cs="Arial"/>
        </w:rPr>
        <w:t xml:space="preserve">. </w:t>
      </w:r>
      <w:r w:rsidRPr="00014C9D">
        <w:rPr>
          <w:rFonts w:ascii="Arial" w:hAnsi="Arial" w:cs="Arial"/>
        </w:rPr>
        <w:tab/>
      </w:r>
      <w:r w:rsidRPr="00602D10">
        <w:rPr>
          <w:rFonts w:ascii="Arial" w:hAnsi="Arial" w:cs="Arial"/>
        </w:rPr>
        <w:t xml:space="preserve">Accounting and Reporting: Established practices and processes must be in place to ensure all financial transactions associated with the project are properly accounted for and accurate records are maintained </w:t>
      </w:r>
      <w:r>
        <w:rPr>
          <w:rFonts w:ascii="Arial" w:hAnsi="Arial" w:cs="Arial"/>
        </w:rPr>
        <w:t xml:space="preserve">for </w:t>
      </w:r>
      <w:r w:rsidRPr="00602D10">
        <w:rPr>
          <w:rFonts w:ascii="Arial" w:hAnsi="Arial" w:cs="Arial"/>
        </w:rPr>
        <w:t>audit purposes</w:t>
      </w:r>
      <w:r>
        <w:rPr>
          <w:rFonts w:ascii="Arial" w:hAnsi="Arial" w:cs="Arial"/>
        </w:rPr>
        <w:t>.</w:t>
      </w:r>
    </w:p>
    <w:p w14:paraId="1E3343CA" w14:textId="7D0E7947" w:rsidR="001B1DAE" w:rsidRPr="00014C9D" w:rsidRDefault="001B1DAE" w:rsidP="001B1DAE">
      <w:pPr>
        <w:tabs>
          <w:tab w:val="left" w:pos="1080"/>
        </w:tabs>
        <w:spacing w:after="240"/>
        <w:ind w:left="1080" w:hanging="360"/>
        <w:jc w:val="both"/>
        <w:rPr>
          <w:rFonts w:ascii="Arial" w:hAnsi="Arial" w:cs="Arial"/>
        </w:rPr>
      </w:pPr>
      <w:r>
        <w:rPr>
          <w:rFonts w:ascii="Arial" w:hAnsi="Arial" w:cs="Arial"/>
        </w:rPr>
        <w:t>h</w:t>
      </w:r>
      <w:r w:rsidRPr="00014C9D">
        <w:rPr>
          <w:rFonts w:ascii="Arial" w:hAnsi="Arial" w:cs="Arial"/>
        </w:rPr>
        <w:t xml:space="preserve">. </w:t>
      </w:r>
      <w:r w:rsidRPr="00014C9D">
        <w:rPr>
          <w:rFonts w:ascii="Arial" w:hAnsi="Arial" w:cs="Arial"/>
        </w:rPr>
        <w:tab/>
        <w:t xml:space="preserve">Disadvantaged </w:t>
      </w:r>
      <w:r w:rsidRPr="00446FE4">
        <w:rPr>
          <w:rFonts w:ascii="Arial" w:hAnsi="Arial" w:cs="Arial"/>
        </w:rPr>
        <w:t xml:space="preserve">Business Enterprise (DBE) / </w:t>
      </w:r>
      <w:r>
        <w:rPr>
          <w:rFonts w:ascii="Arial" w:hAnsi="Arial" w:cs="Arial"/>
        </w:rPr>
        <w:t>Small Business Enterprise (SBE)</w:t>
      </w:r>
      <w:r w:rsidR="009A6BAE">
        <w:rPr>
          <w:rFonts w:ascii="Arial" w:hAnsi="Arial" w:cs="Arial"/>
        </w:rPr>
        <w:t xml:space="preserve"> </w:t>
      </w:r>
      <w:r>
        <w:rPr>
          <w:rFonts w:ascii="Arial" w:hAnsi="Arial" w:cs="Arial"/>
        </w:rPr>
        <w:t>/ Encouraging</w:t>
      </w:r>
      <w:r w:rsidRPr="00446FE4">
        <w:rPr>
          <w:rFonts w:ascii="Arial" w:hAnsi="Arial" w:cs="Arial"/>
        </w:rPr>
        <w:t xml:space="preserve"> Diversity, Growth</w:t>
      </w:r>
      <w:r>
        <w:rPr>
          <w:rFonts w:ascii="Arial" w:hAnsi="Arial" w:cs="Arial"/>
        </w:rPr>
        <w:t>,</w:t>
      </w:r>
      <w:r w:rsidRPr="00446FE4">
        <w:rPr>
          <w:rFonts w:ascii="Arial" w:hAnsi="Arial" w:cs="Arial"/>
        </w:rPr>
        <w:t xml:space="preserve"> and Equity (EDGE) Business Enterprises</w:t>
      </w:r>
      <w:r>
        <w:rPr>
          <w:rFonts w:ascii="Arial" w:hAnsi="Arial" w:cs="Arial"/>
        </w:rPr>
        <w:t xml:space="preserve"> and Davis-Bacon/Prevailing Wage Compliance</w:t>
      </w:r>
      <w:r w:rsidRPr="00446FE4">
        <w:rPr>
          <w:rFonts w:ascii="Arial" w:hAnsi="Arial" w:cs="Arial"/>
        </w:rPr>
        <w:t xml:space="preserve">: Established practices and processes must </w:t>
      </w:r>
      <w:r>
        <w:rPr>
          <w:rFonts w:ascii="Arial" w:hAnsi="Arial" w:cs="Arial"/>
        </w:rPr>
        <w:t xml:space="preserve">be in place to ensure compliance with all applicable federal and state DBE/SBE/EDGE requirements. Established practices and process must also be in place to ensure the proper payment, reporting, and record keeping associated with federal Davis-Bacon and state Prevailing Wage requirements are met. Note: DBE program requirements, except for DBE Request for Consent to Terminate/Replace, are on hold until the Department completes their DBE recertification process as required by USDOT’s DBE Program interim final rule. </w:t>
      </w:r>
    </w:p>
    <w:p w14:paraId="2FBC62E4" w14:textId="631FB427" w:rsidR="001B1DAE" w:rsidRDefault="001B1DAE" w:rsidP="001B1DAE">
      <w:pPr>
        <w:tabs>
          <w:tab w:val="left" w:pos="1080"/>
        </w:tabs>
        <w:spacing w:after="240"/>
        <w:ind w:left="1080" w:hanging="360"/>
        <w:jc w:val="both"/>
        <w:rPr>
          <w:rFonts w:ascii="Arial" w:hAnsi="Arial" w:cs="Arial"/>
        </w:rPr>
      </w:pPr>
      <w:r>
        <w:rPr>
          <w:rFonts w:ascii="Arial" w:hAnsi="Arial" w:cs="Arial"/>
        </w:rPr>
        <w:t>i.</w:t>
      </w:r>
      <w:r w:rsidRPr="00014C9D">
        <w:rPr>
          <w:rFonts w:ascii="Arial" w:hAnsi="Arial" w:cs="Arial"/>
        </w:rPr>
        <w:tab/>
      </w:r>
      <w:r>
        <w:rPr>
          <w:rFonts w:ascii="Arial" w:hAnsi="Arial" w:cs="Arial"/>
        </w:rPr>
        <w:t>Project Files and Record Retention</w:t>
      </w:r>
      <w:r w:rsidRPr="00014C9D">
        <w:rPr>
          <w:rFonts w:ascii="Arial" w:hAnsi="Arial" w:cs="Arial"/>
        </w:rPr>
        <w:t xml:space="preserve">: Established </w:t>
      </w:r>
      <w:r w:rsidRPr="00F43E7C">
        <w:rPr>
          <w:rFonts w:ascii="Arial" w:hAnsi="Arial" w:cs="Arial"/>
        </w:rPr>
        <w:t xml:space="preserve">practices and processes must </w:t>
      </w:r>
      <w:r>
        <w:rPr>
          <w:rFonts w:ascii="Arial" w:hAnsi="Arial" w:cs="Arial"/>
        </w:rPr>
        <w:t xml:space="preserve">be in place to </w:t>
      </w:r>
      <w:r w:rsidRPr="00F43E7C">
        <w:rPr>
          <w:rFonts w:ascii="Arial" w:hAnsi="Arial" w:cs="Arial"/>
        </w:rPr>
        <w:t xml:space="preserve">ensure all required documentation is maintained in the project file and the project file is retained for a specified length of time in accordance with </w:t>
      </w:r>
      <w:r>
        <w:rPr>
          <w:rFonts w:ascii="Arial" w:hAnsi="Arial" w:cs="Arial"/>
        </w:rPr>
        <w:t>f</w:t>
      </w:r>
      <w:r w:rsidRPr="00F43E7C">
        <w:rPr>
          <w:rFonts w:ascii="Arial" w:hAnsi="Arial" w:cs="Arial"/>
        </w:rPr>
        <w:t xml:space="preserve">ederal, </w:t>
      </w:r>
      <w:r>
        <w:rPr>
          <w:rFonts w:ascii="Arial" w:hAnsi="Arial" w:cs="Arial"/>
        </w:rPr>
        <w:t>s</w:t>
      </w:r>
      <w:r w:rsidRPr="00F43E7C">
        <w:rPr>
          <w:rFonts w:ascii="Arial" w:hAnsi="Arial" w:cs="Arial"/>
        </w:rPr>
        <w:t xml:space="preserve">tate, and </w:t>
      </w:r>
      <w:r>
        <w:rPr>
          <w:rFonts w:ascii="Arial" w:hAnsi="Arial" w:cs="Arial"/>
        </w:rPr>
        <w:t>l</w:t>
      </w:r>
      <w:r w:rsidRPr="00F43E7C">
        <w:rPr>
          <w:rFonts w:ascii="Arial" w:hAnsi="Arial" w:cs="Arial"/>
        </w:rPr>
        <w:t>ocal laws</w:t>
      </w:r>
      <w:r w:rsidRPr="00014C9D">
        <w:rPr>
          <w:rFonts w:ascii="Arial" w:hAnsi="Arial" w:cs="Arial"/>
        </w:rPr>
        <w:t>.</w:t>
      </w:r>
    </w:p>
    <w:p w14:paraId="692A9BBE" w14:textId="1262F62C" w:rsidR="001B1DAE" w:rsidRPr="006A764A" w:rsidRDefault="001B1DAE" w:rsidP="001B1DAE">
      <w:pPr>
        <w:tabs>
          <w:tab w:val="left" w:pos="1080"/>
        </w:tabs>
        <w:spacing w:after="240"/>
        <w:ind w:left="1080" w:hanging="360"/>
        <w:jc w:val="both"/>
        <w:rPr>
          <w:rFonts w:ascii="Arial" w:hAnsi="Arial" w:cs="Arial"/>
        </w:rPr>
      </w:pPr>
      <w:r>
        <w:rPr>
          <w:rFonts w:ascii="Arial" w:hAnsi="Arial" w:cs="Arial"/>
        </w:rPr>
        <w:t xml:space="preserve">j. </w:t>
      </w:r>
      <w:r>
        <w:rPr>
          <w:rFonts w:ascii="Arial" w:hAnsi="Arial" w:cs="Arial"/>
        </w:rPr>
        <w:tab/>
        <w:t xml:space="preserve">Additional Requirements: </w:t>
      </w:r>
      <w:r w:rsidRPr="006A764A">
        <w:rPr>
          <w:rFonts w:ascii="Arial" w:hAnsi="Arial" w:cs="Arial"/>
        </w:rPr>
        <w:t>The LPA must not be under fiscal caution, watch, or emergency for its most recently completed fiscal year. In the event the LPA is emerging from fiscal caution, watch, or emergency, the LPA must be able to clearly demonstrate it has adequate financial resources to provide a funding match and/or potential cost overruns on the project.</w:t>
      </w:r>
    </w:p>
    <w:p w14:paraId="22A5BCD7" w14:textId="77777777" w:rsidR="001B1DAE" w:rsidRPr="006A764A" w:rsidRDefault="001B1DAE" w:rsidP="001B1DAE">
      <w:pPr>
        <w:tabs>
          <w:tab w:val="left" w:pos="1080"/>
        </w:tabs>
        <w:spacing w:after="240"/>
        <w:ind w:left="1080" w:hanging="360"/>
        <w:jc w:val="both"/>
        <w:rPr>
          <w:rFonts w:ascii="Arial" w:hAnsi="Arial" w:cs="Arial"/>
        </w:rPr>
      </w:pPr>
      <w:r>
        <w:rPr>
          <w:rFonts w:ascii="Arial" w:hAnsi="Arial" w:cs="Arial"/>
        </w:rPr>
        <w:tab/>
      </w:r>
      <w:r w:rsidRPr="006A764A">
        <w:rPr>
          <w:rFonts w:ascii="Arial" w:hAnsi="Arial" w:cs="Arial"/>
        </w:rPr>
        <w:t>The LPA must have established authority in place for executing the project. The LPA must provide a copy of the approved legislation allowing the mayor, county engineer or other designated local official with clear authority to enter into a project agreement with ODOT</w:t>
      </w:r>
      <w:r>
        <w:rPr>
          <w:rFonts w:ascii="Arial" w:hAnsi="Arial" w:cs="Arial"/>
        </w:rPr>
        <w:t xml:space="preserve">. A sample of this legislation can be found in Section 1.6 of this chapter. </w:t>
      </w:r>
    </w:p>
    <w:p w14:paraId="4B4A3E66" w14:textId="1070FBC1" w:rsidR="001B1DAE" w:rsidRPr="001B1DAE" w:rsidRDefault="001B1DAE" w:rsidP="001B1DAE">
      <w:pPr>
        <w:spacing w:after="240"/>
        <w:jc w:val="both"/>
        <w:rPr>
          <w:rFonts w:ascii="Arial" w:hAnsi="Arial" w:cs="Arial"/>
          <w:i/>
        </w:rPr>
      </w:pPr>
      <w:r w:rsidRPr="001B1DAE">
        <w:rPr>
          <w:rFonts w:ascii="Arial" w:hAnsi="Arial" w:cs="Arial"/>
          <w:i/>
        </w:rPr>
        <w:t xml:space="preserve">(Source:  Local Let Manual: </w:t>
      </w:r>
      <w:hyperlink r:id="rId38" w:history="1">
        <w:r w:rsidRPr="001B1DAE">
          <w:rPr>
            <w:rStyle w:val="Hyperlink"/>
            <w:rFonts w:cs="Arial"/>
            <w:i/>
          </w:rPr>
          <w:t>Local-let Qualification Requirements Chapter</w:t>
        </w:r>
      </w:hyperlink>
      <w:r w:rsidRPr="001B1DAE">
        <w:rPr>
          <w:rStyle w:val="Hyperlink"/>
          <w:rFonts w:cs="Arial"/>
          <w:i/>
          <w:color w:val="auto"/>
          <w:u w:val="none"/>
        </w:rPr>
        <w:t xml:space="preserve">; Brian Davidson, Administrator, ODOT Office of Local Programs; Nichole Lawhorn, ODOT Office of Local Programs; and </w:t>
      </w:r>
      <w:r w:rsidRPr="001B1DAE">
        <w:rPr>
          <w:rFonts w:ascii="Arial" w:hAnsi="Arial" w:cs="Arial"/>
          <w:i/>
        </w:rPr>
        <w:t>Michael Miller, ODOT Office of External Audits on 01/14/2026)</w:t>
      </w:r>
    </w:p>
    <w:p w14:paraId="7A48B507" w14:textId="77777777" w:rsidR="001B1DAE" w:rsidRPr="002A50D9" w:rsidRDefault="001B1DAE" w:rsidP="001B1DAE">
      <w:pPr>
        <w:keepNext/>
        <w:spacing w:after="240"/>
        <w:rPr>
          <w:rFonts w:ascii="Arial" w:hAnsi="Arial" w:cs="Arial"/>
          <w:b/>
          <w:u w:val="single"/>
        </w:rPr>
      </w:pPr>
      <w:r w:rsidRPr="002A50D9">
        <w:rPr>
          <w:rFonts w:ascii="Arial" w:hAnsi="Arial" w:cs="Arial"/>
          <w:b/>
          <w:u w:val="single"/>
        </w:rPr>
        <w:t>Metropolitan Planning Organization (MPO) Projects</w:t>
      </w:r>
    </w:p>
    <w:p w14:paraId="5255D5E9" w14:textId="77777777" w:rsidR="001B1DAE" w:rsidRPr="002A50D9" w:rsidRDefault="001B1DAE" w:rsidP="001B1DAE">
      <w:pPr>
        <w:spacing w:after="240"/>
        <w:jc w:val="both"/>
        <w:rPr>
          <w:rFonts w:ascii="Arial" w:hAnsi="Arial" w:cs="Arial"/>
        </w:rPr>
      </w:pPr>
      <w:r w:rsidRPr="002A50D9">
        <w:rPr>
          <w:rFonts w:ascii="Arial" w:hAnsi="Arial" w:cs="Arial"/>
        </w:rPr>
        <w:t>MPO projects are governed by a biennial MPO agreement and an annual work program. ODOT reimburses the MPO for costs claimed that are eligible under the work program.  Though the MPO Agreement covers two years, funding is on an annual basis.</w:t>
      </w:r>
      <w:r>
        <w:rPr>
          <w:rFonts w:ascii="Arial" w:hAnsi="Arial" w:cs="Arial"/>
        </w:rPr>
        <w:t xml:space="preserve"> </w:t>
      </w:r>
      <w:r w:rsidRPr="002A50D9">
        <w:rPr>
          <w:rFonts w:ascii="Arial" w:hAnsi="Arial" w:cs="Arial"/>
        </w:rPr>
        <w:t xml:space="preserve">Most MPO planning projects (i.e., the Consolidated Planning Grant) have an annual budget period of July 1 through June 30. Further, if awarded funds remain unexpended at the end of the program year, an extension of the period of performance of up to six months </w:t>
      </w:r>
      <w:r>
        <w:rPr>
          <w:rFonts w:ascii="Arial" w:hAnsi="Arial" w:cs="Arial"/>
        </w:rPr>
        <w:t>will be granted to</w:t>
      </w:r>
      <w:r w:rsidRPr="002A50D9">
        <w:rPr>
          <w:rFonts w:ascii="Arial" w:hAnsi="Arial" w:cs="Arial"/>
        </w:rPr>
        <w:t xml:space="preserve"> the subrecipient</w:t>
      </w:r>
      <w:r>
        <w:rPr>
          <w:rFonts w:ascii="Arial" w:hAnsi="Arial" w:cs="Arial"/>
        </w:rPr>
        <w:t xml:space="preserve"> for all carryforward activities identified in the next fiscal year’s work program</w:t>
      </w:r>
      <w:r w:rsidRPr="002A50D9">
        <w:rPr>
          <w:rFonts w:ascii="Arial" w:hAnsi="Arial" w:cs="Arial"/>
        </w:rPr>
        <w:t>. See discussion regarding Carryover Funding in the MPO Administration Manual.</w:t>
      </w:r>
    </w:p>
    <w:p w14:paraId="41FC3BF6" w14:textId="77777777" w:rsidR="001B1DAE" w:rsidRPr="00014C9D" w:rsidRDefault="001B1DAE" w:rsidP="001B1DAE">
      <w:pPr>
        <w:spacing w:after="240"/>
        <w:jc w:val="both"/>
        <w:rPr>
          <w:rFonts w:ascii="Arial" w:hAnsi="Arial" w:cs="Arial"/>
        </w:rPr>
      </w:pPr>
      <w:r w:rsidRPr="001B1DAE">
        <w:rPr>
          <w:rFonts w:ascii="Arial" w:hAnsi="Arial" w:cs="Arial"/>
          <w:i/>
        </w:rPr>
        <w:t>(Source: Michael Miller, ODOT Office of External Audits; and Nate Brugler, ODOT Office of Statewide Planning on 01/12/2026)</w:t>
      </w:r>
    </w:p>
    <w:p w14:paraId="049530ED" w14:textId="77777777" w:rsidR="001B1DAE" w:rsidRPr="00014C9D" w:rsidRDefault="001B1DAE" w:rsidP="001B1DAE">
      <w:pPr>
        <w:spacing w:after="240"/>
        <w:jc w:val="both"/>
        <w:rPr>
          <w:rFonts w:ascii="Arial" w:hAnsi="Arial" w:cs="Arial"/>
          <w:b/>
          <w:u w:val="single"/>
        </w:rPr>
      </w:pPr>
      <w:r w:rsidRPr="00014C9D">
        <w:rPr>
          <w:rFonts w:ascii="Arial" w:hAnsi="Arial" w:cs="Arial"/>
          <w:b/>
          <w:u w:val="single"/>
        </w:rPr>
        <w:t>MPO Structure</w:t>
      </w:r>
    </w:p>
    <w:p w14:paraId="6A829E6E" w14:textId="77777777" w:rsidR="001B1DAE" w:rsidRPr="00014C9D" w:rsidRDefault="001B1DAE" w:rsidP="001B1DAE">
      <w:pPr>
        <w:autoSpaceDE w:val="0"/>
        <w:autoSpaceDN w:val="0"/>
        <w:adjustRightInd w:val="0"/>
        <w:spacing w:after="240"/>
        <w:jc w:val="both"/>
        <w:rPr>
          <w:rFonts w:ascii="Arial" w:hAnsi="Arial" w:cs="Arial"/>
        </w:rPr>
      </w:pPr>
      <w:r w:rsidRPr="00014C9D">
        <w:rPr>
          <w:rFonts w:ascii="Arial" w:hAnsi="Arial" w:cs="Arial"/>
        </w:rPr>
        <w:t xml:space="preserve">Federal transportation law requires that a Metropolitan Planning Organization (MPO) be designated for each urbanized area. An “Urbanized Area” is defined by the U.S. Census Bureau and recognized by federal law as a densely settled area with a population of at least 50,000. Ohio has 17 areas designated </w:t>
      </w:r>
      <w:r>
        <w:rPr>
          <w:rFonts w:ascii="Arial" w:hAnsi="Arial" w:cs="Arial"/>
        </w:rPr>
        <w:t>as</w:t>
      </w:r>
      <w:r w:rsidRPr="00014C9D">
        <w:rPr>
          <w:rFonts w:ascii="Arial" w:hAnsi="Arial" w:cs="Arial"/>
        </w:rPr>
        <w:t xml:space="preserve"> MPOs.</w:t>
      </w:r>
    </w:p>
    <w:p w14:paraId="3004D3DA" w14:textId="77777777" w:rsidR="001B1DAE" w:rsidRPr="00014C9D" w:rsidRDefault="001B1DAE" w:rsidP="001B1DAE">
      <w:pPr>
        <w:autoSpaceDE w:val="0"/>
        <w:autoSpaceDN w:val="0"/>
        <w:adjustRightInd w:val="0"/>
        <w:spacing w:after="240"/>
        <w:jc w:val="both"/>
        <w:rPr>
          <w:rFonts w:ascii="Arial" w:hAnsi="Arial" w:cs="Arial"/>
        </w:rPr>
      </w:pPr>
      <w:r w:rsidRPr="00014C9D">
        <w:rPr>
          <w:rFonts w:ascii="Arial" w:hAnsi="Arial" w:cs="Arial"/>
        </w:rPr>
        <w:t xml:space="preserve">Each MPO may select a governance structure and voting procedure that best meets the needs and desires of its member governments. Typically, each MPO has a policy board which sometimes is referred to as the policy committee. The board is comprised of local elected officials, ODOT, public transit operators, and operators of major modes of transportation. The board is the entity formally designated as the Metropolitan </w:t>
      </w:r>
      <w:r w:rsidRPr="00014C9D">
        <w:rPr>
          <w:rFonts w:ascii="Arial" w:hAnsi="Arial" w:cs="Arial"/>
        </w:rPr>
        <w:lastRenderedPageBreak/>
        <w:t>Planning Organization and is responsible for conducting the urbanized area’s transportation planning process.</w:t>
      </w:r>
    </w:p>
    <w:p w14:paraId="44402FA2" w14:textId="77777777" w:rsidR="001B1DAE" w:rsidRPr="00014C9D" w:rsidRDefault="001B1DAE" w:rsidP="001B1DAE">
      <w:pPr>
        <w:autoSpaceDE w:val="0"/>
        <w:autoSpaceDN w:val="0"/>
        <w:adjustRightInd w:val="0"/>
        <w:spacing w:after="240"/>
        <w:jc w:val="both"/>
        <w:rPr>
          <w:rFonts w:ascii="Arial" w:hAnsi="Arial" w:cs="Arial"/>
        </w:rPr>
      </w:pPr>
      <w:r w:rsidRPr="00014C9D">
        <w:rPr>
          <w:rFonts w:ascii="Arial" w:hAnsi="Arial" w:cs="Arial"/>
        </w:rPr>
        <w:t>ODOT contracts with an agency, established pursuant to Ohio Revised Code (ORC), willing to house a staff responsible for assisting the board in performing the policy development, technical analysis, and administrative activities necessary for conducting the area’s planning process. The staff is not the MPO. The MPO board or policy committee is the MPO. The government entity that houses the staff for the board is the “monetary handling agency.” Contractual agreements are between the monetary handling agency and ODOT.</w:t>
      </w:r>
    </w:p>
    <w:p w14:paraId="6D7020BB" w14:textId="77777777" w:rsidR="001B1DAE" w:rsidRPr="00014C9D" w:rsidRDefault="001B1DAE" w:rsidP="001B1DAE">
      <w:pPr>
        <w:spacing w:after="240"/>
        <w:jc w:val="both"/>
        <w:rPr>
          <w:rFonts w:ascii="Arial" w:hAnsi="Arial" w:cs="Arial"/>
          <w:i/>
        </w:rPr>
      </w:pPr>
      <w:r w:rsidRPr="002A50D9">
        <w:rPr>
          <w:rFonts w:ascii="Arial" w:hAnsi="Arial" w:cs="Arial"/>
          <w:i/>
        </w:rPr>
        <w:t xml:space="preserve">(Source: </w:t>
      </w:r>
      <w:hyperlink r:id="rId39" w:history="1">
        <w:r>
          <w:rPr>
            <w:rStyle w:val="Hyperlink"/>
            <w:rFonts w:cs="Arial"/>
            <w:i/>
          </w:rPr>
          <w:t>Ohio MPO Administration Manual</w:t>
        </w:r>
      </w:hyperlink>
      <w:r w:rsidRPr="002A50D9">
        <w:rPr>
          <w:rFonts w:ascii="Arial" w:hAnsi="Arial" w:cs="Arial"/>
          <w:i/>
        </w:rPr>
        <w:t>)</w:t>
      </w:r>
    </w:p>
    <w:p w14:paraId="01A49FB2" w14:textId="77777777" w:rsidR="001B1DAE" w:rsidRPr="00014C9D" w:rsidRDefault="001B1DAE" w:rsidP="001B1DAE">
      <w:pPr>
        <w:spacing w:after="240"/>
        <w:jc w:val="both"/>
        <w:rPr>
          <w:rFonts w:ascii="Arial" w:hAnsi="Arial" w:cs="Arial"/>
          <w:b/>
        </w:rPr>
      </w:pPr>
      <w:r w:rsidRPr="000152C6">
        <w:rPr>
          <w:rFonts w:ascii="Arial" w:hAnsi="Arial" w:cs="Arial"/>
          <w:b/>
        </w:rPr>
        <w:t>Ohio Municipal Bridge Program</w:t>
      </w:r>
    </w:p>
    <w:p w14:paraId="238F2996" w14:textId="77777777" w:rsidR="001B1DAE" w:rsidRDefault="001B1DAE" w:rsidP="001B1DAE">
      <w:pPr>
        <w:spacing w:after="240"/>
        <w:jc w:val="both"/>
        <w:rPr>
          <w:rFonts w:ascii="Arial" w:hAnsi="Arial" w:cs="Arial"/>
        </w:rPr>
      </w:pPr>
      <w:r w:rsidRPr="00014C9D">
        <w:rPr>
          <w:rFonts w:ascii="Arial" w:hAnsi="Arial" w:cs="Arial"/>
        </w:rPr>
        <w:t>The Municipal Bridge Program provides Federal funds to municipal corporations</w:t>
      </w:r>
      <w:r>
        <w:rPr>
          <w:rFonts w:ascii="Arial" w:hAnsi="Arial" w:cs="Arial"/>
        </w:rPr>
        <w:t>, metroparks</w:t>
      </w:r>
      <w:r w:rsidRPr="00014C9D">
        <w:rPr>
          <w:rFonts w:ascii="Arial" w:hAnsi="Arial" w:cs="Arial"/>
        </w:rPr>
        <w:t xml:space="preserve"> and Regional Transit Authorities (RTA) for highway bridge replacement, bridge rehabilitation, or bridge demolition projects. A funding limit of $2</w:t>
      </w:r>
      <w:r>
        <w:rPr>
          <w:rFonts w:ascii="Arial" w:hAnsi="Arial" w:cs="Arial"/>
        </w:rPr>
        <w:t>.5</w:t>
      </w:r>
      <w:r w:rsidRPr="00014C9D">
        <w:rPr>
          <w:rFonts w:ascii="Arial" w:hAnsi="Arial" w:cs="Arial"/>
        </w:rPr>
        <w:t xml:space="preserve"> million per project has been established. </w:t>
      </w:r>
    </w:p>
    <w:p w14:paraId="463B22A1" w14:textId="77777777" w:rsidR="001B1DAE" w:rsidRPr="00014C9D" w:rsidRDefault="001B1DAE" w:rsidP="001B1DAE">
      <w:pPr>
        <w:spacing w:after="240"/>
        <w:jc w:val="both"/>
        <w:rPr>
          <w:rFonts w:ascii="Arial" w:hAnsi="Arial" w:cs="Arial"/>
        </w:rPr>
      </w:pPr>
      <w:r w:rsidRPr="00014C9D">
        <w:rPr>
          <w:rFonts w:ascii="Arial" w:hAnsi="Arial" w:cs="Arial"/>
        </w:rPr>
        <w:t>ODOT will provide up to 80% of eligible costs</w:t>
      </w:r>
      <w:r>
        <w:rPr>
          <w:rFonts w:ascii="Arial" w:hAnsi="Arial" w:cs="Arial"/>
        </w:rPr>
        <w:t xml:space="preserve"> Preliminary Engineering and C</w:t>
      </w:r>
      <w:r w:rsidRPr="00014C9D">
        <w:rPr>
          <w:rFonts w:ascii="Arial" w:hAnsi="Arial" w:cs="Arial"/>
        </w:rPr>
        <w:t>onstruction only (including construction engineering, i.e. testing and inspection), up to the specified funding limit. Currently, the 15% Toll Revenue Credit (TRC) is available to increase the Federal percentage</w:t>
      </w:r>
      <w:r>
        <w:rPr>
          <w:rFonts w:ascii="Arial" w:hAnsi="Arial" w:cs="Arial"/>
        </w:rPr>
        <w:t xml:space="preserve"> of Construction only</w:t>
      </w:r>
      <w:r w:rsidRPr="00014C9D">
        <w:rPr>
          <w:rFonts w:ascii="Arial" w:hAnsi="Arial" w:cs="Arial"/>
        </w:rPr>
        <w:t xml:space="preserve"> to 95% and will continue as long as TRC is available, which is cu</w:t>
      </w:r>
      <w:r>
        <w:rPr>
          <w:rFonts w:ascii="Arial" w:hAnsi="Arial" w:cs="Arial"/>
        </w:rPr>
        <w:t>rrently through Fiscal Year 2030</w:t>
      </w:r>
      <w:r w:rsidRPr="00014C9D">
        <w:rPr>
          <w:rFonts w:ascii="Arial" w:hAnsi="Arial" w:cs="Arial"/>
        </w:rPr>
        <w:t>. The local entity is responsible for the</w:t>
      </w:r>
      <w:r>
        <w:rPr>
          <w:rFonts w:ascii="Arial" w:hAnsi="Arial" w:cs="Arial"/>
        </w:rPr>
        <w:t xml:space="preserve"> 20% non-federal share of the preliminary engineering costs, the</w:t>
      </w:r>
      <w:r w:rsidRPr="00014C9D">
        <w:rPr>
          <w:rFonts w:ascii="Arial" w:hAnsi="Arial" w:cs="Arial"/>
        </w:rPr>
        <w:t xml:space="preserve"> 5% non-Federal share of the construction costs</w:t>
      </w:r>
      <w:r>
        <w:rPr>
          <w:rFonts w:ascii="Arial" w:hAnsi="Arial" w:cs="Arial"/>
        </w:rPr>
        <w:t>, ineligible construction items, and construction costs over the estimated project cap,</w:t>
      </w:r>
      <w:r w:rsidRPr="00014C9D">
        <w:rPr>
          <w:rFonts w:ascii="Arial" w:hAnsi="Arial" w:cs="Arial"/>
        </w:rPr>
        <w:t xml:space="preserve"> </w:t>
      </w:r>
      <w:r>
        <w:rPr>
          <w:rFonts w:ascii="Arial" w:hAnsi="Arial" w:cs="Arial"/>
        </w:rPr>
        <w:t>as well as</w:t>
      </w:r>
      <w:r w:rsidRPr="00014C9D">
        <w:rPr>
          <w:rFonts w:ascii="Arial" w:hAnsi="Arial" w:cs="Arial"/>
        </w:rPr>
        <w:t xml:space="preserve"> all costs associated with right of way. The local match for </w:t>
      </w:r>
      <w:r>
        <w:rPr>
          <w:rFonts w:ascii="Arial" w:hAnsi="Arial" w:cs="Arial"/>
        </w:rPr>
        <w:t xml:space="preserve">the preliminary engineering and </w:t>
      </w:r>
      <w:r w:rsidRPr="00014C9D">
        <w:rPr>
          <w:rFonts w:ascii="Arial" w:hAnsi="Arial" w:cs="Arial"/>
        </w:rPr>
        <w:t>construction</w:t>
      </w:r>
      <w:r>
        <w:rPr>
          <w:rFonts w:ascii="Arial" w:hAnsi="Arial" w:cs="Arial"/>
        </w:rPr>
        <w:t xml:space="preserve"> phases</w:t>
      </w:r>
      <w:r w:rsidRPr="00014C9D">
        <w:rPr>
          <w:rFonts w:ascii="Arial" w:hAnsi="Arial" w:cs="Arial"/>
        </w:rPr>
        <w:t xml:space="preserve"> is required to be cash. In-kind contributions cannot be accepted as part of the local share.  </w:t>
      </w:r>
    </w:p>
    <w:p w14:paraId="65AC563C" w14:textId="77777777" w:rsidR="001B1DAE" w:rsidRDefault="001B1DAE" w:rsidP="001B1DAE">
      <w:pPr>
        <w:spacing w:after="240"/>
        <w:jc w:val="both"/>
        <w:rPr>
          <w:rFonts w:ascii="Arial" w:hAnsi="Arial" w:cs="Arial"/>
        </w:rPr>
      </w:pPr>
      <w:r w:rsidRPr="00014C9D">
        <w:rPr>
          <w:rFonts w:ascii="Arial" w:hAnsi="Arial" w:cs="Arial"/>
        </w:rPr>
        <w:t xml:space="preserve">To be eligible for the Municipal Bridge program, the bridge must </w:t>
      </w:r>
    </w:p>
    <w:p w14:paraId="1F7538EE" w14:textId="77777777" w:rsidR="001B1DAE" w:rsidRDefault="001B1DAE" w:rsidP="001B1DAE">
      <w:pPr>
        <w:pStyle w:val="ListParagraph"/>
        <w:numPr>
          <w:ilvl w:val="0"/>
          <w:numId w:val="57"/>
        </w:numPr>
        <w:spacing w:after="240"/>
        <w:jc w:val="both"/>
        <w:rPr>
          <w:rFonts w:ascii="Arial" w:hAnsi="Arial" w:cs="Arial"/>
        </w:rPr>
      </w:pPr>
      <w:r w:rsidRPr="00812BFB">
        <w:rPr>
          <w:rFonts w:ascii="Arial" w:hAnsi="Arial" w:cs="Arial"/>
        </w:rPr>
        <w:t>be owned by a city, village, metropark or RTA</w:t>
      </w:r>
      <w:r>
        <w:rPr>
          <w:rFonts w:ascii="Arial" w:hAnsi="Arial" w:cs="Arial"/>
        </w:rPr>
        <w:t>,</w:t>
      </w:r>
    </w:p>
    <w:p w14:paraId="6F15C2F9" w14:textId="77777777" w:rsidR="001B1DAE" w:rsidRDefault="001B1DAE" w:rsidP="001B1DAE">
      <w:pPr>
        <w:pStyle w:val="ListParagraph"/>
        <w:numPr>
          <w:ilvl w:val="0"/>
          <w:numId w:val="57"/>
        </w:numPr>
        <w:spacing w:after="240"/>
        <w:jc w:val="both"/>
        <w:rPr>
          <w:rFonts w:ascii="Arial" w:hAnsi="Arial" w:cs="Arial"/>
        </w:rPr>
      </w:pPr>
      <w:r w:rsidRPr="00812BFB">
        <w:rPr>
          <w:rFonts w:ascii="Arial" w:hAnsi="Arial" w:cs="Arial"/>
        </w:rPr>
        <w:t>be open to vehicular traffic</w:t>
      </w:r>
      <w:r>
        <w:rPr>
          <w:rFonts w:ascii="Arial" w:hAnsi="Arial" w:cs="Arial"/>
        </w:rPr>
        <w:t xml:space="preserve"> </w:t>
      </w:r>
      <w:r w:rsidRPr="00812BFB">
        <w:rPr>
          <w:rFonts w:ascii="Arial" w:hAnsi="Arial" w:cs="Arial"/>
        </w:rPr>
        <w:t>(this requirement may be waived if the bridge was closed within the last 5 years due to concern for public safety of the traveling public</w:t>
      </w:r>
      <w:r>
        <w:rPr>
          <w:rFonts w:ascii="Arial" w:hAnsi="Arial" w:cs="Arial"/>
        </w:rPr>
        <w:t xml:space="preserve"> or if it is a demolition project</w:t>
      </w:r>
      <w:r w:rsidRPr="00812BFB">
        <w:rPr>
          <w:rFonts w:ascii="Arial" w:hAnsi="Arial" w:cs="Arial"/>
        </w:rPr>
        <w:t>),</w:t>
      </w:r>
    </w:p>
    <w:p w14:paraId="30E5B35C" w14:textId="77777777" w:rsidR="001B1DAE" w:rsidRDefault="001B1DAE" w:rsidP="001B1DAE">
      <w:pPr>
        <w:pStyle w:val="ListParagraph"/>
        <w:numPr>
          <w:ilvl w:val="0"/>
          <w:numId w:val="57"/>
        </w:numPr>
        <w:spacing w:after="240"/>
        <w:jc w:val="both"/>
        <w:rPr>
          <w:rFonts w:ascii="Arial" w:hAnsi="Arial" w:cs="Arial"/>
        </w:rPr>
      </w:pPr>
      <w:r w:rsidRPr="00812BFB">
        <w:rPr>
          <w:rFonts w:ascii="Arial" w:hAnsi="Arial" w:cs="Arial"/>
        </w:rPr>
        <w:t xml:space="preserve">meet the federal definition of a bridge, </w:t>
      </w:r>
    </w:p>
    <w:p w14:paraId="771E8F49" w14:textId="77777777" w:rsidR="001B1DAE" w:rsidRDefault="001B1DAE" w:rsidP="001B1DAE">
      <w:pPr>
        <w:pStyle w:val="ListParagraph"/>
        <w:numPr>
          <w:ilvl w:val="1"/>
          <w:numId w:val="57"/>
        </w:numPr>
        <w:spacing w:after="240"/>
        <w:jc w:val="both"/>
        <w:rPr>
          <w:rFonts w:ascii="Arial" w:hAnsi="Arial" w:cs="Arial"/>
        </w:rPr>
      </w:pPr>
      <w:r w:rsidRPr="00812BFB">
        <w:rPr>
          <w:rFonts w:ascii="Arial" w:hAnsi="Arial" w:cs="Arial"/>
        </w:rPr>
        <w:t>i.e. have an NBIS bridge length greater than 20 feet. Further detail on the NBIS bridge length can be found in FHWA’s MT guide link (</w:t>
      </w:r>
      <w:hyperlink r:id="rId40" w:history="1">
        <w:r w:rsidRPr="00812BFB">
          <w:rPr>
            <w:rStyle w:val="Hyperlink"/>
            <w:rFonts w:cs="Arial"/>
          </w:rPr>
          <w:t>https://www.fhwa.dot.gov/bridge/mtguide.pdf</w:t>
        </w:r>
      </w:hyperlink>
      <w:r w:rsidRPr="00812BFB">
        <w:rPr>
          <w:rFonts w:ascii="Arial" w:hAnsi="Arial" w:cs="Arial"/>
        </w:rPr>
        <w:t xml:space="preserve">) on page 73 under item #112. </w:t>
      </w:r>
    </w:p>
    <w:p w14:paraId="6A6BCC91" w14:textId="77777777" w:rsidR="001B1DAE" w:rsidRDefault="001B1DAE" w:rsidP="001B1DAE">
      <w:pPr>
        <w:pStyle w:val="ListParagraph"/>
        <w:numPr>
          <w:ilvl w:val="0"/>
          <w:numId w:val="57"/>
        </w:numPr>
        <w:spacing w:after="240"/>
        <w:jc w:val="both"/>
        <w:rPr>
          <w:rFonts w:ascii="Arial" w:hAnsi="Arial" w:cs="Arial"/>
        </w:rPr>
      </w:pPr>
      <w:r>
        <w:rPr>
          <w:rFonts w:ascii="Arial" w:hAnsi="Arial" w:cs="Arial"/>
        </w:rPr>
        <w:t>be defined as “poor” for bridge replacement and demolition projects,</w:t>
      </w:r>
    </w:p>
    <w:p w14:paraId="4493C9FE" w14:textId="77777777" w:rsidR="001B1DAE" w:rsidRDefault="001B1DAE" w:rsidP="001B1DAE">
      <w:pPr>
        <w:pStyle w:val="ListParagraph"/>
        <w:numPr>
          <w:ilvl w:val="1"/>
          <w:numId w:val="57"/>
        </w:numPr>
        <w:spacing w:after="240"/>
        <w:jc w:val="both"/>
        <w:rPr>
          <w:rFonts w:ascii="Arial" w:hAnsi="Arial" w:cs="Arial"/>
        </w:rPr>
      </w:pPr>
      <w:r w:rsidRPr="00812BFB">
        <w:rPr>
          <w:rFonts w:ascii="Arial" w:hAnsi="Arial" w:cs="Arial"/>
        </w:rPr>
        <w:t>have a deck summary rating, superstructure rating</w:t>
      </w:r>
      <w:r>
        <w:rPr>
          <w:rFonts w:ascii="Arial" w:hAnsi="Arial" w:cs="Arial"/>
        </w:rPr>
        <w:t>,</w:t>
      </w:r>
      <w:r w:rsidRPr="00812BFB">
        <w:rPr>
          <w:rFonts w:ascii="Arial" w:hAnsi="Arial" w:cs="Arial"/>
        </w:rPr>
        <w:t xml:space="preserve"> or substructure rating of 4 or less</w:t>
      </w:r>
      <w:r>
        <w:rPr>
          <w:rFonts w:ascii="Arial" w:hAnsi="Arial" w:cs="Arial"/>
        </w:rPr>
        <w:t>.</w:t>
      </w:r>
    </w:p>
    <w:p w14:paraId="74B8DDA7" w14:textId="77777777" w:rsidR="001B1DAE" w:rsidRDefault="001B1DAE" w:rsidP="001B1DAE">
      <w:pPr>
        <w:pStyle w:val="ListParagraph"/>
        <w:numPr>
          <w:ilvl w:val="0"/>
          <w:numId w:val="57"/>
        </w:numPr>
        <w:spacing w:after="240"/>
        <w:jc w:val="both"/>
        <w:rPr>
          <w:rFonts w:ascii="Arial" w:hAnsi="Arial" w:cs="Arial"/>
        </w:rPr>
      </w:pPr>
      <w:r>
        <w:rPr>
          <w:rFonts w:ascii="Arial" w:hAnsi="Arial" w:cs="Arial"/>
        </w:rPr>
        <w:t>be defined as “fair” for bridge rehabilitation projects</w:t>
      </w:r>
    </w:p>
    <w:p w14:paraId="731C3B56" w14:textId="77777777" w:rsidR="001B1DAE" w:rsidRDefault="001B1DAE" w:rsidP="001B1DAE">
      <w:pPr>
        <w:pStyle w:val="ListParagraph"/>
        <w:numPr>
          <w:ilvl w:val="1"/>
          <w:numId w:val="57"/>
        </w:numPr>
        <w:spacing w:after="240"/>
        <w:jc w:val="both"/>
        <w:rPr>
          <w:rFonts w:ascii="Arial" w:hAnsi="Arial" w:cs="Arial"/>
        </w:rPr>
      </w:pPr>
      <w:r>
        <w:rPr>
          <w:rFonts w:ascii="Arial" w:hAnsi="Arial" w:cs="Arial"/>
        </w:rPr>
        <w:t>have a deck summary rating, superstructure rating, or substructure rating of 5 or less.</w:t>
      </w:r>
    </w:p>
    <w:p w14:paraId="1D1D5332" w14:textId="77777777" w:rsidR="001B1DAE" w:rsidRDefault="001B1DAE" w:rsidP="001B1DAE">
      <w:pPr>
        <w:pStyle w:val="ListParagraph"/>
        <w:numPr>
          <w:ilvl w:val="1"/>
          <w:numId w:val="57"/>
        </w:numPr>
        <w:spacing w:after="240"/>
        <w:jc w:val="both"/>
        <w:rPr>
          <w:rFonts w:ascii="Arial" w:hAnsi="Arial" w:cs="Arial"/>
        </w:rPr>
      </w:pPr>
      <w:r>
        <w:rPr>
          <w:rFonts w:ascii="Arial" w:hAnsi="Arial" w:cs="Arial"/>
        </w:rPr>
        <w:t>The committee may consider a replacement for a structure rated as “fair” if the applicant can demonstrate the condition of the structure would warrant a replacement at the time of construction</w:t>
      </w:r>
    </w:p>
    <w:p w14:paraId="090D6FDF" w14:textId="77777777" w:rsidR="001B1DAE" w:rsidRPr="00812BFB" w:rsidRDefault="001B1DAE" w:rsidP="001B1DAE">
      <w:pPr>
        <w:spacing w:after="240"/>
        <w:jc w:val="both"/>
        <w:rPr>
          <w:rFonts w:ascii="Arial" w:hAnsi="Arial" w:cs="Arial"/>
        </w:rPr>
      </w:pPr>
      <w:r w:rsidRPr="00812BFB">
        <w:rPr>
          <w:rFonts w:ascii="Arial" w:hAnsi="Arial" w:cs="Arial"/>
        </w:rPr>
        <w:t>For a list of eligible bridges, refer to the Target Bridge List posted on the Office of Local Programs’ website (</w:t>
      </w:r>
      <w:hyperlink r:id="rId41" w:history="1">
        <w:r w:rsidRPr="00812BFB">
          <w:rPr>
            <w:rStyle w:val="Hyperlink"/>
            <w:rFonts w:cs="Arial"/>
          </w:rPr>
          <w:t>Municipal Bridge Program &amp; Guidance</w:t>
        </w:r>
      </w:hyperlink>
      <w:r w:rsidRPr="00812BFB">
        <w:rPr>
          <w:rFonts w:ascii="Arial" w:hAnsi="Arial" w:cs="Arial"/>
        </w:rPr>
        <w:t>). An updated list will be published every May.</w:t>
      </w:r>
      <w:r w:rsidRPr="00812BFB">
        <w:t xml:space="preserve"> </w:t>
      </w:r>
      <w:r w:rsidRPr="00812BFB">
        <w:rPr>
          <w:rFonts w:ascii="Arial" w:hAnsi="Arial" w:cs="Arial"/>
        </w:rPr>
        <w:t xml:space="preserve">Some eligible bridges </w:t>
      </w:r>
      <w:r w:rsidRPr="00812BFB">
        <w:rPr>
          <w:rFonts w:ascii="Arial" w:hAnsi="Arial" w:cs="Arial"/>
        </w:rPr>
        <w:lastRenderedPageBreak/>
        <w:t>may not appear on the Target Bridge List due to the timing between when the list was generated and when an inspection occurs. If an inspection occurs after the list was generated and the bridge is now eligible, an application may be submitted as long as AssetWise (formerly SMS) is updated by the application due date to verify eligibility.</w:t>
      </w:r>
    </w:p>
    <w:p w14:paraId="63897528" w14:textId="77777777" w:rsidR="001B1DAE" w:rsidRDefault="001B1DAE" w:rsidP="001B1DAE">
      <w:pPr>
        <w:spacing w:after="240"/>
        <w:jc w:val="both"/>
        <w:rPr>
          <w:rFonts w:ascii="Arial" w:hAnsi="Arial" w:cs="Arial"/>
        </w:rPr>
      </w:pPr>
      <w:r w:rsidRPr="00DA6D1F">
        <w:rPr>
          <w:rFonts w:ascii="Arial" w:hAnsi="Arial" w:cs="Arial"/>
        </w:rPr>
        <w:t>Depending on the proposed work, a structure type and/or a hydraulics analysis may be required to determine the appropriate structure and work. If either or both are necessary, they should be done prior to requesting Municipal Bridge funds. Knowing the appropriate structure type enables the applicant to provide a more accurate cost estimate and project schedule, increasing the likelihood the project stays on budget and on schedule.</w:t>
      </w:r>
    </w:p>
    <w:p w14:paraId="2B6073BF" w14:textId="77777777" w:rsidR="001B1DAE" w:rsidRPr="00014C9D" w:rsidRDefault="001B1DAE" w:rsidP="001B1DAE">
      <w:pPr>
        <w:spacing w:after="240"/>
        <w:jc w:val="both"/>
        <w:rPr>
          <w:rFonts w:ascii="Arial" w:hAnsi="Arial" w:cs="Arial"/>
        </w:rPr>
      </w:pPr>
      <w:r w:rsidRPr="00014C9D">
        <w:rPr>
          <w:rFonts w:ascii="Arial" w:hAnsi="Arial" w:cs="Arial"/>
        </w:rPr>
        <w:t xml:space="preserve">Scope of project and commitment dates are established and agreed to by the municipality, MPO, if applicable, and ODOT, when the project is programmed. These dates are the milestones for each phase of the project through final inspection. The number and types of milestones differ as to whether a project is sold and administered by ODOT or by the municipality. </w:t>
      </w:r>
      <w:r w:rsidRPr="003476BD">
        <w:rPr>
          <w:rFonts w:ascii="Arial" w:hAnsi="Arial" w:cs="Arial"/>
        </w:rPr>
        <w:t>It is crucial</w:t>
      </w:r>
      <w:r>
        <w:rPr>
          <w:rFonts w:ascii="Arial" w:hAnsi="Arial" w:cs="Arial"/>
        </w:rPr>
        <w:t xml:space="preserve"> </w:t>
      </w:r>
      <w:r w:rsidRPr="003476BD">
        <w:rPr>
          <w:rFonts w:ascii="Arial" w:hAnsi="Arial" w:cs="Arial"/>
        </w:rPr>
        <w:t xml:space="preserve">that each party is committed to meeting the milestone dates established. </w:t>
      </w:r>
      <w:r>
        <w:rPr>
          <w:rFonts w:ascii="Arial" w:hAnsi="Arial" w:cs="Arial"/>
        </w:rPr>
        <w:t xml:space="preserve">To help ensure the project starts off successfully and will meet the SFY award date, those applicants awarded funding should contact their District LPA Manager to set up the project scoping meeting within sixty (60) days so the dated award letter. </w:t>
      </w:r>
      <w:r w:rsidRPr="003476BD">
        <w:rPr>
          <w:rFonts w:ascii="Arial" w:hAnsi="Arial" w:cs="Arial"/>
        </w:rPr>
        <w:t>Failure on the part of the</w:t>
      </w:r>
      <w:r>
        <w:rPr>
          <w:rFonts w:ascii="Arial" w:hAnsi="Arial" w:cs="Arial"/>
        </w:rPr>
        <w:t xml:space="preserve"> applicant </w:t>
      </w:r>
      <w:r w:rsidRPr="003476BD">
        <w:rPr>
          <w:rFonts w:ascii="Arial" w:hAnsi="Arial" w:cs="Arial"/>
        </w:rPr>
        <w:t xml:space="preserve">to </w:t>
      </w:r>
      <w:r>
        <w:rPr>
          <w:rFonts w:ascii="Arial" w:hAnsi="Arial" w:cs="Arial"/>
        </w:rPr>
        <w:t xml:space="preserve">contact their District LPA Manager within this timeframe will result in a withdrawal of funding by ODOT. Failure to </w:t>
      </w:r>
      <w:r w:rsidRPr="003476BD">
        <w:rPr>
          <w:rFonts w:ascii="Arial" w:hAnsi="Arial" w:cs="Arial"/>
        </w:rPr>
        <w:t xml:space="preserve">meet the </w:t>
      </w:r>
      <w:r>
        <w:rPr>
          <w:rFonts w:ascii="Arial" w:hAnsi="Arial" w:cs="Arial"/>
        </w:rPr>
        <w:t xml:space="preserve">other </w:t>
      </w:r>
      <w:r w:rsidRPr="003476BD">
        <w:rPr>
          <w:rFonts w:ascii="Arial" w:hAnsi="Arial" w:cs="Arial"/>
        </w:rPr>
        <w:t xml:space="preserve">agreed upon milestone dates could </w:t>
      </w:r>
      <w:r>
        <w:rPr>
          <w:rFonts w:ascii="Arial" w:hAnsi="Arial" w:cs="Arial"/>
        </w:rPr>
        <w:t xml:space="preserve">also </w:t>
      </w:r>
      <w:r w:rsidRPr="003476BD">
        <w:rPr>
          <w:rFonts w:ascii="Arial" w:hAnsi="Arial" w:cs="Arial"/>
        </w:rPr>
        <w:t>result in a withdrawal of funding by</w:t>
      </w:r>
      <w:r>
        <w:rPr>
          <w:rFonts w:ascii="Arial" w:hAnsi="Arial" w:cs="Arial"/>
        </w:rPr>
        <w:t xml:space="preserve"> </w:t>
      </w:r>
      <w:r w:rsidRPr="003476BD">
        <w:rPr>
          <w:rFonts w:ascii="Arial" w:hAnsi="Arial" w:cs="Arial"/>
        </w:rPr>
        <w:t>ODOT</w:t>
      </w:r>
      <w:r>
        <w:rPr>
          <w:rFonts w:ascii="Arial" w:hAnsi="Arial" w:cs="Arial"/>
        </w:rPr>
        <w:t xml:space="preserve"> or the removal of TRC from the project</w:t>
      </w:r>
      <w:r w:rsidRPr="003476BD">
        <w:rPr>
          <w:rFonts w:ascii="Arial" w:hAnsi="Arial" w:cs="Arial"/>
        </w:rPr>
        <w:t>.</w:t>
      </w:r>
    </w:p>
    <w:p w14:paraId="2E4535AA" w14:textId="77777777" w:rsidR="001B1DAE" w:rsidRDefault="001B1DAE" w:rsidP="001B1DAE">
      <w:pPr>
        <w:spacing w:after="240"/>
        <w:jc w:val="both"/>
        <w:rPr>
          <w:rFonts w:ascii="Arial" w:hAnsi="Arial" w:cs="Arial"/>
        </w:rPr>
      </w:pPr>
      <w:r w:rsidRPr="00014C9D">
        <w:rPr>
          <w:rFonts w:ascii="Arial" w:hAnsi="Arial" w:cs="Arial"/>
        </w:rPr>
        <w:t>Federal law requires that Federally-funded projects conform to the National Environmental Policy Act and the National Historic Preservation Act. To comply with these laws, projects must have an environmental review to assess and/or mitigate effects on social, economic, and environmental factors. Any property acquisition must conform to the Uniform Relocation Assistance and Real Property Acquisition Act, as amended.</w:t>
      </w:r>
    </w:p>
    <w:p w14:paraId="302874FA" w14:textId="77777777" w:rsidR="001B1DAE" w:rsidRDefault="001B1DAE" w:rsidP="001B1DAE">
      <w:pPr>
        <w:spacing w:after="240"/>
        <w:jc w:val="both"/>
        <w:rPr>
          <w:rFonts w:ascii="Arial" w:hAnsi="Arial" w:cs="Arial"/>
        </w:rPr>
      </w:pPr>
      <w:r w:rsidRPr="004E5914">
        <w:rPr>
          <w:rFonts w:ascii="Arial" w:hAnsi="Arial" w:cs="Arial"/>
        </w:rPr>
        <w:t xml:space="preserve">Note: This guidance applies only to the solicitation cycle for that fiscal year. While projects could be awarded during the </w:t>
      </w:r>
      <w:r>
        <w:rPr>
          <w:rFonts w:ascii="Arial" w:hAnsi="Arial" w:cs="Arial"/>
        </w:rPr>
        <w:t xml:space="preserve">SFY </w:t>
      </w:r>
      <w:r w:rsidRPr="004E5914">
        <w:rPr>
          <w:rFonts w:ascii="Arial" w:hAnsi="Arial" w:cs="Arial"/>
        </w:rPr>
        <w:t>202</w:t>
      </w:r>
      <w:r>
        <w:rPr>
          <w:rFonts w:ascii="Arial" w:hAnsi="Arial" w:cs="Arial"/>
        </w:rPr>
        <w:t>5</w:t>
      </w:r>
      <w:r w:rsidRPr="004E5914">
        <w:rPr>
          <w:rFonts w:ascii="Arial" w:hAnsi="Arial" w:cs="Arial"/>
        </w:rPr>
        <w:t xml:space="preserve"> solicitation cycle that won’t go to construction until 202</w:t>
      </w:r>
      <w:r>
        <w:rPr>
          <w:rFonts w:ascii="Arial" w:hAnsi="Arial" w:cs="Arial"/>
        </w:rPr>
        <w:t>7</w:t>
      </w:r>
      <w:r w:rsidRPr="004E5914">
        <w:rPr>
          <w:rFonts w:ascii="Arial" w:hAnsi="Arial" w:cs="Arial"/>
        </w:rPr>
        <w:t xml:space="preserve"> or 202</w:t>
      </w:r>
      <w:r>
        <w:rPr>
          <w:rFonts w:ascii="Arial" w:hAnsi="Arial" w:cs="Arial"/>
        </w:rPr>
        <w:t>8</w:t>
      </w:r>
      <w:r w:rsidRPr="004E5914">
        <w:rPr>
          <w:rFonts w:ascii="Arial" w:hAnsi="Arial" w:cs="Arial"/>
        </w:rPr>
        <w:t xml:space="preserve">, testing should be performed using the solicitation and guidance for the year the project was awarded funds and not the actual construction year. </w:t>
      </w:r>
    </w:p>
    <w:p w14:paraId="1B1C79D5" w14:textId="1759FB68" w:rsidR="001B1DAE" w:rsidRDefault="001B1DAE" w:rsidP="001B1DAE">
      <w:pPr>
        <w:spacing w:after="240"/>
        <w:jc w:val="both"/>
        <w:rPr>
          <w:rFonts w:ascii="Arial" w:hAnsi="Arial" w:cs="Arial"/>
          <w:i/>
        </w:rPr>
      </w:pPr>
      <w:r w:rsidRPr="001B1DAE">
        <w:rPr>
          <w:rFonts w:ascii="Arial" w:hAnsi="Arial" w:cs="Arial"/>
          <w:i/>
        </w:rPr>
        <w:t xml:space="preserve">(Source: </w:t>
      </w:r>
      <w:hyperlink r:id="rId42" w:anchor="MunicipalBridgeProgramGuidance" w:history="1">
        <w:r w:rsidRPr="001B1DAE">
          <w:rPr>
            <w:rStyle w:val="Hyperlink"/>
            <w:rFonts w:cs="Arial"/>
            <w:i/>
          </w:rPr>
          <w:t>Municipal Bridge Program Guidelines</w:t>
        </w:r>
      </w:hyperlink>
      <w:r w:rsidRPr="001B1DAE">
        <w:rPr>
          <w:rStyle w:val="Hyperlink"/>
          <w:rFonts w:cs="Arial"/>
          <w:i/>
        </w:rPr>
        <w:t>,</w:t>
      </w:r>
      <w:r w:rsidRPr="001B1DAE">
        <w:rPr>
          <w:rStyle w:val="Hyperlink"/>
          <w:rFonts w:cs="Arial"/>
          <w:i/>
          <w:color w:val="auto"/>
          <w:u w:val="none"/>
        </w:rPr>
        <w:t xml:space="preserve"> </w:t>
      </w:r>
      <w:r w:rsidRPr="001B1DAE">
        <w:rPr>
          <w:rFonts w:ascii="Arial" w:hAnsi="Arial" w:cs="Arial"/>
          <w:i/>
        </w:rPr>
        <w:t>Michael Miller, ODOT Office of External Audits on 2/13/2026, Brian Davidson, Administrator, ODOT Office of Local Programs, and Nichole Lawhorn, ODOT Program Manager on 01/14/2026)</w:t>
      </w:r>
    </w:p>
    <w:p w14:paraId="08837C66" w14:textId="77777777" w:rsidR="008C5683" w:rsidRPr="002A50D9" w:rsidRDefault="008C5683" w:rsidP="008C5683">
      <w:pPr>
        <w:spacing w:after="240"/>
        <w:jc w:val="both"/>
        <w:rPr>
          <w:rFonts w:ascii="Arial" w:hAnsi="Arial" w:cs="Arial"/>
          <w:i/>
          <w:iCs/>
          <w:color w:val="002060"/>
        </w:rPr>
      </w:pPr>
      <w:r w:rsidRPr="002A50D9">
        <w:rPr>
          <w:rFonts w:ascii="Arial" w:hAnsi="Arial" w:cs="Arial"/>
          <w:i/>
          <w:iCs/>
          <w:color w:val="002060"/>
        </w:rPr>
        <w:t>Based on the Note above from ODOT, auditors will need to utilize the Municipal Bridge Program Guidelines for the solicitation cycle in which the project was awarded.  Documentation hyperlinked above (the most recent available) is included for informational purposes only and guidelines for the solicitation year being tested should be obtained from the auditee.</w:t>
      </w:r>
    </w:p>
    <w:p w14:paraId="2E7AA025" w14:textId="77777777" w:rsidR="001B1DAE" w:rsidRDefault="001B1DAE" w:rsidP="001B1DAE">
      <w:pPr>
        <w:spacing w:after="240"/>
        <w:jc w:val="both"/>
        <w:rPr>
          <w:rFonts w:ascii="Arial" w:hAnsi="Arial" w:cs="Arial"/>
          <w:b/>
        </w:rPr>
      </w:pPr>
      <w:r w:rsidRPr="000152C6">
        <w:rPr>
          <w:rFonts w:ascii="Arial" w:hAnsi="Arial" w:cs="Arial"/>
          <w:b/>
        </w:rPr>
        <w:t>Local Major Bridge Program</w:t>
      </w:r>
    </w:p>
    <w:p w14:paraId="315E7506" w14:textId="77777777" w:rsidR="001B1DAE" w:rsidRDefault="001B1DAE" w:rsidP="001B1DAE">
      <w:pPr>
        <w:spacing w:after="240"/>
        <w:jc w:val="both"/>
        <w:rPr>
          <w:rFonts w:ascii="Arial" w:hAnsi="Arial" w:cs="Arial"/>
        </w:rPr>
      </w:pPr>
      <w:r w:rsidRPr="004E5914">
        <w:rPr>
          <w:rFonts w:ascii="Arial" w:hAnsi="Arial" w:cs="Arial"/>
        </w:rPr>
        <w:t xml:space="preserve">The Local Major Bridge Program provides </w:t>
      </w:r>
      <w:r>
        <w:rPr>
          <w:rFonts w:ascii="Arial" w:hAnsi="Arial" w:cs="Arial"/>
        </w:rPr>
        <w:t>f</w:t>
      </w:r>
      <w:r w:rsidRPr="004E5914">
        <w:rPr>
          <w:rFonts w:ascii="Arial" w:hAnsi="Arial" w:cs="Arial"/>
        </w:rPr>
        <w:t>ederal funds to coun</w:t>
      </w:r>
      <w:r>
        <w:rPr>
          <w:rFonts w:ascii="Arial" w:hAnsi="Arial" w:cs="Arial"/>
        </w:rPr>
        <w:t xml:space="preserve">ties and municipal corporations </w:t>
      </w:r>
      <w:r w:rsidRPr="004E5914">
        <w:rPr>
          <w:rFonts w:ascii="Arial" w:hAnsi="Arial" w:cs="Arial"/>
        </w:rPr>
        <w:t>for bridge replacement, major bridge rehabilitation,</w:t>
      </w:r>
      <w:r>
        <w:rPr>
          <w:rFonts w:ascii="Arial" w:hAnsi="Arial" w:cs="Arial"/>
        </w:rPr>
        <w:t xml:space="preserve"> </w:t>
      </w:r>
      <w:r w:rsidRPr="004E5914">
        <w:rPr>
          <w:rFonts w:ascii="Arial" w:hAnsi="Arial" w:cs="Arial"/>
        </w:rPr>
        <w:t>bridge demolition</w:t>
      </w:r>
      <w:r>
        <w:rPr>
          <w:rFonts w:ascii="Arial" w:hAnsi="Arial" w:cs="Arial"/>
        </w:rPr>
        <w:t>, and major preventative maintenance</w:t>
      </w:r>
      <w:r w:rsidRPr="004E5914">
        <w:rPr>
          <w:rFonts w:ascii="Arial" w:hAnsi="Arial" w:cs="Arial"/>
        </w:rPr>
        <w:t xml:space="preserve"> projects. </w:t>
      </w:r>
    </w:p>
    <w:p w14:paraId="0FBC28E5" w14:textId="77777777" w:rsidR="001B1DAE" w:rsidRPr="00F7582E" w:rsidRDefault="001B1DAE" w:rsidP="001B1DAE">
      <w:pPr>
        <w:spacing w:after="240"/>
        <w:jc w:val="both"/>
        <w:rPr>
          <w:rFonts w:ascii="Arial" w:hAnsi="Arial" w:cs="Arial"/>
        </w:rPr>
      </w:pPr>
      <w:r w:rsidRPr="000152C6">
        <w:rPr>
          <w:rFonts w:ascii="Arial" w:hAnsi="Arial" w:cs="Arial"/>
        </w:rPr>
        <w:t>A Local Major Bridge is defined as a moveable</w:t>
      </w:r>
      <w:r>
        <w:rPr>
          <w:rFonts w:ascii="Arial" w:hAnsi="Arial" w:cs="Arial"/>
        </w:rPr>
        <w:t>/lift</w:t>
      </w:r>
      <w:r w:rsidRPr="000152C6">
        <w:rPr>
          <w:rFonts w:ascii="Arial" w:hAnsi="Arial" w:cs="Arial"/>
        </w:rPr>
        <w:t xml:space="preserve"> bridge or a bridge having a deck area greater than </w:t>
      </w:r>
      <w:r>
        <w:rPr>
          <w:rFonts w:ascii="Arial" w:hAnsi="Arial" w:cs="Arial"/>
        </w:rPr>
        <w:t>1</w:t>
      </w:r>
      <w:r w:rsidRPr="000152C6">
        <w:rPr>
          <w:rFonts w:ascii="Arial" w:hAnsi="Arial" w:cs="Arial"/>
        </w:rPr>
        <w:t xml:space="preserve">5,000 square feet. The bridge must </w:t>
      </w:r>
      <w:r>
        <w:rPr>
          <w:rFonts w:ascii="Arial" w:hAnsi="Arial" w:cs="Arial"/>
        </w:rPr>
        <w:t xml:space="preserve">also </w:t>
      </w:r>
      <w:r w:rsidRPr="000152C6">
        <w:rPr>
          <w:rFonts w:ascii="Arial" w:hAnsi="Arial" w:cs="Arial"/>
        </w:rPr>
        <w:t>carry vehicular traffic</w:t>
      </w:r>
      <w:r>
        <w:rPr>
          <w:rFonts w:ascii="Arial" w:hAnsi="Arial" w:cs="Arial"/>
        </w:rPr>
        <w:t xml:space="preserve"> (this requirement will be waived for demonstration projects or if the bridge has been closed five (5) years or less)</w:t>
      </w:r>
      <w:r w:rsidRPr="000152C6">
        <w:rPr>
          <w:rFonts w:ascii="Arial" w:hAnsi="Arial" w:cs="Arial"/>
        </w:rPr>
        <w:t xml:space="preserve">. </w:t>
      </w:r>
      <w:r w:rsidRPr="00E0041E">
        <w:rPr>
          <w:rFonts w:ascii="Arial" w:hAnsi="Arial" w:cs="Arial"/>
        </w:rPr>
        <w:t>The annual allocation for th</w:t>
      </w:r>
      <w:r>
        <w:rPr>
          <w:rFonts w:ascii="Arial" w:hAnsi="Arial" w:cs="Arial"/>
        </w:rPr>
        <w:t xml:space="preserve">e Local Major Bridge Program is </w:t>
      </w:r>
      <w:r w:rsidRPr="00E0041E">
        <w:rPr>
          <w:rFonts w:ascii="Arial" w:hAnsi="Arial" w:cs="Arial"/>
        </w:rPr>
        <w:t>established by the Ohio Departmen</w:t>
      </w:r>
      <w:r w:rsidRPr="00014C9D">
        <w:rPr>
          <w:rFonts w:ascii="Arial" w:hAnsi="Arial" w:cs="Arial"/>
        </w:rPr>
        <w:t xml:space="preserve">t of Transportation (ODOT) and administered by the Division of Planning, Office of Local Programs </w:t>
      </w:r>
      <w:r w:rsidRPr="00F7582E">
        <w:rPr>
          <w:rFonts w:ascii="Arial" w:hAnsi="Arial" w:cs="Arial"/>
        </w:rPr>
        <w:t>and is currently set at $20 million annually.</w:t>
      </w:r>
      <w:r w:rsidRPr="00AC37BF">
        <w:rPr>
          <w:rFonts w:ascii="Arial" w:hAnsi="Arial" w:cs="Arial"/>
        </w:rPr>
        <w:t xml:space="preserve"> Currently, there are 238 bridges identified statewide</w:t>
      </w:r>
      <w:r>
        <w:rPr>
          <w:rFonts w:ascii="Arial" w:hAnsi="Arial" w:cs="Arial"/>
        </w:rPr>
        <w:t xml:space="preserve"> </w:t>
      </w:r>
      <w:r w:rsidRPr="00AC37BF">
        <w:rPr>
          <w:rFonts w:ascii="Arial" w:hAnsi="Arial" w:cs="Arial"/>
        </w:rPr>
        <w:t>as Local Major Bridges.</w:t>
      </w:r>
    </w:p>
    <w:p w14:paraId="40799822" w14:textId="77777777" w:rsidR="001B1DAE" w:rsidRPr="00AC37BF" w:rsidRDefault="001B1DAE" w:rsidP="001B1DAE">
      <w:pPr>
        <w:spacing w:after="240"/>
        <w:jc w:val="both"/>
        <w:rPr>
          <w:rFonts w:ascii="Arial" w:hAnsi="Arial" w:cs="Arial"/>
        </w:rPr>
      </w:pPr>
      <w:r w:rsidRPr="00AC37BF">
        <w:rPr>
          <w:rFonts w:ascii="Arial" w:hAnsi="Arial" w:cs="Arial"/>
        </w:rPr>
        <w:t>Eligibility Criteria:</w:t>
      </w:r>
    </w:p>
    <w:p w14:paraId="13CE1A02" w14:textId="77777777" w:rsidR="001B1DAE" w:rsidRDefault="001B1DAE" w:rsidP="001B1DAE">
      <w:pPr>
        <w:pStyle w:val="ListParagraph"/>
        <w:numPr>
          <w:ilvl w:val="0"/>
          <w:numId w:val="58"/>
        </w:numPr>
        <w:spacing w:after="240"/>
        <w:jc w:val="both"/>
        <w:rPr>
          <w:rFonts w:ascii="Arial" w:hAnsi="Arial" w:cs="Arial"/>
        </w:rPr>
      </w:pPr>
      <w:r w:rsidRPr="00AC37BF">
        <w:rPr>
          <w:rFonts w:ascii="Arial" w:hAnsi="Arial" w:cs="Arial"/>
        </w:rPr>
        <w:lastRenderedPageBreak/>
        <w:t>Bridge Replacement Projects</w:t>
      </w:r>
    </w:p>
    <w:p w14:paraId="64C88768" w14:textId="77777777" w:rsidR="001B1DAE" w:rsidRDefault="001B1DAE" w:rsidP="001B1DAE">
      <w:pPr>
        <w:pStyle w:val="ListParagraph"/>
        <w:numPr>
          <w:ilvl w:val="1"/>
          <w:numId w:val="58"/>
        </w:numPr>
        <w:spacing w:after="240"/>
        <w:jc w:val="both"/>
        <w:rPr>
          <w:rFonts w:ascii="Arial" w:hAnsi="Arial" w:cs="Arial"/>
        </w:rPr>
      </w:pPr>
      <w:r w:rsidRPr="00AC37BF">
        <w:rPr>
          <w:rFonts w:ascii="Arial" w:hAnsi="Arial" w:cs="Arial"/>
        </w:rPr>
        <w:t>Must meet the definition of a Local Major Bridge</w:t>
      </w:r>
    </w:p>
    <w:p w14:paraId="7BFF81F6" w14:textId="77777777" w:rsidR="001B1DAE" w:rsidRDefault="001B1DAE" w:rsidP="001B1DAE">
      <w:pPr>
        <w:pStyle w:val="ListParagraph"/>
        <w:numPr>
          <w:ilvl w:val="1"/>
          <w:numId w:val="58"/>
        </w:numPr>
        <w:spacing w:after="240"/>
        <w:jc w:val="both"/>
        <w:rPr>
          <w:rFonts w:ascii="Arial" w:hAnsi="Arial" w:cs="Arial"/>
        </w:rPr>
      </w:pPr>
      <w:r w:rsidRPr="00AC37BF">
        <w:rPr>
          <w:rFonts w:ascii="Arial" w:hAnsi="Arial" w:cs="Arial"/>
        </w:rPr>
        <w:t>Must have a General Appraisal of 4 or less or be legally posted for load restriction</w:t>
      </w:r>
    </w:p>
    <w:p w14:paraId="1429AAC3" w14:textId="77777777" w:rsidR="001B1DAE" w:rsidRDefault="001B1DAE" w:rsidP="001B1DAE">
      <w:pPr>
        <w:pStyle w:val="ListParagraph"/>
        <w:numPr>
          <w:ilvl w:val="2"/>
          <w:numId w:val="58"/>
        </w:numPr>
        <w:spacing w:after="240"/>
        <w:jc w:val="both"/>
        <w:rPr>
          <w:rFonts w:ascii="Arial" w:hAnsi="Arial" w:cs="Arial"/>
        </w:rPr>
      </w:pPr>
      <w:r>
        <w:rPr>
          <w:rFonts w:ascii="Arial" w:hAnsi="Arial" w:cs="Arial"/>
        </w:rPr>
        <w:t>The committee may consider a replacement for a structure rated as “fair” if the applicant can demonstrate the condition of the structure would warrant a replacement at the time of construction</w:t>
      </w:r>
    </w:p>
    <w:p w14:paraId="1D88C000" w14:textId="77777777" w:rsidR="001B1DAE" w:rsidRDefault="001B1DAE" w:rsidP="001B1DAE">
      <w:pPr>
        <w:pStyle w:val="ListParagraph"/>
        <w:numPr>
          <w:ilvl w:val="1"/>
          <w:numId w:val="58"/>
        </w:numPr>
        <w:spacing w:after="240"/>
        <w:jc w:val="both"/>
        <w:rPr>
          <w:rFonts w:ascii="Arial" w:hAnsi="Arial" w:cs="Arial"/>
        </w:rPr>
      </w:pPr>
      <w:r w:rsidRPr="00AC37BF">
        <w:rPr>
          <w:rFonts w:ascii="Arial" w:hAnsi="Arial" w:cs="Arial"/>
        </w:rPr>
        <w:t>Must be open to vehicular traffic or has been closed within the last 5 years</w:t>
      </w:r>
    </w:p>
    <w:p w14:paraId="223A8C94" w14:textId="77777777" w:rsidR="001B1DAE" w:rsidRDefault="001B1DAE" w:rsidP="001B1DAE">
      <w:pPr>
        <w:pStyle w:val="ListParagraph"/>
        <w:numPr>
          <w:ilvl w:val="1"/>
          <w:numId w:val="58"/>
        </w:numPr>
        <w:spacing w:after="240"/>
        <w:jc w:val="both"/>
        <w:rPr>
          <w:rFonts w:ascii="Arial" w:hAnsi="Arial" w:cs="Arial"/>
        </w:rPr>
      </w:pPr>
      <w:r w:rsidRPr="00AC37BF">
        <w:rPr>
          <w:rFonts w:ascii="Arial" w:hAnsi="Arial" w:cs="Arial"/>
        </w:rPr>
        <w:t>Must have completed a feasibility study</w:t>
      </w:r>
    </w:p>
    <w:p w14:paraId="3B2FD5AB" w14:textId="77777777" w:rsidR="001B1DAE" w:rsidRDefault="001B1DAE" w:rsidP="001B1DAE">
      <w:pPr>
        <w:pStyle w:val="ListParagraph"/>
        <w:numPr>
          <w:ilvl w:val="0"/>
          <w:numId w:val="58"/>
        </w:numPr>
        <w:spacing w:after="240"/>
        <w:jc w:val="both"/>
        <w:rPr>
          <w:rFonts w:ascii="Arial" w:hAnsi="Arial" w:cs="Arial"/>
        </w:rPr>
      </w:pPr>
      <w:r w:rsidRPr="00AC37BF">
        <w:rPr>
          <w:rFonts w:ascii="Arial" w:hAnsi="Arial" w:cs="Arial"/>
        </w:rPr>
        <w:t>Bridge Rehabilitation Projects</w:t>
      </w:r>
    </w:p>
    <w:p w14:paraId="3524DB09" w14:textId="77777777" w:rsidR="001B1DAE" w:rsidRDefault="001B1DAE" w:rsidP="001B1DAE">
      <w:pPr>
        <w:pStyle w:val="ListParagraph"/>
        <w:numPr>
          <w:ilvl w:val="1"/>
          <w:numId w:val="58"/>
        </w:numPr>
        <w:spacing w:after="240"/>
        <w:jc w:val="both"/>
        <w:rPr>
          <w:rFonts w:ascii="Arial" w:hAnsi="Arial" w:cs="Arial"/>
        </w:rPr>
      </w:pPr>
      <w:r w:rsidRPr="00AC37BF">
        <w:rPr>
          <w:rFonts w:ascii="Arial" w:hAnsi="Arial" w:cs="Arial"/>
        </w:rPr>
        <w:t>Must meet the definition of a Local Major Bridge</w:t>
      </w:r>
    </w:p>
    <w:p w14:paraId="61F3C0E8" w14:textId="77777777" w:rsidR="001B1DAE" w:rsidRDefault="001B1DAE" w:rsidP="001B1DAE">
      <w:pPr>
        <w:pStyle w:val="ListParagraph"/>
        <w:numPr>
          <w:ilvl w:val="1"/>
          <w:numId w:val="58"/>
        </w:numPr>
        <w:spacing w:after="240"/>
        <w:jc w:val="both"/>
        <w:rPr>
          <w:rFonts w:ascii="Arial" w:hAnsi="Arial" w:cs="Arial"/>
        </w:rPr>
      </w:pPr>
      <w:r w:rsidRPr="00AC37BF">
        <w:rPr>
          <w:rFonts w:ascii="Arial" w:hAnsi="Arial" w:cs="Arial"/>
        </w:rPr>
        <w:t>Must have a General Appraisal of 5 or less or be legally posted for load restriction</w:t>
      </w:r>
    </w:p>
    <w:p w14:paraId="5F3C7FE9" w14:textId="77777777" w:rsidR="001B1DAE" w:rsidRDefault="001B1DAE" w:rsidP="001B1DAE">
      <w:pPr>
        <w:pStyle w:val="ListParagraph"/>
        <w:numPr>
          <w:ilvl w:val="2"/>
          <w:numId w:val="58"/>
        </w:numPr>
        <w:spacing w:after="240"/>
        <w:jc w:val="both"/>
        <w:rPr>
          <w:rFonts w:ascii="Arial" w:hAnsi="Arial" w:cs="Arial"/>
        </w:rPr>
      </w:pPr>
      <w:r>
        <w:rPr>
          <w:rFonts w:ascii="Arial" w:hAnsi="Arial" w:cs="Arial"/>
        </w:rPr>
        <w:t>The committee may consider a rehabilitation for a structure rated as “good” if the applicant can demonstrate the condition of the structure would warrant a rehabilitation at the time of construction</w:t>
      </w:r>
    </w:p>
    <w:p w14:paraId="2F04029C" w14:textId="77777777" w:rsidR="001B1DAE" w:rsidRDefault="001B1DAE" w:rsidP="001B1DAE">
      <w:pPr>
        <w:pStyle w:val="ListParagraph"/>
        <w:numPr>
          <w:ilvl w:val="1"/>
          <w:numId w:val="58"/>
        </w:numPr>
        <w:spacing w:after="240"/>
        <w:jc w:val="both"/>
        <w:rPr>
          <w:rFonts w:ascii="Arial" w:hAnsi="Arial" w:cs="Arial"/>
        </w:rPr>
      </w:pPr>
      <w:r w:rsidRPr="00AC37BF">
        <w:rPr>
          <w:rFonts w:ascii="Arial" w:hAnsi="Arial" w:cs="Arial"/>
        </w:rPr>
        <w:t>Must be open to vehicular traffic or has been closed within the last 5 years</w:t>
      </w:r>
    </w:p>
    <w:p w14:paraId="47E4E2E7" w14:textId="77777777" w:rsidR="001B1DAE" w:rsidRDefault="001B1DAE" w:rsidP="001B1DAE">
      <w:pPr>
        <w:pStyle w:val="ListParagraph"/>
        <w:numPr>
          <w:ilvl w:val="1"/>
          <w:numId w:val="58"/>
        </w:numPr>
        <w:spacing w:after="240"/>
        <w:jc w:val="both"/>
        <w:rPr>
          <w:rFonts w:ascii="Arial" w:hAnsi="Arial" w:cs="Arial"/>
        </w:rPr>
      </w:pPr>
      <w:r w:rsidRPr="00AC37BF">
        <w:rPr>
          <w:rFonts w:ascii="Arial" w:hAnsi="Arial" w:cs="Arial"/>
        </w:rPr>
        <w:t>Must have completed a feasibility study</w:t>
      </w:r>
    </w:p>
    <w:p w14:paraId="32E195A8" w14:textId="77777777" w:rsidR="001B1DAE" w:rsidRDefault="001B1DAE" w:rsidP="001B1DAE">
      <w:pPr>
        <w:pStyle w:val="ListParagraph"/>
        <w:numPr>
          <w:ilvl w:val="0"/>
          <w:numId w:val="58"/>
        </w:numPr>
        <w:spacing w:after="240"/>
        <w:jc w:val="both"/>
        <w:rPr>
          <w:rFonts w:ascii="Arial" w:hAnsi="Arial" w:cs="Arial"/>
        </w:rPr>
      </w:pPr>
      <w:r w:rsidRPr="00AC37BF">
        <w:rPr>
          <w:rFonts w:ascii="Arial" w:hAnsi="Arial" w:cs="Arial"/>
        </w:rPr>
        <w:t>Bridge Demolition Projects</w:t>
      </w:r>
    </w:p>
    <w:p w14:paraId="13370A6D" w14:textId="77777777" w:rsidR="001B1DAE" w:rsidRDefault="001B1DAE" w:rsidP="001B1DAE">
      <w:pPr>
        <w:pStyle w:val="ListParagraph"/>
        <w:numPr>
          <w:ilvl w:val="1"/>
          <w:numId w:val="58"/>
        </w:numPr>
        <w:spacing w:after="240"/>
        <w:jc w:val="both"/>
        <w:rPr>
          <w:rFonts w:ascii="Arial" w:hAnsi="Arial" w:cs="Arial"/>
        </w:rPr>
      </w:pPr>
      <w:r w:rsidRPr="00AC37BF">
        <w:rPr>
          <w:rFonts w:ascii="Arial" w:hAnsi="Arial" w:cs="Arial"/>
        </w:rPr>
        <w:t>Must meet the definition of a Local Major Bridge</w:t>
      </w:r>
    </w:p>
    <w:p w14:paraId="4197BA82" w14:textId="77777777" w:rsidR="001B1DAE" w:rsidRDefault="001B1DAE" w:rsidP="001B1DAE">
      <w:pPr>
        <w:pStyle w:val="ListParagraph"/>
        <w:keepNext/>
        <w:numPr>
          <w:ilvl w:val="0"/>
          <w:numId w:val="58"/>
        </w:numPr>
        <w:spacing w:after="240"/>
        <w:jc w:val="both"/>
        <w:rPr>
          <w:rFonts w:ascii="Arial" w:hAnsi="Arial" w:cs="Arial"/>
        </w:rPr>
      </w:pPr>
      <w:r w:rsidRPr="00AC37BF">
        <w:rPr>
          <w:rFonts w:ascii="Arial" w:hAnsi="Arial" w:cs="Arial"/>
        </w:rPr>
        <w:t>Major Bridge Preventative Maintenance Projects</w:t>
      </w:r>
    </w:p>
    <w:p w14:paraId="74DAEEEE" w14:textId="77777777" w:rsidR="001B1DAE" w:rsidRDefault="001B1DAE" w:rsidP="001B1DAE">
      <w:pPr>
        <w:pStyle w:val="ListParagraph"/>
        <w:numPr>
          <w:ilvl w:val="1"/>
          <w:numId w:val="58"/>
        </w:numPr>
        <w:spacing w:after="240"/>
        <w:jc w:val="both"/>
        <w:rPr>
          <w:rFonts w:ascii="Arial" w:hAnsi="Arial" w:cs="Arial"/>
        </w:rPr>
      </w:pPr>
      <w:r w:rsidRPr="00AC37BF">
        <w:rPr>
          <w:rFonts w:ascii="Arial" w:hAnsi="Arial" w:cs="Arial"/>
        </w:rPr>
        <w:t>Must meet the definition of a Local Major Bridge</w:t>
      </w:r>
    </w:p>
    <w:p w14:paraId="0E0D1B46" w14:textId="77777777" w:rsidR="001B1DAE" w:rsidRDefault="001B1DAE" w:rsidP="001B1DAE">
      <w:pPr>
        <w:pStyle w:val="ListParagraph"/>
        <w:numPr>
          <w:ilvl w:val="1"/>
          <w:numId w:val="58"/>
        </w:numPr>
        <w:spacing w:after="240"/>
        <w:jc w:val="both"/>
        <w:rPr>
          <w:rFonts w:ascii="Arial" w:hAnsi="Arial" w:cs="Arial"/>
        </w:rPr>
      </w:pPr>
      <w:r>
        <w:rPr>
          <w:rFonts w:ascii="Arial" w:hAnsi="Arial" w:cs="Arial"/>
        </w:rPr>
        <w:t>Must have a General Appraisal of 7 or higher</w:t>
      </w:r>
    </w:p>
    <w:p w14:paraId="27DBF4D1" w14:textId="77777777" w:rsidR="001B1DAE" w:rsidRDefault="001B1DAE" w:rsidP="001B1DAE">
      <w:pPr>
        <w:pStyle w:val="ListParagraph"/>
        <w:numPr>
          <w:ilvl w:val="1"/>
          <w:numId w:val="58"/>
        </w:numPr>
        <w:spacing w:after="240"/>
        <w:jc w:val="both"/>
        <w:rPr>
          <w:rFonts w:ascii="Arial" w:hAnsi="Arial" w:cs="Arial"/>
        </w:rPr>
      </w:pPr>
      <w:r w:rsidRPr="00AC37BF">
        <w:rPr>
          <w:rFonts w:ascii="Arial" w:hAnsi="Arial" w:cs="Arial"/>
        </w:rPr>
        <w:t>Must be open to vehicular traffic</w:t>
      </w:r>
    </w:p>
    <w:p w14:paraId="3C4BCC18" w14:textId="77777777" w:rsidR="001B1DAE" w:rsidRDefault="001B1DAE" w:rsidP="001B1DAE">
      <w:pPr>
        <w:pStyle w:val="ListParagraph"/>
        <w:numPr>
          <w:ilvl w:val="1"/>
          <w:numId w:val="58"/>
        </w:numPr>
        <w:spacing w:after="240"/>
        <w:jc w:val="both"/>
        <w:rPr>
          <w:rFonts w:ascii="Arial" w:hAnsi="Arial" w:cs="Arial"/>
        </w:rPr>
      </w:pPr>
      <w:r w:rsidRPr="00AC37BF">
        <w:rPr>
          <w:rFonts w:ascii="Arial" w:hAnsi="Arial" w:cs="Arial"/>
        </w:rPr>
        <w:t>Eligible projects could include, but are not limited to:</w:t>
      </w:r>
    </w:p>
    <w:p w14:paraId="42E18A36" w14:textId="77777777" w:rsidR="001B1DAE" w:rsidRDefault="001B1DAE" w:rsidP="001B1DAE">
      <w:pPr>
        <w:pStyle w:val="ListParagraph"/>
        <w:numPr>
          <w:ilvl w:val="2"/>
          <w:numId w:val="58"/>
        </w:numPr>
        <w:spacing w:after="240"/>
        <w:jc w:val="both"/>
        <w:rPr>
          <w:rFonts w:ascii="Arial" w:hAnsi="Arial" w:cs="Arial"/>
        </w:rPr>
      </w:pPr>
      <w:r>
        <w:rPr>
          <w:rFonts w:ascii="Arial" w:hAnsi="Arial" w:cs="Arial"/>
        </w:rPr>
        <w:t>Deck sealing (may be done once every 15+ years)</w:t>
      </w:r>
    </w:p>
    <w:p w14:paraId="61801D1F" w14:textId="77777777" w:rsidR="001B1DAE" w:rsidRDefault="001B1DAE" w:rsidP="001B1DAE">
      <w:pPr>
        <w:pStyle w:val="ListParagraph"/>
        <w:numPr>
          <w:ilvl w:val="2"/>
          <w:numId w:val="58"/>
        </w:numPr>
        <w:spacing w:after="240"/>
        <w:jc w:val="both"/>
        <w:rPr>
          <w:rFonts w:ascii="Arial" w:hAnsi="Arial" w:cs="Arial"/>
        </w:rPr>
      </w:pPr>
      <w:r>
        <w:rPr>
          <w:rFonts w:ascii="Arial" w:hAnsi="Arial" w:cs="Arial"/>
        </w:rPr>
        <w:t>Abutment patching</w:t>
      </w:r>
    </w:p>
    <w:p w14:paraId="0AEA107F" w14:textId="77777777" w:rsidR="001B1DAE" w:rsidRDefault="001B1DAE" w:rsidP="001B1DAE">
      <w:pPr>
        <w:pStyle w:val="ListParagraph"/>
        <w:numPr>
          <w:ilvl w:val="2"/>
          <w:numId w:val="58"/>
        </w:numPr>
        <w:spacing w:after="240"/>
        <w:jc w:val="both"/>
        <w:rPr>
          <w:rFonts w:ascii="Arial" w:hAnsi="Arial" w:cs="Arial"/>
        </w:rPr>
      </w:pPr>
      <w:r>
        <w:rPr>
          <w:rFonts w:ascii="Arial" w:hAnsi="Arial" w:cs="Arial"/>
        </w:rPr>
        <w:t>Bridge railing replacement</w:t>
      </w:r>
    </w:p>
    <w:p w14:paraId="508790A2" w14:textId="77777777" w:rsidR="001B1DAE" w:rsidRDefault="001B1DAE" w:rsidP="001B1DAE">
      <w:pPr>
        <w:pStyle w:val="ListParagraph"/>
        <w:numPr>
          <w:ilvl w:val="2"/>
          <w:numId w:val="58"/>
        </w:numPr>
        <w:spacing w:after="240"/>
        <w:jc w:val="both"/>
        <w:rPr>
          <w:rFonts w:ascii="Arial" w:hAnsi="Arial" w:cs="Arial"/>
        </w:rPr>
      </w:pPr>
      <w:r>
        <w:rPr>
          <w:rFonts w:ascii="Arial" w:hAnsi="Arial" w:cs="Arial"/>
        </w:rPr>
        <w:t>Expansion joint repair or replacement</w:t>
      </w:r>
    </w:p>
    <w:p w14:paraId="7BC46F0A" w14:textId="77777777" w:rsidR="001B1DAE" w:rsidRDefault="001B1DAE" w:rsidP="001B1DAE">
      <w:pPr>
        <w:pStyle w:val="ListParagraph"/>
        <w:numPr>
          <w:ilvl w:val="2"/>
          <w:numId w:val="58"/>
        </w:numPr>
        <w:spacing w:after="240"/>
        <w:jc w:val="both"/>
        <w:rPr>
          <w:rFonts w:ascii="Arial" w:hAnsi="Arial" w:cs="Arial"/>
        </w:rPr>
      </w:pPr>
      <w:r>
        <w:rPr>
          <w:rFonts w:ascii="Arial" w:hAnsi="Arial" w:cs="Arial"/>
        </w:rPr>
        <w:t>Drainage system repairs</w:t>
      </w:r>
    </w:p>
    <w:p w14:paraId="39E4CAD2" w14:textId="77777777" w:rsidR="001B1DAE" w:rsidRDefault="001B1DAE" w:rsidP="001B1DAE">
      <w:pPr>
        <w:pStyle w:val="ListParagraph"/>
        <w:numPr>
          <w:ilvl w:val="2"/>
          <w:numId w:val="58"/>
        </w:numPr>
        <w:spacing w:after="240"/>
        <w:jc w:val="both"/>
        <w:rPr>
          <w:rFonts w:ascii="Arial" w:hAnsi="Arial" w:cs="Arial"/>
        </w:rPr>
      </w:pPr>
      <w:r>
        <w:rPr>
          <w:rFonts w:ascii="Arial" w:hAnsi="Arial" w:cs="Arial"/>
        </w:rPr>
        <w:t>Replacement coating systems for structural steel (must have a coating condition rating of 4 or below)</w:t>
      </w:r>
    </w:p>
    <w:p w14:paraId="19459B41" w14:textId="77777777" w:rsidR="001B1DAE" w:rsidRPr="00F7582E" w:rsidRDefault="001B1DAE" w:rsidP="001B1DAE">
      <w:pPr>
        <w:spacing w:after="240"/>
        <w:jc w:val="both"/>
        <w:rPr>
          <w:rFonts w:ascii="Arial" w:hAnsi="Arial" w:cs="Arial"/>
        </w:rPr>
      </w:pPr>
      <w:r w:rsidRPr="00AC37BF">
        <w:rPr>
          <w:rFonts w:ascii="Arial" w:hAnsi="Arial" w:cs="Arial"/>
        </w:rPr>
        <w:lastRenderedPageBreak/>
        <w:t>ODOT will provide up to 80% of eligible costs for all project phases, up to the specified funding</w:t>
      </w:r>
      <w:r>
        <w:rPr>
          <w:rFonts w:ascii="Arial" w:hAnsi="Arial" w:cs="Arial"/>
        </w:rPr>
        <w:t xml:space="preserve"> </w:t>
      </w:r>
      <w:r w:rsidRPr="00AC37BF">
        <w:rPr>
          <w:rFonts w:ascii="Arial" w:hAnsi="Arial" w:cs="Arial"/>
        </w:rPr>
        <w:t xml:space="preserve">limit. There is a maximum of $20,000,000 per project (not application). </w:t>
      </w:r>
      <w:r w:rsidRPr="00A01C5C">
        <w:rPr>
          <w:rFonts w:ascii="Arial" w:hAnsi="Arial" w:cs="Arial"/>
        </w:rPr>
        <w:t>Due to the diminishing</w:t>
      </w:r>
      <w:r>
        <w:rPr>
          <w:rFonts w:ascii="Arial" w:hAnsi="Arial" w:cs="Arial"/>
        </w:rPr>
        <w:t xml:space="preserve"> </w:t>
      </w:r>
      <w:r w:rsidRPr="00A01C5C">
        <w:rPr>
          <w:rFonts w:ascii="Arial" w:hAnsi="Arial" w:cs="Arial"/>
        </w:rPr>
        <w:t>balance of Toll Revenue Credit (TRC) and the fact that no new TRC is being earned, the Local</w:t>
      </w:r>
      <w:r>
        <w:rPr>
          <w:rFonts w:ascii="Arial" w:hAnsi="Arial" w:cs="Arial"/>
        </w:rPr>
        <w:t xml:space="preserve"> </w:t>
      </w:r>
      <w:r w:rsidRPr="00A01C5C">
        <w:rPr>
          <w:rFonts w:ascii="Arial" w:hAnsi="Arial" w:cs="Arial"/>
        </w:rPr>
        <w:t xml:space="preserve">Major Bridge Program will not be offering the use of TRC beyond State Fiscal Year 2028. </w:t>
      </w:r>
      <w:r w:rsidRPr="00AC37BF">
        <w:rPr>
          <w:rFonts w:ascii="Arial" w:hAnsi="Arial" w:cs="Arial"/>
        </w:rPr>
        <w:t>The local</w:t>
      </w:r>
      <w:r>
        <w:rPr>
          <w:rFonts w:ascii="Arial" w:hAnsi="Arial" w:cs="Arial"/>
        </w:rPr>
        <w:t xml:space="preserve"> </w:t>
      </w:r>
      <w:r w:rsidRPr="00AC37BF">
        <w:rPr>
          <w:rFonts w:ascii="Arial" w:hAnsi="Arial" w:cs="Arial"/>
        </w:rPr>
        <w:t>agency is responsible for the non-Federal share of the project costs and any costs over the</w:t>
      </w:r>
      <w:r>
        <w:rPr>
          <w:rFonts w:ascii="Arial" w:hAnsi="Arial" w:cs="Arial"/>
        </w:rPr>
        <w:t xml:space="preserve"> </w:t>
      </w:r>
      <w:r w:rsidRPr="00AC37BF">
        <w:rPr>
          <w:rFonts w:ascii="Arial" w:hAnsi="Arial" w:cs="Arial"/>
        </w:rPr>
        <w:t xml:space="preserve">specified project cap. </w:t>
      </w:r>
    </w:p>
    <w:p w14:paraId="1E61D299" w14:textId="77777777" w:rsidR="001B1DAE" w:rsidRPr="00014C9D" w:rsidRDefault="001B1DAE" w:rsidP="001B1DAE">
      <w:pPr>
        <w:spacing w:after="240"/>
        <w:jc w:val="both"/>
        <w:rPr>
          <w:rFonts w:ascii="Arial" w:hAnsi="Arial" w:cs="Arial"/>
        </w:rPr>
      </w:pPr>
      <w:r>
        <w:rPr>
          <w:rFonts w:ascii="Arial" w:hAnsi="Arial" w:cs="Arial"/>
        </w:rPr>
        <w:t>T</w:t>
      </w:r>
      <w:r w:rsidRPr="00014C9D">
        <w:rPr>
          <w:rFonts w:ascii="Arial" w:hAnsi="Arial" w:cs="Arial"/>
        </w:rPr>
        <w:t xml:space="preserve">he local </w:t>
      </w:r>
      <w:r>
        <w:rPr>
          <w:rFonts w:ascii="Arial" w:hAnsi="Arial" w:cs="Arial"/>
        </w:rPr>
        <w:t>contribution</w:t>
      </w:r>
      <w:r w:rsidRPr="00014C9D">
        <w:rPr>
          <w:rFonts w:ascii="Arial" w:hAnsi="Arial" w:cs="Arial"/>
        </w:rPr>
        <w:t xml:space="preserve"> for construction is required to be </w:t>
      </w:r>
      <w:r>
        <w:rPr>
          <w:rFonts w:ascii="Arial" w:hAnsi="Arial" w:cs="Arial"/>
        </w:rPr>
        <w:t xml:space="preserve">a </w:t>
      </w:r>
      <w:r w:rsidRPr="00014C9D">
        <w:rPr>
          <w:rFonts w:ascii="Arial" w:hAnsi="Arial" w:cs="Arial"/>
        </w:rPr>
        <w:t>cash</w:t>
      </w:r>
      <w:r>
        <w:rPr>
          <w:rFonts w:ascii="Arial" w:hAnsi="Arial" w:cs="Arial"/>
        </w:rPr>
        <w:t xml:space="preserve"> match</w:t>
      </w:r>
      <w:r w:rsidRPr="00014C9D">
        <w:rPr>
          <w:rFonts w:ascii="Arial" w:hAnsi="Arial" w:cs="Arial"/>
        </w:rPr>
        <w:t xml:space="preserve">. In-kind contributions cannot be accepted as part of the local share.  The proposed project must be publicly-owned and on existing publicly-owned property. </w:t>
      </w:r>
      <w:r w:rsidRPr="00AC37BF">
        <w:rPr>
          <w:rFonts w:ascii="Arial" w:hAnsi="Arial" w:cs="Arial"/>
        </w:rPr>
        <w:t>The Local Agency must demonstrate, based on previous</w:t>
      </w:r>
      <w:r>
        <w:rPr>
          <w:rFonts w:ascii="Arial" w:hAnsi="Arial" w:cs="Arial"/>
        </w:rPr>
        <w:t xml:space="preserve"> </w:t>
      </w:r>
      <w:r w:rsidRPr="00AC37BF">
        <w:rPr>
          <w:rFonts w:ascii="Arial" w:hAnsi="Arial" w:cs="Arial"/>
        </w:rPr>
        <w:t>project experience, the ability and commitment to oversee the project to completion and award</w:t>
      </w:r>
      <w:r>
        <w:rPr>
          <w:rFonts w:ascii="Arial" w:hAnsi="Arial" w:cs="Arial"/>
        </w:rPr>
        <w:t xml:space="preserve"> </w:t>
      </w:r>
      <w:r w:rsidRPr="00AC37BF">
        <w:rPr>
          <w:rFonts w:ascii="Arial" w:hAnsi="Arial" w:cs="Arial"/>
        </w:rPr>
        <w:t>the contract within the specified State Fiscal Year.</w:t>
      </w:r>
    </w:p>
    <w:p w14:paraId="29D90416" w14:textId="77777777" w:rsidR="001B1DAE" w:rsidRPr="00014C9D" w:rsidRDefault="001B1DAE" w:rsidP="001B1DAE">
      <w:pPr>
        <w:spacing w:after="240"/>
        <w:jc w:val="both"/>
        <w:rPr>
          <w:rFonts w:ascii="Arial" w:hAnsi="Arial" w:cs="Arial"/>
        </w:rPr>
      </w:pPr>
      <w:r w:rsidRPr="00AC37BF">
        <w:rPr>
          <w:rFonts w:ascii="Arial" w:hAnsi="Arial" w:cs="Arial"/>
        </w:rPr>
        <w:t>The scope of the project and commitment dates are established as agreed upon by the Local</w:t>
      </w:r>
      <w:r>
        <w:rPr>
          <w:rFonts w:ascii="Arial" w:hAnsi="Arial" w:cs="Arial"/>
        </w:rPr>
        <w:t xml:space="preserve"> </w:t>
      </w:r>
      <w:r w:rsidRPr="00AC37BF">
        <w:rPr>
          <w:rFonts w:ascii="Arial" w:hAnsi="Arial" w:cs="Arial"/>
        </w:rPr>
        <w:t>Public Agency (LPA), ODOT, and the MPO, if applicable, when the project is programmed.</w:t>
      </w:r>
      <w:r>
        <w:rPr>
          <w:rFonts w:ascii="Arial" w:hAnsi="Arial" w:cs="Arial"/>
        </w:rPr>
        <w:t xml:space="preserve"> </w:t>
      </w:r>
      <w:r w:rsidRPr="00AC37BF">
        <w:rPr>
          <w:rFonts w:ascii="Arial" w:hAnsi="Arial" w:cs="Arial"/>
        </w:rPr>
        <w:t>These dates are the milestones for each phase of the project through final inspection. The</w:t>
      </w:r>
      <w:r>
        <w:rPr>
          <w:rFonts w:ascii="Arial" w:hAnsi="Arial" w:cs="Arial"/>
        </w:rPr>
        <w:t xml:space="preserve"> </w:t>
      </w:r>
      <w:r w:rsidRPr="00AC37BF">
        <w:rPr>
          <w:rFonts w:ascii="Arial" w:hAnsi="Arial" w:cs="Arial"/>
        </w:rPr>
        <w:t>number and types of milestones differ as to whether a project is sold and administered by ODOT</w:t>
      </w:r>
      <w:r>
        <w:rPr>
          <w:rFonts w:ascii="Arial" w:hAnsi="Arial" w:cs="Arial"/>
        </w:rPr>
        <w:t xml:space="preserve"> </w:t>
      </w:r>
      <w:r w:rsidRPr="00AC37BF">
        <w:rPr>
          <w:rFonts w:ascii="Arial" w:hAnsi="Arial" w:cs="Arial"/>
        </w:rPr>
        <w:t xml:space="preserve">or by the LPA. </w:t>
      </w:r>
      <w:r w:rsidRPr="000F3CCF">
        <w:rPr>
          <w:rFonts w:ascii="Arial" w:hAnsi="Arial" w:cs="Arial"/>
          <w:b/>
          <w:bCs/>
        </w:rPr>
        <w:t>Note</w:t>
      </w:r>
      <w:r w:rsidRPr="000F3CCF">
        <w:rPr>
          <w:rFonts w:ascii="Arial" w:hAnsi="Arial" w:cs="Arial"/>
        </w:rPr>
        <w:t>: It is crucial that each party is committed to meeting the milestone dates established. To help ensure the project starts off successfully and will meet the State Fiscal Year (SFY) award date, those applicants awarded funding should contact their District LPA Manager to set up the project scoping meeting within sixty (60) days of the dated award letter. Failure on the part of the applicant to contact their District LPA Manager within this timeframe will result in a withdrawal of funding by ODOT. Failure to meet the other agreed upon milestone dates could also result in a withdrawal of funding by ODOT.</w:t>
      </w:r>
    </w:p>
    <w:p w14:paraId="057E84EE" w14:textId="77777777" w:rsidR="001B1DAE" w:rsidRPr="00014C9D" w:rsidRDefault="001B1DAE" w:rsidP="001B1DAE">
      <w:pPr>
        <w:spacing w:after="240"/>
        <w:jc w:val="both"/>
        <w:rPr>
          <w:rFonts w:ascii="Arial" w:hAnsi="Arial" w:cs="Arial"/>
        </w:rPr>
      </w:pPr>
      <w:r w:rsidRPr="00014C9D">
        <w:rPr>
          <w:rFonts w:ascii="Arial" w:hAnsi="Arial" w:cs="Arial"/>
        </w:rPr>
        <w:t xml:space="preserve">Once selected projects are programmed and are at an appropriate stage of project development, a value engineering session will be required on all projects with a construction cost exceeding $20,000,000. Value engineering may be required on projects less than $20,000,000 if deemed necessary by the Department. </w:t>
      </w:r>
    </w:p>
    <w:p w14:paraId="61BE5622" w14:textId="77777777" w:rsidR="001B1DAE" w:rsidRDefault="001B1DAE" w:rsidP="001B1DAE">
      <w:pPr>
        <w:spacing w:after="240"/>
        <w:jc w:val="both"/>
        <w:rPr>
          <w:rFonts w:ascii="Arial" w:hAnsi="Arial" w:cs="Arial"/>
        </w:rPr>
      </w:pPr>
      <w:r w:rsidRPr="00014C9D">
        <w:rPr>
          <w:rFonts w:ascii="Arial" w:hAnsi="Arial" w:cs="Arial"/>
        </w:rPr>
        <w:t xml:space="preserve">Federal law requires that all </w:t>
      </w:r>
      <w:r>
        <w:rPr>
          <w:rFonts w:ascii="Arial" w:hAnsi="Arial" w:cs="Arial"/>
        </w:rPr>
        <w:t>f</w:t>
      </w:r>
      <w:r w:rsidRPr="00014C9D">
        <w:rPr>
          <w:rFonts w:ascii="Arial" w:hAnsi="Arial" w:cs="Arial"/>
        </w:rPr>
        <w:t xml:space="preserve">ederally-funded projects conform to the National Environmental Policy Act </w:t>
      </w:r>
      <w:r>
        <w:rPr>
          <w:rFonts w:ascii="Arial" w:hAnsi="Arial" w:cs="Arial"/>
        </w:rPr>
        <w:t xml:space="preserve">(NEPA) </w:t>
      </w:r>
      <w:r w:rsidRPr="00014C9D">
        <w:rPr>
          <w:rFonts w:ascii="Arial" w:hAnsi="Arial" w:cs="Arial"/>
        </w:rPr>
        <w:t xml:space="preserve">and the National Historic Preservation Act. To comply with these laws, projects must have an environmental review to assess and/or mitigate effects on social, economic, and environmental factors. Any property acquisition must conform to the Uniform Relocation Assistance and Real Property Acquisition Act, as amended. The project must also </w:t>
      </w:r>
      <w:proofErr w:type="gramStart"/>
      <w:r w:rsidRPr="00014C9D">
        <w:rPr>
          <w:rFonts w:ascii="Arial" w:hAnsi="Arial" w:cs="Arial"/>
        </w:rPr>
        <w:t>be in compliance with</w:t>
      </w:r>
      <w:proofErr w:type="gramEnd"/>
      <w:r w:rsidRPr="00014C9D">
        <w:rPr>
          <w:rFonts w:ascii="Arial" w:hAnsi="Arial" w:cs="Arial"/>
        </w:rPr>
        <w:t xml:space="preserve"> all other applicable </w:t>
      </w:r>
      <w:r>
        <w:rPr>
          <w:rFonts w:ascii="Arial" w:hAnsi="Arial" w:cs="Arial"/>
        </w:rPr>
        <w:t>f</w:t>
      </w:r>
      <w:r w:rsidRPr="00014C9D">
        <w:rPr>
          <w:rFonts w:ascii="Arial" w:hAnsi="Arial" w:cs="Arial"/>
        </w:rPr>
        <w:t xml:space="preserve">ederal and </w:t>
      </w:r>
      <w:r>
        <w:rPr>
          <w:rFonts w:ascii="Arial" w:hAnsi="Arial" w:cs="Arial"/>
        </w:rPr>
        <w:t>s</w:t>
      </w:r>
      <w:r w:rsidRPr="00014C9D">
        <w:rPr>
          <w:rFonts w:ascii="Arial" w:hAnsi="Arial" w:cs="Arial"/>
        </w:rPr>
        <w:t xml:space="preserve">tate regulations. </w:t>
      </w:r>
    </w:p>
    <w:p w14:paraId="5DFB2E9E" w14:textId="77777777" w:rsidR="001B1DAE" w:rsidRPr="00014C9D" w:rsidRDefault="001B1DAE" w:rsidP="001B1DAE">
      <w:pPr>
        <w:spacing w:after="240"/>
        <w:jc w:val="both"/>
        <w:rPr>
          <w:rFonts w:ascii="Arial" w:hAnsi="Arial" w:cs="Arial"/>
        </w:rPr>
      </w:pPr>
      <w:r w:rsidRPr="004E5914">
        <w:rPr>
          <w:rFonts w:ascii="Arial" w:hAnsi="Arial" w:cs="Arial"/>
        </w:rPr>
        <w:t xml:space="preserve">Note: This guidance applies only to the solicitation cycle for that fiscal year. While projects could be awarded during the </w:t>
      </w:r>
      <w:r>
        <w:rPr>
          <w:rFonts w:ascii="Arial" w:hAnsi="Arial" w:cs="Arial"/>
        </w:rPr>
        <w:t xml:space="preserve">SFY </w:t>
      </w:r>
      <w:r w:rsidRPr="004E5914">
        <w:rPr>
          <w:rFonts w:ascii="Arial" w:hAnsi="Arial" w:cs="Arial"/>
        </w:rPr>
        <w:t>202</w:t>
      </w:r>
      <w:r>
        <w:rPr>
          <w:rFonts w:ascii="Arial" w:hAnsi="Arial" w:cs="Arial"/>
        </w:rPr>
        <w:t>5</w:t>
      </w:r>
      <w:r w:rsidRPr="004E5914">
        <w:rPr>
          <w:rFonts w:ascii="Arial" w:hAnsi="Arial" w:cs="Arial"/>
        </w:rPr>
        <w:t xml:space="preserve"> solicitation cycle that won’t go to construction until 202</w:t>
      </w:r>
      <w:r>
        <w:rPr>
          <w:rFonts w:ascii="Arial" w:hAnsi="Arial" w:cs="Arial"/>
        </w:rPr>
        <w:t>8</w:t>
      </w:r>
      <w:r w:rsidRPr="004E5914">
        <w:rPr>
          <w:rFonts w:ascii="Arial" w:hAnsi="Arial" w:cs="Arial"/>
        </w:rPr>
        <w:t xml:space="preserve"> or 202</w:t>
      </w:r>
      <w:r>
        <w:rPr>
          <w:rFonts w:ascii="Arial" w:hAnsi="Arial" w:cs="Arial"/>
        </w:rPr>
        <w:t>9</w:t>
      </w:r>
      <w:r w:rsidRPr="004E5914">
        <w:rPr>
          <w:rFonts w:ascii="Arial" w:hAnsi="Arial" w:cs="Arial"/>
        </w:rPr>
        <w:t xml:space="preserve">, testing should be performed using the solicitation and guidance for the year the project was awarded funds and not the actual construction year. </w:t>
      </w:r>
    </w:p>
    <w:p w14:paraId="08383C31" w14:textId="4514B76B" w:rsidR="001B1DAE" w:rsidRDefault="001B1DAE" w:rsidP="001B1DAE">
      <w:pPr>
        <w:spacing w:after="240"/>
        <w:jc w:val="both"/>
        <w:rPr>
          <w:rFonts w:ascii="Arial" w:hAnsi="Arial" w:cs="Arial"/>
          <w:i/>
        </w:rPr>
      </w:pPr>
      <w:r w:rsidRPr="002A50D9">
        <w:rPr>
          <w:rFonts w:ascii="Arial" w:hAnsi="Arial" w:cs="Arial"/>
          <w:i/>
        </w:rPr>
        <w:t xml:space="preserve">(Source: </w:t>
      </w:r>
      <w:hyperlink r:id="rId43" w:history="1">
        <w:r w:rsidRPr="002A50D9">
          <w:rPr>
            <w:rStyle w:val="Hyperlink"/>
            <w:rFonts w:cs="Arial"/>
            <w:i/>
          </w:rPr>
          <w:t>Local Major Bridge Program Guidelines</w:t>
        </w:r>
      </w:hyperlink>
      <w:r>
        <w:rPr>
          <w:rFonts w:ascii="Arial" w:hAnsi="Arial" w:cs="Arial"/>
          <w:i/>
        </w:rPr>
        <w:t xml:space="preserve">, </w:t>
      </w:r>
      <w:r w:rsidRPr="002A50D9">
        <w:rPr>
          <w:rFonts w:ascii="Arial" w:hAnsi="Arial" w:cs="Arial"/>
          <w:i/>
        </w:rPr>
        <w:t xml:space="preserve">Michael Miller, ODOT Office of External Audits on </w:t>
      </w:r>
      <w:r>
        <w:rPr>
          <w:rFonts w:ascii="Arial" w:hAnsi="Arial" w:cs="Arial"/>
          <w:i/>
        </w:rPr>
        <w:t>2/13/2026, Brian Davidson, Administrator, ODOT Office of Local Programs, and Nichole Lawhorn, ODOT Program Manager on 01/14/2026</w:t>
      </w:r>
      <w:r w:rsidRPr="002A50D9">
        <w:rPr>
          <w:rFonts w:ascii="Arial" w:hAnsi="Arial" w:cs="Arial"/>
          <w:i/>
        </w:rPr>
        <w:t>)</w:t>
      </w:r>
    </w:p>
    <w:p w14:paraId="1DE3DFBC" w14:textId="77777777" w:rsidR="008C5683" w:rsidRPr="002A50D9" w:rsidRDefault="008C5683" w:rsidP="008C5683">
      <w:pPr>
        <w:spacing w:after="240"/>
        <w:jc w:val="both"/>
        <w:rPr>
          <w:rFonts w:ascii="Arial" w:hAnsi="Arial" w:cs="Arial"/>
          <w:i/>
          <w:iCs/>
          <w:color w:val="002060"/>
        </w:rPr>
      </w:pPr>
      <w:r w:rsidRPr="002A50D9">
        <w:rPr>
          <w:rFonts w:ascii="Arial" w:hAnsi="Arial" w:cs="Arial"/>
          <w:i/>
          <w:iCs/>
          <w:color w:val="002060"/>
        </w:rPr>
        <w:t>Based on the Note above from ODOT, auditors will need to utilize the Local Major Bridge Program Guidelines for the solicitation cycle in which the project was awarded.  Documentation hyperlinked above (the most recent available) is included for informational purposes only and guidelines for the solicitation year being tested should be obtained from the auditee.</w:t>
      </w:r>
    </w:p>
    <w:p w14:paraId="7069E0A4" w14:textId="77777777" w:rsidR="001B1DAE" w:rsidRPr="00682312" w:rsidRDefault="001B1DAE" w:rsidP="001B1DAE">
      <w:pPr>
        <w:spacing w:after="240"/>
        <w:jc w:val="both"/>
        <w:rPr>
          <w:rFonts w:ascii="Arial" w:hAnsi="Arial" w:cs="Arial"/>
          <w:b/>
        </w:rPr>
      </w:pPr>
      <w:r w:rsidRPr="00682312">
        <w:rPr>
          <w:rFonts w:ascii="Arial" w:hAnsi="Arial" w:cs="Arial"/>
          <w:b/>
        </w:rPr>
        <w:t>Small City Program</w:t>
      </w:r>
    </w:p>
    <w:p w14:paraId="28DBE04D" w14:textId="77777777" w:rsidR="001B1DAE" w:rsidRPr="00682312" w:rsidRDefault="001B1DAE" w:rsidP="001B1D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ascii="Arial" w:hAnsi="Arial" w:cs="Arial"/>
          <w:color w:val="0000FF" w:themeColor="hyperlink"/>
          <w:u w:val="single"/>
        </w:rPr>
      </w:pPr>
      <w:r w:rsidRPr="00682312">
        <w:rPr>
          <w:rFonts w:ascii="Arial" w:hAnsi="Arial" w:cs="Arial"/>
        </w:rPr>
        <w:t>The Small City Program provides Federal funds to small cities with populations from 5,000 to 24,999 that are NOT located within Metropolitan Planning Organizations' boundaries. Currently there are 5</w:t>
      </w:r>
      <w:r>
        <w:rPr>
          <w:rFonts w:ascii="Arial" w:hAnsi="Arial" w:cs="Arial"/>
        </w:rPr>
        <w:t>1</w:t>
      </w:r>
      <w:r w:rsidRPr="00682312">
        <w:rPr>
          <w:rFonts w:ascii="Arial" w:hAnsi="Arial" w:cs="Arial"/>
        </w:rPr>
        <w:t xml:space="preserve"> small cities that meet this program’s criteria. A listing of the eligible cities that meet the program’s criteria can be found on the Local Programs website at:</w:t>
      </w:r>
      <w:r>
        <w:rPr>
          <w:rFonts w:ascii="Arial" w:hAnsi="Arial" w:cs="Arial"/>
        </w:rPr>
        <w:t xml:space="preserve"> </w:t>
      </w:r>
      <w:hyperlink r:id="rId44" w:history="1">
        <w:r w:rsidRPr="006E3D2E">
          <w:rPr>
            <w:rStyle w:val="Hyperlink"/>
            <w:rFonts w:cs="Arial"/>
          </w:rPr>
          <w:t>https://www.transportation.ohio.gov/working/funding/resources/small-city</w:t>
        </w:r>
      </w:hyperlink>
      <w:r>
        <w:rPr>
          <w:rFonts w:ascii="Arial" w:hAnsi="Arial" w:cs="Arial"/>
        </w:rPr>
        <w:t xml:space="preserve"> </w:t>
      </w:r>
    </w:p>
    <w:p w14:paraId="1638B308" w14:textId="77777777" w:rsidR="001B1DAE" w:rsidRPr="00682312" w:rsidRDefault="001B1DAE" w:rsidP="001B1D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ascii="Arial" w:hAnsi="Arial" w:cs="Arial"/>
        </w:rPr>
      </w:pPr>
      <w:r w:rsidRPr="00682312">
        <w:rPr>
          <w:rFonts w:ascii="Arial" w:hAnsi="Arial" w:cs="Arial"/>
        </w:rPr>
        <w:lastRenderedPageBreak/>
        <w:t xml:space="preserve">This program may be used by the incorporated localities for any road, safety or signal project on the Federal-aid system. A funding limit of $2 million per project has been established. ODOT will provide up to 80% of eligible costs for construction only </w:t>
      </w:r>
      <w:r w:rsidRPr="00682312">
        <w:rPr>
          <w:rFonts w:ascii="Arial" w:hAnsi="Arial" w:cs="Arial"/>
          <w:highlight w:val="white"/>
        </w:rPr>
        <w:t xml:space="preserve">(including construction engineering, i.e. testing and inspection), up to the specified funding limit. Currently, 15% Toll Revenue Credit (TRC) is available to increase the Federal percentage to 95% and will continue as long as TRC is available, which is currently through fiscal year </w:t>
      </w:r>
      <w:r>
        <w:rPr>
          <w:rFonts w:ascii="Arial" w:hAnsi="Arial" w:cs="Arial"/>
          <w:highlight w:val="white"/>
        </w:rPr>
        <w:t>2030</w:t>
      </w:r>
      <w:r w:rsidRPr="00682312">
        <w:rPr>
          <w:rFonts w:ascii="Arial" w:hAnsi="Arial" w:cs="Arial"/>
          <w:highlight w:val="white"/>
        </w:rPr>
        <w:t>.</w:t>
      </w:r>
      <w:r w:rsidRPr="00682312">
        <w:rPr>
          <w:rFonts w:ascii="Arial" w:hAnsi="Arial" w:cs="Arial"/>
        </w:rPr>
        <w:t xml:space="preserve"> The small city is responsible for the 5% non-federal share of the construction costs and for all costs associated with preliminary engineering, environmental studies and documents, final design, right of way, and utilities. The local match for construction is required to be cash. In-kind contributions cannot be accepted as part of the local share. The small city must demonstrate the ability and commitment to oversee the project through to completion. </w:t>
      </w:r>
    </w:p>
    <w:p w14:paraId="1838F135" w14:textId="77777777" w:rsidR="001B1DAE" w:rsidRPr="00682312" w:rsidRDefault="001B1DAE" w:rsidP="001B1D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jc w:val="both"/>
        <w:rPr>
          <w:rFonts w:ascii="Arial" w:hAnsi="Arial" w:cs="Arial"/>
        </w:rPr>
      </w:pPr>
      <w:r w:rsidRPr="00682312">
        <w:rPr>
          <w:rFonts w:ascii="Arial" w:hAnsi="Arial" w:cs="Arial"/>
        </w:rPr>
        <w:t>The allocation for the Small City Program will be established by ODOT and administered by the Office of Local Programs. Currently, the annual budget for this program is $10</w:t>
      </w:r>
      <w:r>
        <w:rPr>
          <w:rFonts w:ascii="Arial" w:hAnsi="Arial" w:cs="Arial"/>
        </w:rPr>
        <w:t>.5</w:t>
      </w:r>
      <w:r w:rsidRPr="00682312">
        <w:rPr>
          <w:rFonts w:ascii="Arial" w:hAnsi="Arial" w:cs="Arial"/>
        </w:rPr>
        <w:t xml:space="preserve"> million. As previously stated, there are currently 5</w:t>
      </w:r>
      <w:r>
        <w:rPr>
          <w:rFonts w:ascii="Arial" w:hAnsi="Arial" w:cs="Arial"/>
        </w:rPr>
        <w:t>1</w:t>
      </w:r>
      <w:r w:rsidRPr="00682312">
        <w:rPr>
          <w:rFonts w:ascii="Arial" w:hAnsi="Arial" w:cs="Arial"/>
        </w:rPr>
        <w:t xml:space="preserve"> small cities identified as eligible for this program. The population is determined by the official U.S. Census and those cities eligible for the Small City Program will be re-evaluated every ten years after the census has occurred and the data has been provided to the public. </w:t>
      </w:r>
      <w:r w:rsidRPr="00682312">
        <w:rPr>
          <w:rFonts w:ascii="Arial" w:hAnsi="Arial" w:cs="Arial"/>
          <w:highlight w:val="white"/>
        </w:rPr>
        <w:t>A criteria-based project selection process has been developed to focus on enhancing system performance, both on and off Federal-Aid Highways, while keeping within a financial plan that utilizes existing available resources. Funding of all projects will be linked to defined deficiencies, so each dollar invested results in system improvement.</w:t>
      </w:r>
    </w:p>
    <w:p w14:paraId="5B8A33AD" w14:textId="77777777" w:rsidR="001B1DAE" w:rsidRPr="00682312" w:rsidRDefault="001B1DAE" w:rsidP="001B1DAE">
      <w:pPr>
        <w:spacing w:before="100" w:beforeAutospacing="1" w:after="240"/>
        <w:jc w:val="both"/>
        <w:rPr>
          <w:rFonts w:ascii="Arial" w:hAnsi="Arial" w:cs="Arial"/>
        </w:rPr>
      </w:pPr>
      <w:r w:rsidRPr="00682312">
        <w:rPr>
          <w:rFonts w:ascii="Arial" w:hAnsi="Arial" w:cs="Arial"/>
        </w:rPr>
        <w:t>Scope of project and commitment dates are established and agreed to by the Small City and ODOT when the project is programmed. These dates are the milestones for each phase of the project through final inspection. The number and types of milestones differ as to whether a project is sold and administered by ODOT or by the Small City. ODOT reserves the right to move any project to the end of the selected project list or withdraw funding if commitment dates are missed by the Small City.</w:t>
      </w:r>
    </w:p>
    <w:p w14:paraId="5FED613E" w14:textId="77777777" w:rsidR="001B1DAE" w:rsidRPr="00682312" w:rsidRDefault="001B1DAE" w:rsidP="001B1D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ascii="Arial" w:hAnsi="Arial" w:cs="Arial"/>
        </w:rPr>
      </w:pPr>
      <w:r w:rsidRPr="00682312">
        <w:rPr>
          <w:rFonts w:ascii="Arial" w:hAnsi="Arial" w:cs="Arial"/>
        </w:rPr>
        <w:t>Federal law requires that Federally-funded projects conform to the National Environmental Policy Act and the National Historic Preservation Act. To comply with these laws, projects must have an environmental review to assess and/or mitigate effects on social, economic, and environmental factors. Section 404/401 Waterway permits are the responsibility of the Small City. Any property acquisition must conform to the Uniform Relocation Assistance and Real Property Acquisition Act, as amended.</w:t>
      </w:r>
    </w:p>
    <w:p w14:paraId="30B868DB" w14:textId="77777777" w:rsidR="001B1DAE" w:rsidRPr="001B1DAE" w:rsidRDefault="001B1DAE" w:rsidP="001B1DAE">
      <w:pPr>
        <w:spacing w:after="240"/>
        <w:jc w:val="both"/>
        <w:rPr>
          <w:rFonts w:ascii="Arial" w:hAnsi="Arial" w:cs="Arial"/>
        </w:rPr>
      </w:pPr>
      <w:r w:rsidRPr="00682312">
        <w:rPr>
          <w:rFonts w:ascii="Arial" w:hAnsi="Arial" w:cs="Arial"/>
        </w:rPr>
        <w:t xml:space="preserve">Note: This guidance applies only to the solicitation cycle for that fiscal year. While projects could be awarded during the </w:t>
      </w:r>
      <w:r>
        <w:rPr>
          <w:rFonts w:ascii="Arial" w:hAnsi="Arial" w:cs="Arial"/>
        </w:rPr>
        <w:t xml:space="preserve">SFY </w:t>
      </w:r>
      <w:r w:rsidRPr="00682312">
        <w:rPr>
          <w:rFonts w:ascii="Arial" w:hAnsi="Arial" w:cs="Arial"/>
        </w:rPr>
        <w:t>202</w:t>
      </w:r>
      <w:r>
        <w:rPr>
          <w:rFonts w:ascii="Arial" w:hAnsi="Arial" w:cs="Arial"/>
        </w:rPr>
        <w:t>5</w:t>
      </w:r>
      <w:r w:rsidRPr="00682312">
        <w:rPr>
          <w:rFonts w:ascii="Arial" w:hAnsi="Arial" w:cs="Arial"/>
        </w:rPr>
        <w:t xml:space="preserve"> solicitation cycle that won’t go to construction until 202</w:t>
      </w:r>
      <w:r>
        <w:rPr>
          <w:rFonts w:ascii="Arial" w:hAnsi="Arial" w:cs="Arial"/>
        </w:rPr>
        <w:t>7</w:t>
      </w:r>
      <w:r w:rsidRPr="00682312">
        <w:rPr>
          <w:rFonts w:ascii="Arial" w:hAnsi="Arial" w:cs="Arial"/>
        </w:rPr>
        <w:t xml:space="preserve"> or 202</w:t>
      </w:r>
      <w:r>
        <w:rPr>
          <w:rFonts w:ascii="Arial" w:hAnsi="Arial" w:cs="Arial"/>
        </w:rPr>
        <w:t>8</w:t>
      </w:r>
      <w:r w:rsidRPr="00682312">
        <w:rPr>
          <w:rFonts w:ascii="Arial" w:hAnsi="Arial" w:cs="Arial"/>
        </w:rPr>
        <w:t xml:space="preserve">, testing should be performed using the solicitation and guidance for the year the project was awarded funds and not the actual </w:t>
      </w:r>
      <w:r w:rsidRPr="001B1DAE">
        <w:rPr>
          <w:rFonts w:ascii="Arial" w:hAnsi="Arial" w:cs="Arial"/>
        </w:rPr>
        <w:t>construction year.</w:t>
      </w:r>
    </w:p>
    <w:p w14:paraId="2D9B7187" w14:textId="7B1E3EBA" w:rsidR="001B1DAE" w:rsidRPr="00682312" w:rsidRDefault="001B1DAE" w:rsidP="001B1DAE">
      <w:pPr>
        <w:spacing w:after="240"/>
        <w:jc w:val="both"/>
        <w:rPr>
          <w:rFonts w:ascii="Arial" w:hAnsi="Arial" w:cs="Arial"/>
          <w:i/>
        </w:rPr>
      </w:pPr>
      <w:r w:rsidRPr="001B1DAE">
        <w:rPr>
          <w:rFonts w:ascii="Arial" w:hAnsi="Arial" w:cs="Arial"/>
          <w:i/>
        </w:rPr>
        <w:t xml:space="preserve">(Source: </w:t>
      </w:r>
      <w:hyperlink r:id="rId45" w:history="1">
        <w:r w:rsidRPr="001B1DAE">
          <w:rPr>
            <w:rStyle w:val="Hyperlink"/>
            <w:rFonts w:cs="Arial"/>
            <w:i/>
          </w:rPr>
          <w:t>Small City Program Guidelines</w:t>
        </w:r>
      </w:hyperlink>
      <w:r w:rsidRPr="001B1DAE">
        <w:rPr>
          <w:rFonts w:ascii="Arial" w:hAnsi="Arial" w:cs="Arial"/>
          <w:i/>
        </w:rPr>
        <w:t>, Michael Miller, ODOT Office of External Audits on 2/13/2026, Brian Davidson, Administrator, ODOT Office of Local Programs, and Nichole Lawhorn, ODOT Program Manager on 01/14/2026)</w:t>
      </w:r>
    </w:p>
    <w:p w14:paraId="2FFC91A6" w14:textId="77777777" w:rsidR="008C5683" w:rsidRPr="002A50D9" w:rsidRDefault="008C5683" w:rsidP="008C5683">
      <w:pPr>
        <w:spacing w:after="240"/>
        <w:jc w:val="both"/>
        <w:rPr>
          <w:rFonts w:ascii="Arial" w:hAnsi="Arial" w:cs="Arial"/>
          <w:i/>
          <w:iCs/>
          <w:color w:val="002060"/>
        </w:rPr>
      </w:pPr>
      <w:r w:rsidRPr="002A50D9">
        <w:rPr>
          <w:rFonts w:ascii="Arial" w:hAnsi="Arial" w:cs="Arial"/>
          <w:i/>
          <w:iCs/>
          <w:color w:val="002060"/>
        </w:rPr>
        <w:t>Based on the Note above from ODOT, auditors will need to utilize the Small City Program Guidelines for the solicitation cycle in which the project was awarded.  Documentation hyperlinked above (the most recent available) is included for informational purposes only and guidelines for the solicitation year being tested should be obtained from the auditee.</w:t>
      </w:r>
    </w:p>
    <w:p w14:paraId="3F5F04F6" w14:textId="77777777" w:rsidR="001B1DAE" w:rsidRPr="00682312" w:rsidRDefault="001B1DAE" w:rsidP="001B1DAE">
      <w:pPr>
        <w:spacing w:after="240"/>
        <w:jc w:val="both"/>
        <w:rPr>
          <w:rFonts w:ascii="Arial" w:hAnsi="Arial" w:cs="Arial"/>
          <w:b/>
        </w:rPr>
      </w:pPr>
      <w:r w:rsidRPr="00682312">
        <w:rPr>
          <w:rFonts w:ascii="Arial" w:hAnsi="Arial" w:cs="Arial"/>
          <w:b/>
        </w:rPr>
        <w:t xml:space="preserve">Transportation Alternative Programs </w:t>
      </w:r>
    </w:p>
    <w:p w14:paraId="3B4E1EB2" w14:textId="77777777" w:rsidR="001B1DAE" w:rsidRPr="00682312" w:rsidRDefault="001B1DAE" w:rsidP="001B1DAE">
      <w:pPr>
        <w:spacing w:after="240"/>
        <w:jc w:val="both"/>
        <w:rPr>
          <w:rFonts w:ascii="Arial" w:hAnsi="Arial" w:cs="Arial"/>
        </w:rPr>
      </w:pPr>
      <w:r w:rsidRPr="00682312">
        <w:rPr>
          <w:rFonts w:ascii="Arial" w:hAnsi="Arial" w:cs="Arial"/>
          <w:b/>
        </w:rPr>
        <w:t>I. Purpose &amp; Eligibility</w:t>
      </w:r>
      <w:r w:rsidRPr="00682312">
        <w:rPr>
          <w:rFonts w:ascii="Arial" w:hAnsi="Arial" w:cs="Arial"/>
        </w:rPr>
        <w:t xml:space="preserve"> </w:t>
      </w:r>
    </w:p>
    <w:p w14:paraId="3EFC5786" w14:textId="77777777" w:rsidR="001B1DAE" w:rsidRPr="00682312" w:rsidRDefault="001B1DAE" w:rsidP="001B1DAE">
      <w:pPr>
        <w:spacing w:after="240"/>
        <w:jc w:val="both"/>
        <w:rPr>
          <w:rFonts w:ascii="Arial" w:hAnsi="Arial" w:cs="Arial"/>
        </w:rPr>
      </w:pPr>
      <w:r w:rsidRPr="00117F39">
        <w:rPr>
          <w:rFonts w:ascii="Arial" w:hAnsi="Arial" w:cs="Arial"/>
        </w:rPr>
        <w:t>The Transportation Alternatives Program (TAP) provides funds for projects that advance non-motorized transportation facilities, historic transportation preservation, and environmental mitigation and vegetation management activities. ODOT encourages adding alternatives to planned transportation projects rather than stand-alone projects.  TAP funded activities must be accessible to the general public or targeted at a broad segment of the general public.</w:t>
      </w:r>
    </w:p>
    <w:p w14:paraId="71B686BE" w14:textId="77777777" w:rsidR="001B1DAE" w:rsidRPr="008704F6" w:rsidRDefault="001B1DAE" w:rsidP="001B1DAE">
      <w:pPr>
        <w:spacing w:after="240"/>
        <w:jc w:val="both"/>
        <w:rPr>
          <w:rFonts w:ascii="Arial" w:hAnsi="Arial" w:cs="Arial"/>
        </w:rPr>
      </w:pPr>
      <w:r w:rsidRPr="00117F39">
        <w:rPr>
          <w:rFonts w:ascii="Arial" w:hAnsi="Arial" w:cs="Arial"/>
        </w:rPr>
        <w:lastRenderedPageBreak/>
        <w:t xml:space="preserve">ODOT’s TAP funds are for those projects sponsored by local governments outside the county boundaries of Metropolitan Planning Organizations (MPOs), unless the local is within a small MPO (population less than 200,000) </w:t>
      </w:r>
      <w:r w:rsidRPr="008704F6">
        <w:rPr>
          <w:rFonts w:ascii="Arial" w:hAnsi="Arial" w:cs="Arial"/>
        </w:rPr>
        <w:t>that has opted to join the ODOT program.   There are</w:t>
      </w:r>
      <w:r>
        <w:rPr>
          <w:rFonts w:ascii="Arial" w:hAnsi="Arial" w:cs="Arial"/>
        </w:rPr>
        <w:t xml:space="preserve"> five (5)</w:t>
      </w:r>
      <w:r w:rsidRPr="008704F6">
        <w:rPr>
          <w:rFonts w:ascii="Arial" w:hAnsi="Arial" w:cs="Arial"/>
        </w:rPr>
        <w:t xml:space="preserve"> counties that return their TAP funding, these counties are Allen, Belmont, Licking</w:t>
      </w:r>
      <w:r>
        <w:rPr>
          <w:rFonts w:ascii="Arial" w:hAnsi="Arial" w:cs="Arial"/>
        </w:rPr>
        <w:t>, Richland</w:t>
      </w:r>
      <w:r w:rsidRPr="008704F6">
        <w:rPr>
          <w:rFonts w:ascii="Arial" w:hAnsi="Arial" w:cs="Arial"/>
        </w:rPr>
        <w:t xml:space="preserve"> and Washington.</w:t>
      </w:r>
    </w:p>
    <w:p w14:paraId="025C29C7" w14:textId="0A5B5E98" w:rsidR="001B1DAE" w:rsidRPr="008704F6" w:rsidRDefault="001B1DAE" w:rsidP="001B1DAE">
      <w:pPr>
        <w:spacing w:after="240"/>
        <w:jc w:val="both"/>
        <w:rPr>
          <w:rFonts w:ascii="Arial" w:hAnsi="Arial" w:cs="Arial"/>
        </w:rPr>
      </w:pPr>
      <w:r w:rsidRPr="008704F6">
        <w:rPr>
          <w:rFonts w:ascii="Arial" w:hAnsi="Arial" w:cs="Arial"/>
        </w:rPr>
        <w:t>If warranted, a project could be awarded Safety funding in addition to TAP funding.  Safety funding, unlike TAP funds, can be used by the project sponsor in the Preliminary Engineering, Design or Right-of-Way phase of the project. A Safety section of the TAP Application is an opportunity to provide information on how a proposed project might improve roadway safety.</w:t>
      </w:r>
    </w:p>
    <w:p w14:paraId="24BB696C" w14:textId="77777777" w:rsidR="001B1DAE" w:rsidRPr="008704F6" w:rsidRDefault="001B1DAE" w:rsidP="001B1DAE">
      <w:pPr>
        <w:spacing w:after="240"/>
        <w:jc w:val="both"/>
        <w:rPr>
          <w:rFonts w:ascii="Arial" w:hAnsi="Arial" w:cs="Arial"/>
        </w:rPr>
      </w:pPr>
      <w:r w:rsidRPr="008704F6">
        <w:rPr>
          <w:rFonts w:ascii="Arial" w:hAnsi="Arial" w:cs="Arial"/>
        </w:rPr>
        <w:t>ODOT is providing this guidance to those eligible entities who completed an online Letter of Interest (LOI) for which ODOT determined met the minimum eligibility guidelines. The application must be for the same project scope submitted in the LOI and be, for rating purposes, submitted under only one of the qualifying categories as follows:</w:t>
      </w:r>
    </w:p>
    <w:p w14:paraId="44C81B92" w14:textId="77777777" w:rsidR="001B1DAE" w:rsidRPr="008704F6" w:rsidRDefault="001B1DAE" w:rsidP="001B1DAE">
      <w:pPr>
        <w:spacing w:after="240"/>
        <w:ind w:left="360"/>
        <w:jc w:val="both"/>
        <w:rPr>
          <w:rFonts w:ascii="Arial" w:hAnsi="Arial" w:cs="Arial"/>
          <w:b/>
        </w:rPr>
      </w:pPr>
      <w:r w:rsidRPr="008704F6">
        <w:rPr>
          <w:rFonts w:ascii="Arial" w:hAnsi="Arial" w:cs="Arial"/>
          <w:b/>
        </w:rPr>
        <w:t>Bicycle and Pedestrian Facilities</w:t>
      </w:r>
    </w:p>
    <w:p w14:paraId="4BD67785" w14:textId="77777777" w:rsidR="001B1DAE" w:rsidRPr="008704F6" w:rsidRDefault="001B1DAE" w:rsidP="001B1DAE">
      <w:pPr>
        <w:spacing w:after="240"/>
        <w:ind w:left="360"/>
        <w:jc w:val="both"/>
        <w:rPr>
          <w:rFonts w:ascii="Arial" w:hAnsi="Arial" w:cs="Arial"/>
        </w:rPr>
      </w:pPr>
      <w:r w:rsidRPr="008704F6">
        <w:rPr>
          <w:rFonts w:ascii="Arial" w:hAnsi="Arial" w:cs="Arial"/>
        </w:rPr>
        <w:t>For the purposes of the TAP Program, a pedestrian is not only defined as a person traveling by foot but also “any mobility impaired person using a wheelchair.” Projects proposed under this category that connects activity centers such as businesses, medical facilities, schools, libraries, shopping areas, recreational areas, etc. will receive higher priority.</w:t>
      </w:r>
    </w:p>
    <w:p w14:paraId="7DB40E17" w14:textId="77777777" w:rsidR="001B1DAE" w:rsidRPr="008704F6" w:rsidRDefault="001B1DAE" w:rsidP="001B1DAE">
      <w:pPr>
        <w:spacing w:after="240"/>
        <w:ind w:left="360"/>
        <w:jc w:val="both"/>
        <w:rPr>
          <w:rFonts w:ascii="Arial" w:hAnsi="Arial" w:cs="Arial"/>
        </w:rPr>
      </w:pPr>
      <w:r w:rsidRPr="008704F6">
        <w:rPr>
          <w:rFonts w:ascii="Arial" w:hAnsi="Arial" w:cs="Arial"/>
        </w:rPr>
        <w:t>Provision for Bicycle and Pedestrian Facilities - This may include activities such as shared use paths, bike lanes, paved shoulders, geometric improvements, turning lanes, traffic signs, new sidewalks, and sidewalk gap closures.  Also eligible are bicycle parking racks, bicycle lockers, designated areas with safety lighting, and covered bicycle shelters.</w:t>
      </w:r>
    </w:p>
    <w:p w14:paraId="7F8D9451" w14:textId="77777777" w:rsidR="001B1DAE" w:rsidRPr="008704F6" w:rsidRDefault="001B1DAE" w:rsidP="001B1DAE">
      <w:pPr>
        <w:spacing w:after="240"/>
        <w:ind w:left="360"/>
        <w:jc w:val="both"/>
        <w:rPr>
          <w:rFonts w:ascii="Arial" w:hAnsi="Arial" w:cs="Arial"/>
        </w:rPr>
      </w:pPr>
      <w:r w:rsidRPr="008704F6">
        <w:rPr>
          <w:rFonts w:ascii="Arial" w:hAnsi="Arial" w:cs="Arial"/>
        </w:rPr>
        <w:t xml:space="preserve">Upgrading facilities to meet </w:t>
      </w:r>
      <w:r>
        <w:rPr>
          <w:rFonts w:ascii="Arial" w:hAnsi="Arial" w:cs="Arial"/>
        </w:rPr>
        <w:t>f</w:t>
      </w:r>
      <w:r w:rsidRPr="008704F6">
        <w:rPr>
          <w:rFonts w:ascii="Arial" w:hAnsi="Arial" w:cs="Arial"/>
        </w:rPr>
        <w:t xml:space="preserve">ederal, </w:t>
      </w:r>
      <w:r>
        <w:rPr>
          <w:rFonts w:ascii="Arial" w:hAnsi="Arial" w:cs="Arial"/>
        </w:rPr>
        <w:t>s</w:t>
      </w:r>
      <w:r w:rsidRPr="008704F6">
        <w:rPr>
          <w:rFonts w:ascii="Arial" w:hAnsi="Arial" w:cs="Arial"/>
        </w:rPr>
        <w:t>tate and/or local responsibilities for compliance with ADA requirements (such as ramps, and/or other necessary design features) is also eligible.  This category may also include traffic calming improvements to reduce conflicts in heavy pedestrian areas. Traffic calming improvements could include roundabouts, bump-outs, speed humps, raised crossings, raised intersections, median refuges, narrowed traffic lanes, lane reductions, full- or half-street closures, automated speed enforcement, variable speed limits, and demarcations with color, texture, and/or pattern.</w:t>
      </w:r>
    </w:p>
    <w:p w14:paraId="757FF350" w14:textId="77777777" w:rsidR="001B1DAE" w:rsidRPr="008704F6" w:rsidRDefault="001B1DAE" w:rsidP="001B1DAE">
      <w:pPr>
        <w:spacing w:after="240"/>
        <w:ind w:left="360"/>
        <w:jc w:val="both"/>
        <w:rPr>
          <w:rFonts w:ascii="Arial" w:hAnsi="Arial" w:cs="Arial"/>
        </w:rPr>
      </w:pPr>
      <w:r w:rsidRPr="008704F6">
        <w:rPr>
          <w:rFonts w:ascii="Arial" w:hAnsi="Arial" w:cs="Arial"/>
        </w:rPr>
        <w:t>Some amenities that make these facilities safer or more accommodating to users, such as vegetative management (see eligibility description below), street furnishings for pedestrians (including lighting, trash receptacles, and seating apparatuses) are also eligible.  Street parking construction costs, stand-alone parking lot projects for future bicycle or pedestrian facilities are ineligible, however, parking facilities (with restrooms) at a trailhead of an existing bicycle/pedestrian are eligible for funding.</w:t>
      </w:r>
    </w:p>
    <w:p w14:paraId="48A6490F" w14:textId="77777777" w:rsidR="001B1DAE" w:rsidRPr="008704F6" w:rsidRDefault="001B1DAE" w:rsidP="001B1DAE">
      <w:pPr>
        <w:spacing w:after="240"/>
        <w:ind w:left="360"/>
        <w:jc w:val="both"/>
        <w:rPr>
          <w:rFonts w:ascii="Arial" w:hAnsi="Arial" w:cs="Arial"/>
        </w:rPr>
      </w:pPr>
      <w:r w:rsidRPr="008704F6">
        <w:rPr>
          <w:rFonts w:ascii="Arial" w:hAnsi="Arial" w:cs="Arial"/>
        </w:rPr>
        <w:t>Pedestrian facility projects must be Americans with Disabilities Act (ADA) compliant.</w:t>
      </w:r>
    </w:p>
    <w:p w14:paraId="2E4DAE2D" w14:textId="77777777" w:rsidR="001B1DAE" w:rsidRPr="008704F6" w:rsidRDefault="001B1DAE" w:rsidP="001B1DAE">
      <w:pPr>
        <w:spacing w:after="240"/>
        <w:ind w:left="360"/>
        <w:jc w:val="both"/>
        <w:rPr>
          <w:rFonts w:ascii="Arial" w:hAnsi="Arial" w:cs="Arial"/>
        </w:rPr>
      </w:pPr>
      <w:r w:rsidRPr="008704F6">
        <w:rPr>
          <w:rFonts w:ascii="Arial" w:hAnsi="Arial" w:cs="Arial"/>
          <w:b/>
          <w:bCs/>
        </w:rPr>
        <w:t>Abandoned Railway Corridors (Rails-to-Trails)</w:t>
      </w:r>
    </w:p>
    <w:p w14:paraId="751FB322" w14:textId="77777777" w:rsidR="001B1DAE" w:rsidRDefault="001B1DAE" w:rsidP="001B1DAE">
      <w:pPr>
        <w:spacing w:after="240"/>
        <w:ind w:left="360"/>
        <w:jc w:val="both"/>
        <w:rPr>
          <w:rFonts w:ascii="Arial" w:hAnsi="Arial" w:cs="Arial"/>
          <w:b/>
        </w:rPr>
      </w:pPr>
      <w:r w:rsidRPr="00117F39">
        <w:rPr>
          <w:rFonts w:ascii="Arial" w:hAnsi="Arial" w:cs="Arial"/>
        </w:rPr>
        <w:t xml:space="preserve">Conversion of abandoned railway corridors for the purpose of creating shared use paths (includes acquisition and construction) - This category includes the acquisition, rehabilitation, and development of corridors for bicycle and pedestrian use.  The acquisition of right-of-way can be a stand-alone project; however, there must be a planned trail for the acquired right-of-way. Eligible railway corridors must either have been authorized for abandonment, have abandonment proceedings pending or have been set aside for future transportation use under applicable federal or state laws.  Preservation of an abandoned rail corridor must lead to the development of a pedestrian and/or bicycle facility and is not intended to solely preserve the rail corridor for future use. Sponsors must comply with federal regulations involving property acquisitions contained in the “Uniform Act.” (Talk to your ODOT District representative. Also, </w:t>
      </w:r>
      <w:r w:rsidRPr="005C2A9B">
        <w:rPr>
          <w:rFonts w:ascii="Arial" w:hAnsi="Arial" w:cs="Arial"/>
        </w:rPr>
        <w:t xml:space="preserve">see </w:t>
      </w:r>
      <w:hyperlink r:id="rId46" w:tgtFrame="_blank" w:history="1">
        <w:r w:rsidRPr="005C2A9B">
          <w:rPr>
            <w:rStyle w:val="Hyperlink"/>
            <w:rFonts w:cs="Arial"/>
            <w:color w:val="006937"/>
          </w:rPr>
          <w:t>Uniform Act - Real Estate - FHWA (dot.gov)</w:t>
        </w:r>
      </w:hyperlink>
      <w:r w:rsidRPr="005C2A9B">
        <w:rPr>
          <w:rFonts w:ascii="Arial" w:hAnsi="Arial" w:cs="Arial"/>
        </w:rPr>
        <w:t>.</w:t>
      </w:r>
      <w:r>
        <w:rPr>
          <w:rFonts w:ascii="Arial" w:hAnsi="Arial" w:cs="Arial"/>
        </w:rPr>
        <w:t xml:space="preserve"> </w:t>
      </w:r>
    </w:p>
    <w:p w14:paraId="5C2827CB" w14:textId="77777777" w:rsidR="001B1DAE" w:rsidRPr="00117F39" w:rsidRDefault="001B1DAE" w:rsidP="001B1DAE">
      <w:pPr>
        <w:spacing w:after="240"/>
        <w:ind w:left="360"/>
        <w:jc w:val="both"/>
        <w:rPr>
          <w:rFonts w:ascii="Arial" w:hAnsi="Arial" w:cs="Arial"/>
          <w:b/>
        </w:rPr>
      </w:pPr>
      <w:r w:rsidRPr="00117F39">
        <w:rPr>
          <w:rFonts w:ascii="Arial" w:hAnsi="Arial" w:cs="Arial"/>
          <w:b/>
        </w:rPr>
        <w:lastRenderedPageBreak/>
        <w:t>Community Improvement Activities</w:t>
      </w:r>
    </w:p>
    <w:p w14:paraId="0B8B8E1C" w14:textId="77777777" w:rsidR="001B1DAE" w:rsidRPr="00014C9D" w:rsidRDefault="001B1DAE" w:rsidP="001B1DAE">
      <w:pPr>
        <w:spacing w:after="240"/>
        <w:ind w:left="360"/>
        <w:jc w:val="both"/>
        <w:rPr>
          <w:rFonts w:ascii="Arial" w:hAnsi="Arial" w:cs="Arial"/>
        </w:rPr>
      </w:pPr>
      <w:r w:rsidRPr="00C36E6E">
        <w:rPr>
          <w:rFonts w:ascii="Arial" w:hAnsi="Arial" w:cs="Arial"/>
          <w:b/>
        </w:rPr>
        <w:t>Archaeological planning and research</w:t>
      </w:r>
      <w:r w:rsidRPr="00014C9D">
        <w:rPr>
          <w:rFonts w:ascii="Arial" w:hAnsi="Arial" w:cs="Arial"/>
        </w:rPr>
        <w:t xml:space="preserve"> - </w:t>
      </w:r>
      <w:r w:rsidRPr="00117F39">
        <w:rPr>
          <w:rFonts w:ascii="Arial" w:hAnsi="Arial" w:cs="Arial"/>
        </w:rPr>
        <w:t>This category is limited to research on sites relating to impacts from implementation of a transportation project eligible under United States Code of Federal Regulations Title 23 – Highways.  This category is not for routine excavations. All work must be done in compliance with the Secretary of the Interior’s Standards and Guidelines for Archeology and Historic Preservation or the Secretary of the Interior’s Standards for Historic Preservation Projects and must be managed under the direction of qualified professionals who are educated and experienced in archaeology.</w:t>
      </w:r>
    </w:p>
    <w:p w14:paraId="03D78937" w14:textId="77777777" w:rsidR="001B1DAE" w:rsidRPr="00014C9D" w:rsidRDefault="001B1DAE" w:rsidP="001B1DAE">
      <w:pPr>
        <w:spacing w:after="240"/>
        <w:ind w:left="360"/>
        <w:jc w:val="both"/>
        <w:rPr>
          <w:rFonts w:ascii="Arial" w:hAnsi="Arial" w:cs="Arial"/>
        </w:rPr>
      </w:pPr>
      <w:r w:rsidRPr="00C36E6E">
        <w:rPr>
          <w:rFonts w:ascii="Arial" w:hAnsi="Arial" w:cs="Arial"/>
          <w:b/>
        </w:rPr>
        <w:t>Construction of turnouts, overlooks and viewing areas</w:t>
      </w:r>
      <w:r w:rsidRPr="00014C9D">
        <w:rPr>
          <w:rFonts w:ascii="Arial" w:hAnsi="Arial" w:cs="Arial"/>
        </w:rPr>
        <w:t xml:space="preserve">- </w:t>
      </w:r>
      <w:r w:rsidRPr="00117F39">
        <w:rPr>
          <w:rFonts w:ascii="Arial" w:hAnsi="Arial" w:cs="Arial"/>
        </w:rPr>
        <w:t xml:space="preserve">This category allows for the construction of overlooks, turnouts and viewing areas that allow for the visual enjoyment of significant scenic or historic view sheds.  Significant view sheds can include Ohio Scenic Byways and recognized historic districts or historic sites.  </w:t>
      </w:r>
    </w:p>
    <w:p w14:paraId="7EB7A991" w14:textId="77777777" w:rsidR="001B1DAE" w:rsidRPr="00014C9D" w:rsidRDefault="001B1DAE" w:rsidP="001B1DAE">
      <w:pPr>
        <w:spacing w:after="240"/>
        <w:ind w:left="360"/>
        <w:jc w:val="both"/>
        <w:rPr>
          <w:rFonts w:ascii="Arial" w:hAnsi="Arial" w:cs="Arial"/>
        </w:rPr>
      </w:pPr>
      <w:r w:rsidRPr="00C36E6E">
        <w:rPr>
          <w:rFonts w:ascii="Arial" w:hAnsi="Arial" w:cs="Arial"/>
          <w:b/>
        </w:rPr>
        <w:t>Historic Preservation and Rehabilitation of historic transportation facilities</w:t>
      </w:r>
      <w:r w:rsidRPr="00014C9D">
        <w:rPr>
          <w:rFonts w:ascii="Arial" w:hAnsi="Arial" w:cs="Arial"/>
        </w:rPr>
        <w:t xml:space="preserve"> - </w:t>
      </w:r>
      <w:r w:rsidRPr="00117F39">
        <w:rPr>
          <w:rFonts w:ascii="Arial" w:hAnsi="Arial" w:cs="Arial"/>
        </w:rPr>
        <w:t xml:space="preserve">Historic transportation buildings are buildings or structures associated with the operation, passenger and freight use, construction, or maintenance of any mode of transportation where such a building is listed in or eligible for listing in the National Register as determined by SHPO. Historic structures and facilities include, but are not restricted to, tunnels, bridges, trestles, canals, viaducts, stations, rails, non-operational vehicles, and other transportation features related to the operation, passenger and freight use, construction, preservation or maintenance of any mode of transportation. Funds for operation of historic transportation facilities are ineligible. Any Historic structure or site must be on or eligible for the National Register of Historic Places. If the structure or site is found not to be on or eligible for the National Register the project will not be eligible. All work must be done in compliance with the </w:t>
      </w:r>
      <w:r w:rsidRPr="00387B7B">
        <w:rPr>
          <w:rFonts w:ascii="Arial" w:hAnsi="Arial" w:cs="Arial"/>
          <w:i/>
          <w:iCs/>
        </w:rPr>
        <w:t>Secretary of the Interior’s Standards for Historic Preservation Projects</w:t>
      </w:r>
      <w:r w:rsidRPr="00117F39">
        <w:rPr>
          <w:rFonts w:ascii="Arial" w:hAnsi="Arial" w:cs="Arial"/>
        </w:rPr>
        <w:t>.</w:t>
      </w:r>
    </w:p>
    <w:p w14:paraId="66F10E6B" w14:textId="77777777" w:rsidR="001B1DAE" w:rsidRPr="00014C9D" w:rsidRDefault="001B1DAE" w:rsidP="001B1DAE">
      <w:pPr>
        <w:spacing w:after="240"/>
        <w:ind w:left="360"/>
        <w:jc w:val="both"/>
        <w:rPr>
          <w:rFonts w:ascii="Arial" w:hAnsi="Arial" w:cs="Arial"/>
        </w:rPr>
      </w:pPr>
      <w:r w:rsidRPr="00C36E6E">
        <w:rPr>
          <w:rFonts w:ascii="Arial" w:hAnsi="Arial" w:cs="Arial"/>
          <w:b/>
        </w:rPr>
        <w:t>Vegetation management</w:t>
      </w:r>
      <w:r w:rsidRPr="00014C9D">
        <w:rPr>
          <w:rFonts w:ascii="Arial" w:hAnsi="Arial" w:cs="Arial"/>
        </w:rPr>
        <w:t xml:space="preserve">- </w:t>
      </w:r>
      <w:r w:rsidRPr="00117F39">
        <w:rPr>
          <w:rFonts w:ascii="Arial" w:hAnsi="Arial" w:cs="Arial"/>
        </w:rPr>
        <w:t>Practices in transportation rights-of-way to improve roadway safety, prevent against invasive species, and provide erosion control.  Routine maintenance of landscaping / vegetation is not eligible.</w:t>
      </w:r>
    </w:p>
    <w:p w14:paraId="48C30AB1" w14:textId="77777777" w:rsidR="001B1DAE" w:rsidRPr="00014C9D" w:rsidRDefault="001B1DAE" w:rsidP="001B1DAE">
      <w:pPr>
        <w:spacing w:after="240"/>
        <w:ind w:left="360"/>
        <w:jc w:val="both"/>
        <w:rPr>
          <w:rFonts w:ascii="Arial" w:hAnsi="Arial" w:cs="Arial"/>
        </w:rPr>
      </w:pPr>
      <w:r w:rsidRPr="00014C9D">
        <w:rPr>
          <w:rFonts w:ascii="Arial" w:hAnsi="Arial" w:cs="Arial"/>
          <w:b/>
        </w:rPr>
        <w:t>Environmental Mitigation Activity</w:t>
      </w:r>
      <w:r>
        <w:rPr>
          <w:rFonts w:ascii="Arial" w:hAnsi="Arial" w:cs="Arial"/>
          <w:b/>
        </w:rPr>
        <w:t xml:space="preserve"> </w:t>
      </w:r>
      <w:r>
        <w:rPr>
          <w:rFonts w:ascii="Arial" w:hAnsi="Arial" w:cs="Arial"/>
        </w:rPr>
        <w:t xml:space="preserve">- </w:t>
      </w:r>
      <w:r w:rsidRPr="00117F39">
        <w:rPr>
          <w:rFonts w:ascii="Arial" w:hAnsi="Arial" w:cs="Arial"/>
        </w:rPr>
        <w:t>Including pollution prevention and pollution abatement activities and mitigation to address stormwater management, control, and water pollution prevention or abatement related to highway construction or due to highway runoff, including activities described in 23 U.S.C. 133(b) (11), 328(a), and 329; or to reduce vehicle-caused wildlife mortality or to restore and maintain connectivity among terrestrial or aquatic habitats.</w:t>
      </w:r>
    </w:p>
    <w:p w14:paraId="7D7E10BF" w14:textId="77777777" w:rsidR="001B1DAE" w:rsidRPr="002A50D9" w:rsidRDefault="001B1DAE" w:rsidP="001B1DAE">
      <w:pPr>
        <w:spacing w:after="240"/>
        <w:ind w:firstLine="360"/>
        <w:rPr>
          <w:rFonts w:ascii="Arial" w:hAnsi="Arial" w:cs="Arial"/>
          <w:b/>
          <w:bCs/>
        </w:rPr>
      </w:pPr>
      <w:r w:rsidRPr="002A50D9">
        <w:rPr>
          <w:rFonts w:ascii="Arial" w:hAnsi="Arial" w:cs="Arial"/>
          <w:b/>
          <w:bCs/>
        </w:rPr>
        <w:t>Recreational Trails</w:t>
      </w:r>
    </w:p>
    <w:p w14:paraId="68557787" w14:textId="77777777" w:rsidR="001B1DAE" w:rsidRPr="00117F39" w:rsidRDefault="001B1DAE" w:rsidP="001B1DAE">
      <w:pPr>
        <w:spacing w:after="240"/>
        <w:ind w:left="360"/>
        <w:jc w:val="both"/>
        <w:rPr>
          <w:rFonts w:ascii="Arial" w:hAnsi="Arial" w:cs="Arial"/>
        </w:rPr>
      </w:pPr>
      <w:r w:rsidRPr="00117F39">
        <w:rPr>
          <w:rFonts w:ascii="Arial" w:hAnsi="Arial" w:cs="Arial"/>
        </w:rPr>
        <w:t>Includes projects that will provide and maintain recreational trails for both motorized and non-motorized recreational trail use. This category provides funds for all kinds of recreational trail uses.  Examples are pedestrian uses like hiking, running, and wheelchair use, bicycling, in-line skating, equestrian use, cross-country skiing, snowmobiling, off-road motorcycling, all-terrain vehicle riding, four-wheel driving, or using other off-road motorized vehicles.</w:t>
      </w:r>
    </w:p>
    <w:p w14:paraId="31D777E5" w14:textId="77777777" w:rsidR="001B1DAE" w:rsidRPr="00C36E6E" w:rsidRDefault="001B1DAE" w:rsidP="001B1DAE">
      <w:pPr>
        <w:spacing w:after="240"/>
        <w:ind w:left="360"/>
        <w:jc w:val="both"/>
        <w:rPr>
          <w:rFonts w:ascii="Arial" w:hAnsi="Arial" w:cs="Arial"/>
        </w:rPr>
      </w:pPr>
      <w:r w:rsidRPr="00117F39">
        <w:rPr>
          <w:rFonts w:ascii="Arial" w:hAnsi="Arial" w:cs="Arial"/>
        </w:rPr>
        <w:t>Eligible projects under Recreational Trails category can include maintenance and restoration of existing recreational trails, development and rehabilitation of trailside and trailhead facilities and trail linkages for recreational trails, and construction of new recreational trails (with restrictions for new trails on Federal lands). Recreational trail projects offering a transportation component will take priority over those that are only recreational.</w:t>
      </w:r>
    </w:p>
    <w:p w14:paraId="321F5DB7" w14:textId="77777777" w:rsidR="001B1DAE" w:rsidRPr="00014C9D" w:rsidRDefault="001B1DAE" w:rsidP="001B1DAE">
      <w:pPr>
        <w:spacing w:after="240"/>
        <w:ind w:left="360"/>
        <w:jc w:val="both"/>
        <w:rPr>
          <w:rFonts w:ascii="Arial" w:hAnsi="Arial" w:cs="Arial"/>
          <w:b/>
        </w:rPr>
      </w:pPr>
      <w:r w:rsidRPr="00014C9D">
        <w:rPr>
          <w:rFonts w:ascii="Arial" w:hAnsi="Arial" w:cs="Arial"/>
          <w:b/>
        </w:rPr>
        <w:t>Safe Routes for Non- Drivers</w:t>
      </w:r>
    </w:p>
    <w:p w14:paraId="785B00EE" w14:textId="77777777" w:rsidR="001B1DAE" w:rsidRPr="002A2AF7" w:rsidRDefault="001B1DAE" w:rsidP="001B1DAE">
      <w:pPr>
        <w:spacing w:after="240"/>
        <w:ind w:left="360"/>
        <w:jc w:val="both"/>
        <w:rPr>
          <w:rFonts w:ascii="Arial" w:hAnsi="Arial" w:cs="Arial"/>
        </w:rPr>
      </w:pPr>
      <w:r w:rsidRPr="00117F39">
        <w:rPr>
          <w:rFonts w:ascii="Arial" w:hAnsi="Arial" w:cs="Arial"/>
        </w:rPr>
        <w:t xml:space="preserve">The construction of infrastructure-related projects that will improve safety connectivity, and accessibility for non-drivers, including children, older adults, and individuals with disabilities to access daily needs </w:t>
      </w:r>
      <w:r w:rsidRPr="00117F39">
        <w:rPr>
          <w:rFonts w:ascii="Arial" w:hAnsi="Arial" w:cs="Arial"/>
        </w:rPr>
        <w:lastRenderedPageBreak/>
        <w:t xml:space="preserve">and projects that are otherwise eligible under ODOT’s Safe Routes to School Program.  These projects </w:t>
      </w:r>
      <w:r>
        <w:rPr>
          <w:rFonts w:ascii="Arial" w:hAnsi="Arial" w:cs="Arial"/>
        </w:rPr>
        <w:t xml:space="preserve">can </w:t>
      </w:r>
      <w:r w:rsidRPr="00117F39">
        <w:rPr>
          <w:rFonts w:ascii="Arial" w:hAnsi="Arial" w:cs="Arial"/>
        </w:rPr>
        <w:t>be either infrastructure or non-infrastructure in nature.  However, funding for a Safe Routes to School Coordinator is not eligible for TAP funds.</w:t>
      </w:r>
    </w:p>
    <w:p w14:paraId="563FA74A" w14:textId="77777777" w:rsidR="001B1DAE" w:rsidRPr="00014C9D" w:rsidRDefault="001B1DAE" w:rsidP="001B1DAE">
      <w:pPr>
        <w:spacing w:after="240"/>
        <w:jc w:val="both"/>
        <w:rPr>
          <w:rFonts w:ascii="Arial" w:hAnsi="Arial" w:cs="Arial"/>
        </w:rPr>
      </w:pPr>
      <w:r w:rsidRPr="001B1DAE">
        <w:rPr>
          <w:rFonts w:ascii="Arial" w:hAnsi="Arial" w:cs="Arial"/>
          <w:i/>
        </w:rPr>
        <w:t xml:space="preserve">(Source: </w:t>
      </w:r>
      <w:hyperlink r:id="rId47" w:history="1">
        <w:r w:rsidRPr="001B1DAE">
          <w:rPr>
            <w:rStyle w:val="Hyperlink"/>
            <w:rFonts w:cs="Arial"/>
            <w:i/>
          </w:rPr>
          <w:t>ODOT Transportation Alternatives Program (TAP) and Guidance</w:t>
        </w:r>
      </w:hyperlink>
      <w:r w:rsidRPr="001B1DAE">
        <w:rPr>
          <w:rStyle w:val="Hyperlink"/>
          <w:rFonts w:cs="Arial"/>
          <w:i/>
          <w:color w:val="auto"/>
          <w:u w:val="none"/>
        </w:rPr>
        <w:t xml:space="preserve">, Brian Davidson, Administrator, ODOT Office of Local Programs, and Jeff Shaner, ODOT Program Manager on </w:t>
      </w:r>
      <w:r w:rsidRPr="001B1DAE">
        <w:rPr>
          <w:rFonts w:ascii="Arial" w:hAnsi="Arial" w:cs="Arial"/>
          <w:i/>
        </w:rPr>
        <w:t>01/14/2026</w:t>
      </w:r>
      <w:r w:rsidRPr="001B1DAE">
        <w:rPr>
          <w:rFonts w:ascii="Arial" w:hAnsi="Arial" w:cs="Arial"/>
        </w:rPr>
        <w:t>)</w:t>
      </w:r>
    </w:p>
    <w:p w14:paraId="6301B366" w14:textId="77777777" w:rsidR="001B1DAE" w:rsidRPr="00764220" w:rsidRDefault="001B1DAE" w:rsidP="001B1DAE">
      <w:pPr>
        <w:spacing w:after="240"/>
        <w:jc w:val="both"/>
        <w:rPr>
          <w:rFonts w:ascii="Arial" w:hAnsi="Arial" w:cs="Arial"/>
        </w:rPr>
      </w:pPr>
      <w:r w:rsidRPr="00764220">
        <w:rPr>
          <w:rFonts w:ascii="Arial" w:hAnsi="Arial" w:cs="Arial"/>
        </w:rPr>
        <w:t xml:space="preserve">ODOT suballocates TAP funds to MPOs for local government projects within MPO boundaries. </w:t>
      </w:r>
      <w:r w:rsidRPr="00764220">
        <w:rPr>
          <w:rFonts w:ascii="Arial" w:hAnsi="Arial" w:cs="Arial"/>
          <w:b/>
        </w:rPr>
        <w:t>MPOs are responsible for policies and criteria for their projects.</w:t>
      </w:r>
    </w:p>
    <w:p w14:paraId="534C3103" w14:textId="77777777" w:rsidR="001B1DAE" w:rsidRPr="00764220" w:rsidRDefault="001B1DAE" w:rsidP="001B1DAE">
      <w:pPr>
        <w:spacing w:after="240"/>
        <w:jc w:val="both"/>
        <w:rPr>
          <w:rFonts w:ascii="Arial" w:hAnsi="Arial" w:cs="Arial"/>
        </w:rPr>
      </w:pPr>
      <w:r w:rsidRPr="00764220">
        <w:rPr>
          <w:rFonts w:ascii="Arial" w:hAnsi="Arial" w:cs="Arial"/>
        </w:rPr>
        <w:t>The allocation for the TAP Program will be established by ODOT and will be administered by the Office of Local Programs.</w:t>
      </w:r>
    </w:p>
    <w:p w14:paraId="2D011B94" w14:textId="77777777" w:rsidR="001B1DAE" w:rsidRPr="00764220" w:rsidRDefault="001B1DAE" w:rsidP="001B1DAE">
      <w:pPr>
        <w:spacing w:after="240"/>
        <w:jc w:val="both"/>
        <w:rPr>
          <w:rFonts w:ascii="Arial" w:hAnsi="Arial" w:cs="Arial"/>
          <w:b/>
        </w:rPr>
      </w:pPr>
      <w:r w:rsidRPr="00764220">
        <w:rPr>
          <w:rFonts w:ascii="Arial" w:hAnsi="Arial" w:cs="Arial"/>
          <w:b/>
        </w:rPr>
        <w:t>GOVERNING AUTHORITY:</w:t>
      </w:r>
    </w:p>
    <w:p w14:paraId="1E8BCE4A" w14:textId="77777777" w:rsidR="001B1DAE" w:rsidRPr="008704F6" w:rsidRDefault="001B1DAE" w:rsidP="001B1DAE">
      <w:pPr>
        <w:spacing w:after="240"/>
        <w:jc w:val="both"/>
        <w:rPr>
          <w:rFonts w:ascii="Arial" w:hAnsi="Arial" w:cs="Arial"/>
        </w:rPr>
      </w:pPr>
      <w:r w:rsidRPr="00764220">
        <w:rPr>
          <w:rFonts w:ascii="Arial" w:hAnsi="Arial" w:cs="Arial"/>
        </w:rPr>
        <w:t>23 USC 133</w:t>
      </w:r>
    </w:p>
    <w:p w14:paraId="7475B855" w14:textId="2109D968" w:rsidR="001B1DAE" w:rsidRPr="008704F6" w:rsidRDefault="001B1DAE" w:rsidP="001B1DAE">
      <w:pPr>
        <w:spacing w:after="240"/>
        <w:jc w:val="both"/>
        <w:rPr>
          <w:rFonts w:ascii="Arial" w:hAnsi="Arial" w:cs="Arial"/>
        </w:rPr>
      </w:pPr>
      <w:r w:rsidRPr="008704F6">
        <w:rPr>
          <w:rFonts w:ascii="Arial" w:hAnsi="Arial" w:cs="Arial"/>
          <w:i/>
        </w:rPr>
        <w:t xml:space="preserve">(Source: Michael Miller, ODOT Office of External Audits, on </w:t>
      </w:r>
      <w:r>
        <w:rPr>
          <w:rFonts w:ascii="Arial" w:hAnsi="Arial" w:cs="Arial"/>
          <w:i/>
        </w:rPr>
        <w:t>2/13/2026</w:t>
      </w:r>
      <w:r w:rsidRPr="008704F6">
        <w:rPr>
          <w:rFonts w:ascii="Arial" w:hAnsi="Arial" w:cs="Arial"/>
          <w:i/>
        </w:rPr>
        <w:t xml:space="preserve">, </w:t>
      </w:r>
      <w:r w:rsidRPr="008704F6">
        <w:rPr>
          <w:rStyle w:val="Hyperlink"/>
          <w:rFonts w:cs="Arial"/>
          <w:i/>
          <w:color w:val="auto"/>
          <w:u w:val="none"/>
        </w:rPr>
        <w:t xml:space="preserve">Brian Davidson, Administrator, ODOT Office of Local Programs, and Jeff Shaner, ODOT Program Manager on </w:t>
      </w:r>
      <w:r>
        <w:rPr>
          <w:rFonts w:ascii="Arial" w:hAnsi="Arial" w:cs="Arial"/>
          <w:i/>
        </w:rPr>
        <w:t>01/14/2026</w:t>
      </w:r>
      <w:r w:rsidRPr="008704F6">
        <w:rPr>
          <w:rFonts w:ascii="Arial" w:hAnsi="Arial" w:cs="Arial"/>
          <w:i/>
        </w:rPr>
        <w:t>)</w:t>
      </w:r>
    </w:p>
    <w:p w14:paraId="632D91B5" w14:textId="77777777" w:rsidR="001B1DAE" w:rsidRPr="00682312" w:rsidRDefault="001B1DAE" w:rsidP="001B1DAE">
      <w:pPr>
        <w:spacing w:after="240"/>
        <w:rPr>
          <w:rFonts w:ascii="Arial" w:hAnsi="Arial" w:cs="Arial"/>
          <w:b/>
        </w:rPr>
      </w:pPr>
      <w:r w:rsidRPr="00682312">
        <w:rPr>
          <w:rFonts w:ascii="Arial" w:hAnsi="Arial" w:cs="Arial"/>
          <w:b/>
        </w:rPr>
        <w:t>State Infrastructure Bank (SIB) Loans</w:t>
      </w:r>
    </w:p>
    <w:p w14:paraId="663BBE45" w14:textId="77777777" w:rsidR="001B1DAE" w:rsidRPr="00E74D39" w:rsidRDefault="001B1DAE" w:rsidP="001B1DAE">
      <w:pPr>
        <w:spacing w:after="240"/>
        <w:jc w:val="both"/>
        <w:rPr>
          <w:rFonts w:ascii="Arial" w:hAnsi="Arial" w:cs="Arial"/>
        </w:rPr>
      </w:pPr>
      <w:r w:rsidRPr="00E74D39">
        <w:rPr>
          <w:rFonts w:ascii="Arial" w:hAnsi="Arial" w:cs="Arial"/>
        </w:rPr>
        <w:t>The Department maintains a direct loan and bond financing program, authorized under the Ohio Revised Code, Chapter 5531, for developing transportation facilities throughout Ohio.   The State Infrastructure Bank (SIB) shall be used as a method of funding highway, rail, transit, intermodal, and other transportation facilities and projects which produce revenue to amortize debt while contributing to the connectivity of Ohio's transportation system and further the goals such as corridor completion, economic development, competitiveness in a global economy, and quality of life.</w:t>
      </w:r>
    </w:p>
    <w:p w14:paraId="1CFF3E07" w14:textId="77777777" w:rsidR="001B1DAE" w:rsidRPr="00E74D39" w:rsidRDefault="001B1DAE" w:rsidP="001B1DAE">
      <w:pPr>
        <w:spacing w:after="240"/>
        <w:jc w:val="both"/>
        <w:rPr>
          <w:rFonts w:ascii="Arial" w:hAnsi="Arial" w:cs="Arial"/>
        </w:rPr>
      </w:pPr>
      <w:r w:rsidRPr="00E74D39">
        <w:rPr>
          <w:rFonts w:ascii="Arial" w:hAnsi="Arial" w:cs="Arial"/>
        </w:rPr>
        <w:t xml:space="preserve">The Ohio SIB was initially capitalized with a $40 million authorization of state general revenue funds (GRF) from the Ohio State Legislature, $10 million in state motor fuel tax funds, and $87 million in Federal Title XXIII Highway funds. Any highway or transit project eligible under Title XXIII, as well as aviation, rail and other intermodal transportation facilities is eligible for direct loan funding under the SIB. </w:t>
      </w:r>
    </w:p>
    <w:p w14:paraId="06FB47AC" w14:textId="77777777" w:rsidR="001B1DAE" w:rsidRDefault="001B1DAE" w:rsidP="001B1DAE">
      <w:pPr>
        <w:spacing w:after="240"/>
        <w:jc w:val="both"/>
        <w:rPr>
          <w:rFonts w:ascii="Arial" w:hAnsi="Arial" w:cs="Arial"/>
        </w:rPr>
      </w:pPr>
      <w:r w:rsidRPr="00E74D39">
        <w:rPr>
          <w:rFonts w:ascii="Arial" w:hAnsi="Arial" w:cs="Arial"/>
        </w:rPr>
        <w:t>ODOT's objective is to maximize the use of federal</w:t>
      </w:r>
      <w:r w:rsidRPr="00E74D39">
        <w:rPr>
          <w:rFonts w:ascii="Arial" w:hAnsi="Arial" w:cs="Arial"/>
          <w:b/>
        </w:rPr>
        <w:t xml:space="preserve"> </w:t>
      </w:r>
      <w:r w:rsidRPr="00E74D39">
        <w:rPr>
          <w:rFonts w:ascii="Arial" w:hAnsi="Arial" w:cs="Arial"/>
        </w:rPr>
        <w:t xml:space="preserve">and state funds in order to make direct loans for eligible projects. Repayments will be made to ODOT and then re-loaned to subsequent projects hence creating a SIB revolving loan program. The SIB revolving loan program will increase the number of delivered transportation projects that otherwise would not have been considered due to </w:t>
      </w:r>
      <w:r>
        <w:rPr>
          <w:rFonts w:ascii="Arial" w:hAnsi="Arial" w:cs="Arial"/>
        </w:rPr>
        <w:t>lack of</w:t>
      </w:r>
      <w:r w:rsidRPr="00E74D39">
        <w:rPr>
          <w:rFonts w:ascii="Arial" w:hAnsi="Arial" w:cs="Arial"/>
        </w:rPr>
        <w:t xml:space="preserve"> funding.</w:t>
      </w:r>
    </w:p>
    <w:p w14:paraId="70F93CA4" w14:textId="77777777" w:rsidR="001B1DAE" w:rsidRPr="00E74D39" w:rsidRDefault="001B1DAE" w:rsidP="001B1DAE">
      <w:pPr>
        <w:spacing w:after="240"/>
        <w:jc w:val="both"/>
        <w:rPr>
          <w:rFonts w:ascii="Arial" w:hAnsi="Arial" w:cs="Arial"/>
        </w:rPr>
      </w:pPr>
      <w:r w:rsidRPr="00A01C5C">
        <w:rPr>
          <w:rFonts w:ascii="Arial" w:hAnsi="Arial" w:cs="Arial"/>
        </w:rPr>
        <w:t>Effective after July 1, 2023, House Bill 23 included a requirement that ODOT must conduct the current 3% State Infrastructure Bank (SIB) revolving loan program as a 0%  revolving loan program for a public entity that is eligible for the ODOT Small City Program.  These are Ohio Cities with a population ranging from 5,000-24,999 and outside of a Metropolitan Planning Organizations’ boundaries.</w:t>
      </w:r>
      <w:r>
        <w:rPr>
          <w:rFonts w:ascii="Arial" w:hAnsi="Arial" w:cs="Arial"/>
        </w:rPr>
        <w:t xml:space="preserve"> These loans may not currently exceed $500,000. </w:t>
      </w:r>
    </w:p>
    <w:p w14:paraId="24985165" w14:textId="77777777" w:rsidR="001B1DAE" w:rsidRPr="00682312" w:rsidRDefault="001B1DAE" w:rsidP="001B1DAE">
      <w:pPr>
        <w:spacing w:after="240"/>
        <w:rPr>
          <w:rFonts w:ascii="Arial" w:hAnsi="Arial" w:cs="Arial"/>
          <w:b/>
        </w:rPr>
      </w:pPr>
      <w:r w:rsidRPr="00682312">
        <w:rPr>
          <w:rFonts w:ascii="Arial" w:hAnsi="Arial" w:cs="Arial"/>
          <w:b/>
        </w:rPr>
        <w:t>Administration</w:t>
      </w:r>
    </w:p>
    <w:p w14:paraId="0277663D" w14:textId="77777777" w:rsidR="001B1DAE" w:rsidRPr="00E74D39" w:rsidRDefault="001B1DAE" w:rsidP="001B1DAE">
      <w:pPr>
        <w:tabs>
          <w:tab w:val="left" w:pos="3310"/>
        </w:tabs>
        <w:spacing w:after="240"/>
        <w:jc w:val="both"/>
        <w:rPr>
          <w:rFonts w:ascii="Arial" w:hAnsi="Arial" w:cs="Arial"/>
        </w:rPr>
      </w:pPr>
      <w:r w:rsidRPr="00E74D39">
        <w:rPr>
          <w:rFonts w:ascii="Arial" w:hAnsi="Arial" w:cs="Arial"/>
        </w:rPr>
        <w:t>ODOT will be the primary decision maker for SIB projects. Within ODOT, the SIB Loan Committee will manage the approval process.</w:t>
      </w:r>
    </w:p>
    <w:p w14:paraId="3999DDC5" w14:textId="77777777" w:rsidR="001B1DAE" w:rsidRPr="00E74D39" w:rsidRDefault="001B1DAE" w:rsidP="001B1DAE">
      <w:pPr>
        <w:tabs>
          <w:tab w:val="left" w:pos="3310"/>
        </w:tabs>
        <w:spacing w:after="240"/>
        <w:jc w:val="both"/>
        <w:rPr>
          <w:rFonts w:ascii="Arial" w:hAnsi="Arial" w:cs="Arial"/>
        </w:rPr>
      </w:pPr>
      <w:r>
        <w:rPr>
          <w:rFonts w:ascii="Arial" w:hAnsi="Arial" w:cs="Arial"/>
        </w:rPr>
        <w:t>The ODOT SIB Program Manager</w:t>
      </w:r>
      <w:r w:rsidRPr="00E74D39">
        <w:rPr>
          <w:rFonts w:ascii="Arial" w:hAnsi="Arial" w:cs="Arial"/>
        </w:rPr>
        <w:t xml:space="preserve"> will promulgate the application process and will be the contact source for information on the program. </w:t>
      </w:r>
      <w:r>
        <w:rPr>
          <w:rFonts w:ascii="Arial" w:hAnsi="Arial" w:cs="Arial"/>
        </w:rPr>
        <w:t>The ODOT SIB Program Manager</w:t>
      </w:r>
      <w:r w:rsidRPr="00E74D39">
        <w:rPr>
          <w:rFonts w:ascii="Arial" w:hAnsi="Arial" w:cs="Arial"/>
        </w:rPr>
        <w:t xml:space="preserve"> will receive applications, review them, and make recommendations to the SIB Loan Committee.</w:t>
      </w:r>
    </w:p>
    <w:p w14:paraId="5EDD9D77" w14:textId="77777777" w:rsidR="001B1DAE" w:rsidRPr="00B026BA" w:rsidRDefault="001B1DAE" w:rsidP="001B1DAE">
      <w:pPr>
        <w:tabs>
          <w:tab w:val="left" w:pos="3310"/>
        </w:tabs>
        <w:spacing w:after="240"/>
        <w:jc w:val="both"/>
        <w:rPr>
          <w:rFonts w:ascii="Arial" w:hAnsi="Arial" w:cs="Arial"/>
        </w:rPr>
      </w:pPr>
      <w:r w:rsidRPr="00E74D39">
        <w:rPr>
          <w:rFonts w:ascii="Arial" w:hAnsi="Arial" w:cs="Arial"/>
        </w:rPr>
        <w:t>ODOT will administer the loans and bonds using prudent financial guidelines and policies.</w:t>
      </w:r>
      <w:r w:rsidRPr="00B026BA">
        <w:rPr>
          <w:rFonts w:ascii="Arial" w:hAnsi="Arial" w:cs="Arial"/>
        </w:rPr>
        <w:t xml:space="preserve">  </w:t>
      </w:r>
    </w:p>
    <w:p w14:paraId="76EED956" w14:textId="778E8B9B" w:rsidR="001B1DAE" w:rsidRPr="00B026BA" w:rsidRDefault="001B1DAE" w:rsidP="001B1DAE">
      <w:pPr>
        <w:spacing w:after="240"/>
        <w:jc w:val="both"/>
        <w:rPr>
          <w:rFonts w:ascii="Arial" w:hAnsi="Arial" w:cs="Arial"/>
        </w:rPr>
      </w:pPr>
      <w:r w:rsidRPr="002A50D9">
        <w:rPr>
          <w:rFonts w:ascii="Arial" w:hAnsi="Arial" w:cs="Arial"/>
          <w:i/>
        </w:rPr>
        <w:lastRenderedPageBreak/>
        <w:t xml:space="preserve">(Source: </w:t>
      </w:r>
      <w:hyperlink r:id="rId48" w:history="1">
        <w:r w:rsidRPr="002A50D9">
          <w:rPr>
            <w:rStyle w:val="Hyperlink"/>
            <w:rFonts w:cs="Arial"/>
            <w:i/>
          </w:rPr>
          <w:t>State Infrastructure Bank (SIB)</w:t>
        </w:r>
      </w:hyperlink>
      <w:r w:rsidRPr="002A50D9">
        <w:rPr>
          <w:rFonts w:ascii="Arial" w:hAnsi="Arial" w:cs="Arial"/>
          <w:i/>
        </w:rPr>
        <w:t xml:space="preserve"> &amp; Michael Miller, ODOT Office of External Audits, on </w:t>
      </w:r>
      <w:r>
        <w:rPr>
          <w:rFonts w:ascii="Arial" w:hAnsi="Arial" w:cs="Arial"/>
          <w:i/>
        </w:rPr>
        <w:t>2/13/2026</w:t>
      </w:r>
      <w:r w:rsidRPr="002A50D9">
        <w:rPr>
          <w:rFonts w:ascii="Arial" w:hAnsi="Arial" w:cs="Arial"/>
          <w:i/>
        </w:rPr>
        <w:t>)</w:t>
      </w:r>
      <w:r w:rsidRPr="00B026BA">
        <w:rPr>
          <w:rFonts w:ascii="Arial" w:hAnsi="Arial" w:cs="Arial"/>
          <w:i/>
        </w:rPr>
        <w:t xml:space="preserve"> </w:t>
      </w:r>
    </w:p>
    <w:p w14:paraId="4414A2CA" w14:textId="77777777" w:rsidR="001B1DAE" w:rsidRPr="00C211B5" w:rsidRDefault="001B1DAE" w:rsidP="001B1DAE">
      <w:pPr>
        <w:spacing w:after="240"/>
        <w:jc w:val="both"/>
        <w:rPr>
          <w:rFonts w:ascii="Arial" w:hAnsi="Arial" w:cs="Arial"/>
          <w:b/>
          <w:bCs/>
        </w:rPr>
      </w:pPr>
      <w:r w:rsidRPr="00C211B5">
        <w:rPr>
          <w:rFonts w:ascii="Arial" w:hAnsi="Arial" w:cs="Arial"/>
          <w:b/>
          <w:bCs/>
        </w:rPr>
        <w:t>Additional Guidance:</w:t>
      </w:r>
    </w:p>
    <w:p w14:paraId="66B6049C" w14:textId="77777777" w:rsidR="001B1DAE" w:rsidRPr="00057FC1" w:rsidRDefault="001B1DAE" w:rsidP="001B1DAE">
      <w:pPr>
        <w:spacing w:after="240"/>
        <w:jc w:val="both"/>
        <w:rPr>
          <w:rFonts w:ascii="Arial" w:hAnsi="Arial" w:cs="Arial"/>
          <w:bCs/>
        </w:rPr>
      </w:pPr>
      <w:r w:rsidRPr="00E74D39">
        <w:rPr>
          <w:rFonts w:ascii="Arial" w:hAnsi="Arial" w:cs="Arial"/>
        </w:rPr>
        <w:t xml:space="preserve">The Ohio Department of </w:t>
      </w:r>
      <w:r w:rsidRPr="00057FC1">
        <w:rPr>
          <w:rFonts w:ascii="Arial" w:hAnsi="Arial" w:cs="Arial"/>
        </w:rPr>
        <w:t>Transportation (ODOT) has a webpage that includes a Manual of Procedures (hereafter referred to as “L</w:t>
      </w:r>
      <w:r>
        <w:rPr>
          <w:rFonts w:ascii="Arial" w:hAnsi="Arial" w:cs="Arial"/>
        </w:rPr>
        <w:t>ocal-let</w:t>
      </w:r>
      <w:r w:rsidRPr="00057FC1">
        <w:rPr>
          <w:rFonts w:ascii="Arial" w:hAnsi="Arial" w:cs="Arial"/>
        </w:rPr>
        <w:t xml:space="preserve"> Manual”) and a summary of various LPA agreement </w:t>
      </w:r>
      <w:r w:rsidRPr="00CA690E">
        <w:rPr>
          <w:rFonts w:ascii="Arial" w:hAnsi="Arial" w:cs="Arial"/>
        </w:rPr>
        <w:t xml:space="preserve">requirements </w:t>
      </w:r>
      <w:r w:rsidRPr="00CA690E">
        <w:rPr>
          <w:rFonts w:ascii="Arial" w:hAnsi="Arial" w:cs="Arial"/>
          <w:i/>
        </w:rPr>
        <w:t>Division of Planning Local Programs Procedures and Guidance:</w:t>
      </w:r>
      <w:r w:rsidRPr="00057FC1">
        <w:rPr>
          <w:rFonts w:ascii="Arial" w:hAnsi="Arial" w:cs="Arial"/>
        </w:rPr>
        <w:t xml:space="preserve"> </w:t>
      </w:r>
      <w:hyperlink r:id="rId49" w:history="1">
        <w:r>
          <w:rPr>
            <w:rStyle w:val="Hyperlink"/>
            <w:rFonts w:cs="Arial"/>
          </w:rPr>
          <w:t>https://www.transportation.ohio.gov/programs/local-programs/local-let-manual-of-procedures/local-let-manual-of-procedures</w:t>
        </w:r>
      </w:hyperlink>
      <w:r w:rsidRPr="00057FC1">
        <w:rPr>
          <w:rFonts w:ascii="Arial" w:hAnsi="Arial" w:cs="Arial"/>
        </w:rPr>
        <w:t xml:space="preserve">  </w:t>
      </w:r>
    </w:p>
    <w:p w14:paraId="6FDBBDB8" w14:textId="77777777" w:rsidR="001B1DAE" w:rsidRPr="00057FC1" w:rsidRDefault="001B1DAE" w:rsidP="001B1DAE">
      <w:pPr>
        <w:spacing w:after="240"/>
        <w:jc w:val="both"/>
        <w:rPr>
          <w:rFonts w:ascii="Arial" w:hAnsi="Arial" w:cs="Arial"/>
        </w:rPr>
      </w:pPr>
      <w:r w:rsidRPr="00057FC1">
        <w:rPr>
          <w:rFonts w:ascii="Arial" w:hAnsi="Arial" w:cs="Arial"/>
        </w:rPr>
        <w:t xml:space="preserve">ODOT provided further guidance in the following documents at </w:t>
      </w:r>
      <w:hyperlink r:id="rId50" w:history="1">
        <w:r w:rsidRPr="00057FC1">
          <w:rPr>
            <w:rStyle w:val="Hyperlink"/>
            <w:rFonts w:cs="Arial"/>
          </w:rPr>
          <w:t>http://www.dot.state.oh.us/Divisions/Finance/Auditing/Pages/LocalPublicAgencies-LPA.aspx</w:t>
        </w:r>
      </w:hyperlink>
      <w:r w:rsidRPr="00057FC1">
        <w:rPr>
          <w:rFonts w:ascii="Arial" w:hAnsi="Arial" w:cs="Arial"/>
        </w:rPr>
        <w:t>:</w:t>
      </w:r>
    </w:p>
    <w:p w14:paraId="5C0A2F02" w14:textId="77777777" w:rsidR="001B1DAE" w:rsidRPr="00057FC1" w:rsidRDefault="001B1DAE" w:rsidP="001B1DAE">
      <w:pPr>
        <w:spacing w:after="240"/>
        <w:ind w:left="720"/>
        <w:jc w:val="both"/>
        <w:rPr>
          <w:rFonts w:ascii="Arial" w:hAnsi="Arial" w:cs="Arial"/>
        </w:rPr>
      </w:pPr>
      <w:hyperlink r:id="rId51" w:history="1">
        <w:r w:rsidRPr="00057FC1">
          <w:rPr>
            <w:rStyle w:val="Hyperlink"/>
            <w:rFonts w:cs="Arial"/>
          </w:rPr>
          <w:t>https://www.transportation.ohio.gov/wps/portal/gov/odot/programs/external-audits/audit-lpa/guidance-lpa-sefa</w:t>
        </w:r>
      </w:hyperlink>
      <w:r w:rsidRPr="00057FC1">
        <w:rPr>
          <w:rFonts w:ascii="Arial" w:hAnsi="Arial" w:cs="Arial"/>
        </w:rPr>
        <w:t xml:space="preserve"> </w:t>
      </w:r>
    </w:p>
    <w:p w14:paraId="0DBA409D" w14:textId="77777777" w:rsidR="001B1DAE" w:rsidRDefault="001B1DAE" w:rsidP="001B1DAE">
      <w:pPr>
        <w:spacing w:after="240"/>
        <w:ind w:left="720"/>
        <w:jc w:val="both"/>
        <w:rPr>
          <w:rFonts w:ascii="Arial" w:hAnsi="Arial" w:cs="Arial"/>
        </w:rPr>
      </w:pPr>
      <w:hyperlink r:id="rId52" w:history="1">
        <w:r w:rsidRPr="00CC4E12">
          <w:rPr>
            <w:rStyle w:val="Hyperlink"/>
            <w:rFonts w:cs="Arial"/>
          </w:rPr>
          <w:t>https://www.transportation.ohio.gov/wps/portal/gov/odot/programs/external-audits/audit-lpa/lpa-cost-tracking</w:t>
        </w:r>
      </w:hyperlink>
      <w:r>
        <w:rPr>
          <w:rFonts w:ascii="Arial" w:hAnsi="Arial" w:cs="Arial"/>
        </w:rPr>
        <w:t xml:space="preserve"> </w:t>
      </w:r>
    </w:p>
    <w:p w14:paraId="03B0752D" w14:textId="6DF27417" w:rsidR="003644ED" w:rsidRPr="00F00D94" w:rsidRDefault="001B1DAE" w:rsidP="006672EA">
      <w:pPr>
        <w:spacing w:after="240"/>
        <w:jc w:val="both"/>
        <w:rPr>
          <w:rFonts w:ascii="Arial" w:hAnsi="Arial" w:cs="Arial"/>
        </w:rPr>
      </w:pPr>
      <w:r w:rsidRPr="002A50D9">
        <w:rPr>
          <w:rFonts w:ascii="Arial" w:hAnsi="Arial" w:cs="Arial"/>
          <w:i/>
        </w:rPr>
        <w:t xml:space="preserve">(Source: Michael Miller, ODOT Office of External Audits, on </w:t>
      </w:r>
      <w:r>
        <w:rPr>
          <w:rFonts w:ascii="Arial" w:hAnsi="Arial" w:cs="Arial"/>
          <w:i/>
        </w:rPr>
        <w:t>2/13/2026</w:t>
      </w:r>
      <w:r w:rsidRPr="002A50D9">
        <w:rPr>
          <w:rFonts w:ascii="Arial" w:hAnsi="Arial" w:cs="Arial"/>
          <w:i/>
        </w:rPr>
        <w:t>)</w:t>
      </w:r>
    </w:p>
    <w:p w14:paraId="76A49AA4" w14:textId="77777777" w:rsidR="003644ED" w:rsidRPr="00A0464C" w:rsidRDefault="003644ED" w:rsidP="006672EA">
      <w:pPr>
        <w:pStyle w:val="Heading3"/>
        <w:jc w:val="both"/>
        <w:rPr>
          <w:rFonts w:cs="Arial"/>
          <w:sz w:val="24"/>
          <w:szCs w:val="24"/>
        </w:rPr>
      </w:pPr>
      <w:bookmarkStart w:id="18" w:name="_Toc223077898"/>
      <w:r w:rsidRPr="00A0464C">
        <w:rPr>
          <w:rFonts w:cs="Arial"/>
          <w:sz w:val="24"/>
          <w:szCs w:val="24"/>
        </w:rPr>
        <w:t>Reporting</w:t>
      </w:r>
      <w:bookmarkEnd w:id="18"/>
    </w:p>
    <w:p w14:paraId="098F526F" w14:textId="7312F108" w:rsidR="002A4184" w:rsidRPr="0019565C" w:rsidRDefault="003E1766" w:rsidP="006672EA">
      <w:pPr>
        <w:spacing w:after="240"/>
        <w:jc w:val="both"/>
        <w:rPr>
          <w:rFonts w:ascii="Arial" w:hAnsi="Arial" w:cs="Arial"/>
          <w:b/>
        </w:rPr>
        <w:sectPr w:rsidR="002A4184" w:rsidRPr="0019565C" w:rsidSect="00FE4777">
          <w:headerReference w:type="default" r:id="rId53"/>
          <w:pgSz w:w="12240" w:h="15840" w:code="1"/>
          <w:pgMar w:top="1440" w:right="1440" w:bottom="1440" w:left="1440" w:header="720" w:footer="720" w:gutter="0"/>
          <w:cols w:space="720"/>
          <w:noEndnote/>
        </w:sectPr>
      </w:pPr>
      <w:r w:rsidRPr="00971402">
        <w:rPr>
          <w:rFonts w:ascii="Arial" w:hAnsi="Arial" w:cs="Arial"/>
          <w:b/>
        </w:rPr>
        <w:fldChar w:fldCharType="begin"/>
      </w:r>
      <w:r w:rsidRPr="00971402">
        <w:rPr>
          <w:rFonts w:ascii="Arial" w:hAnsi="Arial" w:cs="Arial"/>
          <w:b/>
        </w:rPr>
        <w:fldChar w:fldCharType="separate"/>
      </w:r>
      <w:r w:rsidR="008C5683">
        <w:rPr>
          <w:rFonts w:ascii="Arial" w:hAnsi="Arial" w:cs="Arial"/>
          <w:b/>
        </w:rPr>
        <w:pict w14:anchorId="5266DAA4">
          <v:shape id="_x0000_i1026" type="#_x0000_t75" style="width:461.3pt;height:151.55pt">
            <v:imagedata r:id="rId54" o:title=""/>
          </v:shape>
        </w:pict>
      </w:r>
      <w:r w:rsidRPr="00971402">
        <w:rPr>
          <w:rFonts w:ascii="Arial" w:hAnsi="Arial" w:cs="Arial"/>
          <w:b/>
        </w:rPr>
        <w:fldChar w:fldCharType="end"/>
      </w:r>
      <w:r w:rsidR="0047409E" w:rsidRPr="00306A2A">
        <w:rPr>
          <w:rFonts w:ascii="Arial" w:hAnsi="Arial" w:cs="Arial"/>
          <w:i/>
          <w:iCs/>
          <w:color w:val="002060"/>
        </w:rPr>
        <w:t>Example SEFA and Footnote shells, the “</w:t>
      </w:r>
      <w:r w:rsidR="00A022E3" w:rsidRPr="00306A2A">
        <w:rPr>
          <w:rFonts w:ascii="Arial" w:hAnsi="Arial" w:cs="Arial"/>
          <w:i/>
          <w:iCs/>
          <w:color w:val="002060"/>
        </w:rPr>
        <w:t>202</w:t>
      </w:r>
      <w:r w:rsidR="00A022E3">
        <w:rPr>
          <w:rFonts w:ascii="Arial" w:hAnsi="Arial" w:cs="Arial"/>
          <w:i/>
          <w:iCs/>
          <w:color w:val="002060"/>
        </w:rPr>
        <w:t>5</w:t>
      </w:r>
      <w:r w:rsidR="00A022E3" w:rsidRPr="00306A2A">
        <w:rPr>
          <w:rFonts w:ascii="Arial" w:hAnsi="Arial" w:cs="Arial"/>
          <w:i/>
          <w:iCs/>
          <w:color w:val="002060"/>
        </w:rPr>
        <w:t xml:space="preserve"> </w:t>
      </w:r>
      <w:r w:rsidR="00697FBB">
        <w:rPr>
          <w:rFonts w:ascii="Arial" w:hAnsi="Arial" w:cs="Arial"/>
          <w:i/>
          <w:iCs/>
          <w:color w:val="002060"/>
        </w:rPr>
        <w:t xml:space="preserve">SEFA </w:t>
      </w:r>
      <w:r w:rsidR="0047409E" w:rsidRPr="00306A2A">
        <w:rPr>
          <w:rFonts w:ascii="Arial" w:hAnsi="Arial" w:cs="Arial"/>
          <w:i/>
          <w:iCs/>
          <w:color w:val="002060"/>
        </w:rPr>
        <w:t xml:space="preserve">Completeness Guide” and additional </w:t>
      </w:r>
      <w:r w:rsidR="0047409E"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0047409E"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55" w:history="1">
        <w:r w:rsidR="000C192B" w:rsidRPr="007E1821">
          <w:rPr>
            <w:rStyle w:val="Hyperlink"/>
            <w:rFonts w:cs="Arial"/>
            <w:i/>
            <w:iCs/>
          </w:rPr>
          <w:t>IPA Resource Internet Page</w:t>
        </w:r>
      </w:hyperlink>
      <w:r w:rsidR="0047409E"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19" w:name="_Toc442267685"/>
      <w:bookmarkStart w:id="20" w:name="_Toc223077899"/>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19"/>
      <w:bookmarkEnd w:id="20"/>
    </w:p>
    <w:p w14:paraId="5009BB8E" w14:textId="77777777" w:rsidR="007E5B12" w:rsidRPr="00A0464C" w:rsidRDefault="007E5B12" w:rsidP="006672EA">
      <w:pPr>
        <w:pStyle w:val="Heading2"/>
        <w:jc w:val="both"/>
        <w:rPr>
          <w:rFonts w:cs="Arial"/>
          <w:sz w:val="24"/>
        </w:rPr>
      </w:pPr>
      <w:bookmarkStart w:id="21" w:name="_Toc442267686"/>
      <w:bookmarkStart w:id="22" w:name="_Toc223077900"/>
      <w:r w:rsidRPr="00A0464C">
        <w:rPr>
          <w:rFonts w:cs="Arial"/>
          <w:sz w:val="24"/>
        </w:rPr>
        <w:t>A.  ACTIVITIES ALLOWED OR UNALLOWED</w:t>
      </w:r>
      <w:bookmarkEnd w:id="21"/>
      <w:bookmarkEnd w:id="22"/>
    </w:p>
    <w:p w14:paraId="15499E2F" w14:textId="3214755D" w:rsidR="007E5B12" w:rsidRPr="00A0464C" w:rsidRDefault="006A15E5" w:rsidP="006672EA">
      <w:pPr>
        <w:pStyle w:val="Heading3"/>
        <w:jc w:val="both"/>
        <w:rPr>
          <w:rFonts w:cs="Arial"/>
          <w:sz w:val="24"/>
          <w:szCs w:val="24"/>
        </w:rPr>
      </w:pPr>
      <w:bookmarkStart w:id="23" w:name="_Toc442267687"/>
      <w:bookmarkStart w:id="24" w:name="_Toc223077901"/>
      <w:r w:rsidRPr="00A0464C">
        <w:rPr>
          <w:rFonts w:cs="Arial"/>
          <w:sz w:val="24"/>
          <w:szCs w:val="24"/>
        </w:rPr>
        <w:t xml:space="preserve">OMB </w:t>
      </w:r>
      <w:r w:rsidR="007E5B12" w:rsidRPr="00A0464C">
        <w:rPr>
          <w:rFonts w:cs="Arial"/>
          <w:sz w:val="24"/>
          <w:szCs w:val="24"/>
        </w:rPr>
        <w:t>Compliance Requirements</w:t>
      </w:r>
      <w:bookmarkEnd w:id="23"/>
      <w:bookmarkEnd w:id="24"/>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04C590FE"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w:t>
      </w:r>
      <w:r w:rsidR="001B6DDE">
        <w:rPr>
          <w:rFonts w:ascii="Arial" w:hAnsi="Arial" w:cs="Arial"/>
        </w:rPr>
        <w:t>f</w:t>
      </w:r>
      <w:r w:rsidRPr="00E8350F">
        <w:rPr>
          <w:rFonts w:ascii="Arial" w:hAnsi="Arial" w:cs="Arial"/>
        </w:rPr>
        <w:t xml:space="preserve">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w:t>
      </w:r>
      <w:r w:rsidR="001B6DDE">
        <w:rPr>
          <w:rFonts w:ascii="Arial" w:hAnsi="Arial" w:cs="Arial"/>
        </w:rPr>
        <w:t>f</w:t>
      </w:r>
      <w:r w:rsidRPr="00E8350F">
        <w:rPr>
          <w:rFonts w:ascii="Arial" w:hAnsi="Arial" w:cs="Arial"/>
        </w:rPr>
        <w:t xml:space="preserve">ederal award pertaining to the program. </w:t>
      </w:r>
    </w:p>
    <w:p w14:paraId="35ACB090" w14:textId="30C29AA2"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34B30AE6"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21294BF9"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095AB6">
        <w:rPr>
          <w:rFonts w:ascii="Arial" w:hAnsi="Arial" w:cs="Arial"/>
          <w:i/>
        </w:rPr>
        <w:t>.2</w:t>
      </w:r>
      <w:r w:rsidRPr="00F00D94">
        <w:rPr>
          <w:rFonts w:ascii="Arial" w:hAnsi="Arial" w:cs="Arial"/>
          <w:i/>
        </w:rPr>
        <w:t>)</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59DCE6D7" w14:textId="56376A83" w:rsidR="00225F9C" w:rsidRPr="004A0AB6" w:rsidRDefault="003644ED" w:rsidP="006672EA">
      <w:pPr>
        <w:spacing w:after="240"/>
        <w:jc w:val="both"/>
        <w:rPr>
          <w:rFonts w:ascii="Arial" w:hAnsi="Arial" w:cs="Arial"/>
          <w:b/>
          <w:highlight w:val="yellow"/>
        </w:rPr>
      </w:pPr>
      <w:r w:rsidRPr="00F00D94">
        <w:rPr>
          <w:rFonts w:ascii="Arial" w:hAnsi="Arial" w:cs="Arial"/>
          <w:b/>
          <w:highlight w:val="yellow"/>
        </w:rPr>
        <w:t>A</w:t>
      </w:r>
      <w:r w:rsidR="00225F9C" w:rsidRPr="00F00D94">
        <w:rPr>
          <w:rFonts w:ascii="Arial" w:hAnsi="Arial" w:cs="Arial"/>
          <w:b/>
          <w:highlight w:val="yellow"/>
        </w:rPr>
        <w:t xml:space="preserve">dd program specific requirements from Part 4 </w:t>
      </w:r>
      <w:r w:rsidR="004A0AB6">
        <w:rPr>
          <w:rFonts w:ascii="Arial" w:hAnsi="Arial" w:cs="Arial"/>
          <w:b/>
          <w:highlight w:val="yellow"/>
        </w:rPr>
        <w:t>of</w:t>
      </w:r>
      <w:r w:rsidR="002E6F9D" w:rsidRPr="00F00D94">
        <w:rPr>
          <w:rFonts w:ascii="Arial" w:hAnsi="Arial" w:cs="Arial"/>
          <w:b/>
          <w:highlight w:val="yellow"/>
        </w:rPr>
        <w:t xml:space="preserve"> the </w:t>
      </w:r>
      <w:r w:rsidR="00A022E3" w:rsidRPr="00F00D94">
        <w:rPr>
          <w:rFonts w:ascii="Arial" w:hAnsi="Arial" w:cs="Arial"/>
          <w:b/>
          <w:highlight w:val="yellow"/>
        </w:rPr>
        <w:t>202</w:t>
      </w:r>
      <w:r w:rsidR="00A022E3">
        <w:rPr>
          <w:rFonts w:ascii="Arial" w:hAnsi="Arial" w:cs="Arial"/>
          <w:b/>
          <w:highlight w:val="yellow"/>
        </w:rPr>
        <w:t>5</w:t>
      </w:r>
      <w:r w:rsidR="00A022E3" w:rsidRPr="00F00D94">
        <w:rPr>
          <w:rFonts w:ascii="Arial" w:hAnsi="Arial" w:cs="Arial"/>
          <w:b/>
          <w:highlight w:val="yellow"/>
        </w:rPr>
        <w:t xml:space="preserve"> </w:t>
      </w:r>
      <w:r w:rsidR="002E6F9D" w:rsidRPr="00F00D94">
        <w:rPr>
          <w:rFonts w:ascii="Arial" w:hAnsi="Arial" w:cs="Arial"/>
          <w:b/>
          <w:highlight w:val="yellow"/>
        </w:rPr>
        <w:t>OMB Compliance Supplement</w:t>
      </w:r>
      <w:r w:rsidR="004A0AB6">
        <w:rPr>
          <w:rFonts w:ascii="Arial" w:hAnsi="Arial" w:cs="Arial"/>
          <w:b/>
          <w:highlight w:val="yellow"/>
        </w:rPr>
        <w:t xml:space="preserve">, if applicable. </w:t>
      </w:r>
      <w:r w:rsidR="00470A97" w:rsidRPr="00F00D94">
        <w:rPr>
          <w:rFonts w:ascii="Arial" w:hAnsi="Arial" w:cs="Arial"/>
          <w:b/>
          <w:highlight w:val="yellow"/>
        </w:rPr>
        <w:t xml:space="preserve">If </w:t>
      </w:r>
      <w:r w:rsidR="00470A97">
        <w:rPr>
          <w:rFonts w:ascii="Arial" w:hAnsi="Arial" w:cs="Arial"/>
          <w:b/>
          <w:highlight w:val="yellow"/>
        </w:rPr>
        <w:t>no additional guidance is included for this requirement or your program is not included in the compliance supplement</w:t>
      </w:r>
      <w:r w:rsidR="00470A97" w:rsidRPr="00F00D94">
        <w:rPr>
          <w:rFonts w:ascii="Arial" w:hAnsi="Arial" w:cs="Arial"/>
          <w:b/>
          <w:highlight w:val="yellow"/>
        </w:rPr>
        <w:t>, indicate as such.</w:t>
      </w:r>
      <w:r w:rsidR="00470A97">
        <w:rPr>
          <w:rFonts w:ascii="Arial" w:hAnsi="Arial" w:cs="Arial"/>
          <w:b/>
          <w:highlight w:val="yellow"/>
        </w:rPr>
        <w:t xml:space="preserve"> </w:t>
      </w:r>
      <w:r w:rsidR="004A0AB6">
        <w:rPr>
          <w:rFonts w:ascii="Arial" w:hAnsi="Arial" w:cs="Arial"/>
          <w:b/>
          <w:highlight w:val="yellow"/>
        </w:rPr>
        <w:t xml:space="preserve">AOS Auditors: See </w:t>
      </w:r>
      <w:hyperlink r:id="rId56" w:history="1">
        <w:r w:rsidR="004A0AB6" w:rsidRPr="000E3F49">
          <w:rPr>
            <w:rStyle w:val="Hyperlink"/>
            <w:rFonts w:cs="Arial"/>
            <w:b/>
            <w:highlight w:val="yellow"/>
          </w:rPr>
          <w:t>FACCR Writing Instructions</w:t>
        </w:r>
      </w:hyperlink>
      <w:r w:rsidR="009E5B7D" w:rsidRPr="00F00D94">
        <w:rPr>
          <w:rFonts w:ascii="Arial" w:hAnsi="Arial" w:cs="Arial"/>
          <w:b/>
          <w:highlight w:val="yellow"/>
        </w:rPr>
        <w:t xml:space="preserve">. </w:t>
      </w:r>
    </w:p>
    <w:p w14:paraId="0A90B4EE" w14:textId="77777777" w:rsidR="00A712B0" w:rsidRPr="00A0464C" w:rsidRDefault="00A712B0" w:rsidP="006672EA">
      <w:pPr>
        <w:pStyle w:val="Heading3"/>
        <w:jc w:val="both"/>
        <w:rPr>
          <w:rFonts w:cs="Arial"/>
          <w:sz w:val="24"/>
          <w:szCs w:val="24"/>
        </w:rPr>
      </w:pPr>
      <w:bookmarkStart w:id="25" w:name="_Toc442267688"/>
      <w:bookmarkStart w:id="26" w:name="_Toc223077902"/>
      <w:r w:rsidRPr="00A0464C">
        <w:rPr>
          <w:rFonts w:cs="Arial"/>
          <w:sz w:val="24"/>
          <w:szCs w:val="24"/>
        </w:rPr>
        <w:t>Additional Program Specific Information</w:t>
      </w:r>
      <w:bookmarkEnd w:id="25"/>
      <w:bookmarkEnd w:id="26"/>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5210EDAC" w:rsidR="00AA5B05" w:rsidRPr="00AA5B05" w:rsidRDefault="00AA5B05" w:rsidP="001B1DAE">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9A6BAE">
        <w:rPr>
          <w:rFonts w:ascii="Arial" w:hAnsi="Arial" w:cs="Arial"/>
          <w:b/>
          <w:highlight w:val="yellow"/>
        </w:rPr>
        <w:t xml:space="preserve"> and</w:t>
      </w:r>
    </w:p>
    <w:p w14:paraId="07493970" w14:textId="0D18E487" w:rsidR="00AA5B05" w:rsidRPr="00AA5B05" w:rsidRDefault="00AA5B05" w:rsidP="001B1DAE">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61834091" w14:textId="77777777" w:rsidR="001B1DAE" w:rsidRPr="00185E69" w:rsidRDefault="001B1DAE" w:rsidP="001B1DAE">
      <w:pPr>
        <w:spacing w:after="240"/>
        <w:jc w:val="both"/>
        <w:rPr>
          <w:rFonts w:ascii="Arial" w:hAnsi="Arial" w:cs="Arial"/>
          <w:b/>
        </w:rPr>
      </w:pPr>
      <w:r w:rsidRPr="00185E69">
        <w:rPr>
          <w:rFonts w:ascii="Arial" w:hAnsi="Arial" w:cs="Arial"/>
          <w:b/>
        </w:rPr>
        <w:lastRenderedPageBreak/>
        <w:t>LPA Projects</w:t>
      </w:r>
    </w:p>
    <w:p w14:paraId="0350D3C5" w14:textId="77777777" w:rsidR="001B1DAE" w:rsidRPr="00185E69" w:rsidRDefault="001B1DAE" w:rsidP="001B1DAE">
      <w:pPr>
        <w:spacing w:after="240"/>
        <w:ind w:left="720" w:hanging="720"/>
        <w:jc w:val="both"/>
        <w:rPr>
          <w:rFonts w:ascii="Arial" w:hAnsi="Arial" w:cs="Arial"/>
        </w:rPr>
      </w:pPr>
      <w:r w:rsidRPr="00185E69">
        <w:rPr>
          <w:rFonts w:ascii="Arial" w:hAnsi="Arial" w:cs="Arial"/>
        </w:rPr>
        <w:t>8. CONSTRUCTION CONTRACT ADMINISTRATION</w:t>
      </w:r>
    </w:p>
    <w:p w14:paraId="4ED8DEEB" w14:textId="77777777" w:rsidR="001B1DAE" w:rsidRPr="00185E69" w:rsidRDefault="001B1DAE" w:rsidP="001B1DAE">
      <w:pPr>
        <w:tabs>
          <w:tab w:val="left" w:pos="720"/>
        </w:tabs>
        <w:spacing w:after="240"/>
        <w:ind w:left="720" w:hanging="720"/>
        <w:jc w:val="both"/>
        <w:rPr>
          <w:rFonts w:ascii="Arial" w:hAnsi="Arial" w:cs="Arial"/>
        </w:rPr>
      </w:pPr>
      <w:r w:rsidRPr="00185E69">
        <w:rPr>
          <w:rFonts w:ascii="Arial" w:hAnsi="Arial" w:cs="Arial"/>
        </w:rPr>
        <w:t xml:space="preserve">8.4 </w:t>
      </w:r>
      <w:r>
        <w:rPr>
          <w:rFonts w:ascii="Arial" w:hAnsi="Arial" w:cs="Arial"/>
        </w:rPr>
        <w:tab/>
      </w:r>
      <w:r w:rsidRPr="00185E69">
        <w:rPr>
          <w:rFonts w:ascii="Arial" w:hAnsi="Arial" w:cs="Arial"/>
        </w:rPr>
        <w:t xml:space="preserve">The Federal-aid Highway Program operates on a reimbursement basis, which requires that costs actually be incurred and paid before a request is made for reimbursement. The LPA shall review and/or approve all invoices prior to payment and prior to requesting reimbursement from ODOT for work performed on the PROJECT. If the LPA </w:t>
      </w:r>
      <w:r>
        <w:rPr>
          <w:rFonts w:ascii="Arial" w:hAnsi="Arial" w:cs="Arial"/>
        </w:rPr>
        <w:t xml:space="preserve">is requesting </w:t>
      </w:r>
      <w:r w:rsidRPr="00185E69">
        <w:rPr>
          <w:rFonts w:ascii="Arial" w:hAnsi="Arial" w:cs="Arial"/>
        </w:rPr>
        <w:t>reimbursement, it must provide documentation of payment for the project costs requested. The LPA shall ensure the accuracy of any invoice in both amount and in relation to the progress made on the PROJECT. The LPA must submit to ODOT a written request for either current payment or reimbursement of the Federal/State share of the expenses involved, attaching copies of all source documentation associated with pending invoices or paid costs. To assure prompt payment, the measurement of quantities and the recording for payment should be performed on a daily basis as the items of work are completed and accepted.</w:t>
      </w:r>
    </w:p>
    <w:p w14:paraId="70ECB99C" w14:textId="77777777" w:rsidR="001B1DAE" w:rsidRPr="00542A32" w:rsidRDefault="001B1DAE" w:rsidP="001B1DAE">
      <w:pPr>
        <w:tabs>
          <w:tab w:val="left" w:pos="720"/>
        </w:tabs>
        <w:spacing w:after="240"/>
        <w:ind w:left="720" w:hanging="720"/>
        <w:jc w:val="both"/>
        <w:rPr>
          <w:rFonts w:ascii="Arial" w:hAnsi="Arial" w:cs="Arial"/>
          <w:u w:val="single"/>
        </w:rPr>
      </w:pPr>
      <w:r w:rsidRPr="00185E69">
        <w:rPr>
          <w:rFonts w:ascii="Arial" w:hAnsi="Arial" w:cs="Arial"/>
        </w:rPr>
        <w:t xml:space="preserve">8.5 </w:t>
      </w:r>
      <w:r>
        <w:rPr>
          <w:rFonts w:ascii="Arial" w:hAnsi="Arial" w:cs="Arial"/>
        </w:rPr>
        <w:tab/>
      </w:r>
      <w:r w:rsidRPr="00185E69">
        <w:rPr>
          <w:rFonts w:ascii="Arial" w:hAnsi="Arial" w:cs="Arial"/>
        </w:rPr>
        <w:t xml:space="preserve">ODOT shall pay, or reimburse, the LPA or, at the request of the LPA and with concurrence of ODOT, pay directly to the LPA’s construction contractor (“Contractor”), the eligible items of expense in accordance with the cost-sharing provisions of this Agreement. If the LPA requests to have the Contractor paid directly, Attachment 2 to this Agreement shall be completed and submitted with the project bid tabulations, and the Contractor shall be required to establish Electronic Funds Transfer with the State of Ohio. ODOT shall pay the Contractor or reimburse the LPA within thirty (30) days of receipt of the approved Contractor’s invoice from the LPA. </w:t>
      </w:r>
    </w:p>
    <w:p w14:paraId="44997727" w14:textId="77777777" w:rsidR="001B1DAE" w:rsidRPr="00542A32" w:rsidRDefault="001B1DAE" w:rsidP="001B1DAE">
      <w:pPr>
        <w:spacing w:after="240"/>
        <w:jc w:val="both"/>
        <w:rPr>
          <w:rStyle w:val="Hyperlink"/>
          <w:rFonts w:cs="Arial"/>
          <w:i/>
        </w:rPr>
      </w:pPr>
      <w:r w:rsidRPr="002A50D9">
        <w:rPr>
          <w:rFonts w:ascii="Arial" w:hAnsi="Arial" w:cs="Arial"/>
          <w:i/>
        </w:rPr>
        <w:t>(Source:</w:t>
      </w:r>
      <w:r w:rsidRPr="002A50D9">
        <w:rPr>
          <w:rStyle w:val="Hyperlink"/>
          <w:rFonts w:cs="Arial"/>
          <w:i/>
          <w:color w:val="auto"/>
          <w:u w:val="none"/>
        </w:rPr>
        <w:t xml:space="preserve"> </w:t>
      </w:r>
      <w:hyperlink r:id="rId57" w:history="1">
        <w:r>
          <w:rPr>
            <w:rStyle w:val="Hyperlink"/>
            <w:rFonts w:cs="Arial"/>
            <w:i/>
          </w:rPr>
          <w:t>Local-Let Project Agreement</w:t>
        </w:r>
      </w:hyperlink>
      <w:r w:rsidRPr="002A50D9">
        <w:rPr>
          <w:rStyle w:val="Hyperlink"/>
          <w:rFonts w:cs="Arial"/>
          <w:i/>
          <w:color w:val="auto"/>
          <w:u w:val="none"/>
        </w:rPr>
        <w:t>)</w:t>
      </w:r>
    </w:p>
    <w:p w14:paraId="4E7CF925" w14:textId="77777777" w:rsidR="001B1DAE" w:rsidRPr="00542A32" w:rsidRDefault="001B1DAE" w:rsidP="001B1DAE">
      <w:pPr>
        <w:spacing w:after="240"/>
        <w:jc w:val="both"/>
        <w:rPr>
          <w:rFonts w:ascii="Arial" w:hAnsi="Arial" w:cs="Arial"/>
          <w:u w:val="single"/>
        </w:rPr>
      </w:pPr>
      <w:r w:rsidRPr="00542A32">
        <w:rPr>
          <w:rFonts w:ascii="Arial" w:hAnsi="Arial" w:cs="Arial"/>
          <w:u w:val="single"/>
        </w:rPr>
        <w:t>LPA Invoices</w:t>
      </w:r>
    </w:p>
    <w:p w14:paraId="2B6EE273" w14:textId="77777777" w:rsidR="001B1DAE" w:rsidRPr="00BB0984" w:rsidRDefault="001B1DAE" w:rsidP="001B1DAE">
      <w:pPr>
        <w:spacing w:after="240"/>
        <w:jc w:val="both"/>
        <w:rPr>
          <w:rFonts w:ascii="Arial" w:hAnsi="Arial" w:cs="Arial"/>
        </w:rPr>
      </w:pPr>
      <w:r w:rsidRPr="00BB0984">
        <w:rPr>
          <w:rFonts w:ascii="Arial" w:hAnsi="Arial" w:cs="Arial"/>
        </w:rPr>
        <w:t>For on-behalf payments that ODOT makes directly to contractors, the LPA initiates the request for payment.  No on-behalf payments can be made for Local-Let projects unless the LPA initiates a request for payment. (The LPA must track these payments since it submits these requests to ODOT.)  The LPA should provide invoice copies to the auditor.</w:t>
      </w:r>
    </w:p>
    <w:p w14:paraId="57F21FBB" w14:textId="77777777" w:rsidR="001B1DAE" w:rsidRPr="00BB0984" w:rsidRDefault="001B1DAE" w:rsidP="001B1DAE">
      <w:pPr>
        <w:spacing w:after="240"/>
        <w:jc w:val="both"/>
        <w:rPr>
          <w:rFonts w:ascii="Arial" w:hAnsi="Arial" w:cs="Arial"/>
        </w:rPr>
      </w:pPr>
      <w:r w:rsidRPr="00BB0984">
        <w:rPr>
          <w:rFonts w:ascii="Arial" w:hAnsi="Arial" w:cs="Arial"/>
        </w:rPr>
        <w:t xml:space="preserve">The LPA shall review and/or approve all invoices prior to payment and prior to requesting reimbursement from ODOT for work performed on the PROJECT.  The LPA shall ensure the accuracy of any invoice in both amount and in relation to the progress made on the PROJECT. The LPA must submit to ODOT a written request for either current payment or reimbursement of the </w:t>
      </w:r>
      <w:r>
        <w:rPr>
          <w:rFonts w:ascii="Arial" w:hAnsi="Arial" w:cs="Arial"/>
        </w:rPr>
        <w:t>f</w:t>
      </w:r>
      <w:r w:rsidRPr="00BB0984">
        <w:rPr>
          <w:rFonts w:ascii="Arial" w:hAnsi="Arial" w:cs="Arial"/>
        </w:rPr>
        <w:t>ederal/</w:t>
      </w:r>
      <w:r>
        <w:rPr>
          <w:rFonts w:ascii="Arial" w:hAnsi="Arial" w:cs="Arial"/>
        </w:rPr>
        <w:t>s</w:t>
      </w:r>
      <w:r w:rsidRPr="00BB0984">
        <w:rPr>
          <w:rFonts w:ascii="Arial" w:hAnsi="Arial" w:cs="Arial"/>
        </w:rPr>
        <w:t>tate share of the expenditures involved, attaching copies of all source documentation associated with pending invoices or paid costs.</w:t>
      </w:r>
    </w:p>
    <w:p w14:paraId="7EB82D7C" w14:textId="77777777" w:rsidR="001B1DAE" w:rsidRPr="00BB0984" w:rsidRDefault="001B1DAE" w:rsidP="001B1DAE">
      <w:pPr>
        <w:spacing w:after="240"/>
        <w:jc w:val="both"/>
        <w:rPr>
          <w:rFonts w:ascii="Arial" w:hAnsi="Arial" w:cs="Arial"/>
        </w:rPr>
      </w:pPr>
      <w:r w:rsidRPr="00BB0984">
        <w:rPr>
          <w:rFonts w:ascii="Arial" w:hAnsi="Arial" w:cs="Arial"/>
        </w:rPr>
        <w:t xml:space="preserve">ODOT shall pay, or reimburse, the LPA or, at the request of the LPA and with concurrence of ODOT, pay the LPA’s construction contractor (“Contractor”) directly, the eligible items of expense in accordance with the cost sharing provisions of the LPA Agreement.  ODOT shall pay the Contractor or reimburse the LPA within thirty (30) days of the receipt of the approved Contractor’s invoice from the LPA. </w:t>
      </w:r>
    </w:p>
    <w:p w14:paraId="7AB5E51B" w14:textId="77777777" w:rsidR="001B1DAE" w:rsidRPr="00542A32" w:rsidRDefault="001B1DAE" w:rsidP="001B1DAE">
      <w:pPr>
        <w:spacing w:after="240"/>
        <w:jc w:val="both"/>
        <w:rPr>
          <w:rFonts w:ascii="Arial" w:hAnsi="Arial" w:cs="Arial"/>
        </w:rPr>
      </w:pPr>
      <w:r w:rsidRPr="00542A32">
        <w:rPr>
          <w:rFonts w:ascii="Arial" w:hAnsi="Arial" w:cs="Arial"/>
        </w:rPr>
        <w:t>It is important to review applicable local government agreements to determine if the language is consistent with the guidance/reference above, as applicable.</w:t>
      </w:r>
    </w:p>
    <w:p w14:paraId="2F232EC7" w14:textId="174D613B" w:rsidR="001B1DAE" w:rsidRDefault="001B1DAE" w:rsidP="001B1DAE">
      <w:pPr>
        <w:spacing w:after="240"/>
        <w:jc w:val="both"/>
        <w:rPr>
          <w:rFonts w:ascii="Arial" w:hAnsi="Arial" w:cs="Arial"/>
        </w:rPr>
      </w:pPr>
      <w:r w:rsidRPr="002A50D9">
        <w:rPr>
          <w:rFonts w:ascii="Arial" w:hAnsi="Arial" w:cs="Arial"/>
          <w:i/>
        </w:rPr>
        <w:t xml:space="preserve">(Source: Michael Miller, ODOT Office of External Audits, on </w:t>
      </w:r>
      <w:r>
        <w:rPr>
          <w:rFonts w:ascii="Arial" w:hAnsi="Arial" w:cs="Arial"/>
          <w:i/>
        </w:rPr>
        <w:t xml:space="preserve">2/13/2026 &amp; Brian Davidson, Administrator, ODOT Office of Local Programs; and Nichole Lawhorn, ODOT Office of Local </w:t>
      </w:r>
      <w:r w:rsidRPr="001B1DAE">
        <w:rPr>
          <w:rFonts w:ascii="Arial" w:hAnsi="Arial" w:cs="Arial"/>
          <w:i/>
        </w:rPr>
        <w:t>Programs 01/14/2026)</w:t>
      </w:r>
    </w:p>
    <w:p w14:paraId="73C64668" w14:textId="77777777" w:rsidR="001B1DAE" w:rsidRDefault="001B1DAE" w:rsidP="001B1DAE">
      <w:pPr>
        <w:spacing w:after="240"/>
        <w:jc w:val="both"/>
        <w:rPr>
          <w:rFonts w:ascii="Arial" w:hAnsi="Arial" w:cs="Arial"/>
        </w:rPr>
      </w:pPr>
      <w:r w:rsidRPr="00450A81">
        <w:rPr>
          <w:rFonts w:ascii="Arial" w:hAnsi="Arial" w:cs="Arial"/>
        </w:rPr>
        <w:t xml:space="preserve">The LPA is responsible for preparing documentation to support payment for work performed by the contractor by measuring the completed and accepted quantities of work. The documentation shall provide validation that the quantity for payment has been determined in accordance with contract requirements with necessary measurements, calculations, material certifications, etc., and that the work was done in conformity with the plans and specifications. </w:t>
      </w:r>
    </w:p>
    <w:p w14:paraId="1887F3E0" w14:textId="1CC922E6" w:rsidR="001B1DAE" w:rsidRPr="001B1DAE" w:rsidRDefault="001B1DAE" w:rsidP="001B1DAE">
      <w:pPr>
        <w:spacing w:after="240"/>
        <w:jc w:val="both"/>
        <w:rPr>
          <w:rFonts w:ascii="Arial" w:hAnsi="Arial" w:cs="Arial"/>
          <w:i/>
        </w:rPr>
      </w:pPr>
      <w:r w:rsidRPr="001B1DAE">
        <w:rPr>
          <w:rFonts w:ascii="Arial" w:hAnsi="Arial" w:cs="Arial"/>
          <w:i/>
        </w:rPr>
        <w:lastRenderedPageBreak/>
        <w:t xml:space="preserve">(Source: </w:t>
      </w:r>
      <w:hyperlink r:id="rId58" w:history="1"/>
      <w:r w:rsidRPr="001B1DAE">
        <w:rPr>
          <w:rFonts w:ascii="Arial" w:hAnsi="Arial" w:cs="Arial"/>
          <w:i/>
        </w:rPr>
        <w:t xml:space="preserve"> </w:t>
      </w:r>
      <w:hyperlink r:id="rId59" w:history="1">
        <w:r w:rsidRPr="001B1DAE">
          <w:rPr>
            <w:rStyle w:val="Hyperlink"/>
            <w:rFonts w:cs="Arial"/>
            <w:i/>
          </w:rPr>
          <w:t>ODOT Local-let Manual: Construction Contract Administration Chapter</w:t>
        </w:r>
      </w:hyperlink>
      <w:r w:rsidRPr="001B1DAE">
        <w:rPr>
          <w:rFonts w:ascii="Arial" w:hAnsi="Arial" w:cs="Arial"/>
          <w:i/>
        </w:rPr>
        <w:t>)</w:t>
      </w:r>
    </w:p>
    <w:p w14:paraId="32A3A806" w14:textId="77777777" w:rsidR="001B1DAE" w:rsidRPr="00542A32" w:rsidRDefault="001B1DAE" w:rsidP="001B1DAE">
      <w:pPr>
        <w:spacing w:after="240"/>
        <w:jc w:val="both"/>
        <w:rPr>
          <w:rFonts w:ascii="Arial" w:hAnsi="Arial" w:cs="Arial"/>
          <w:i/>
          <w:highlight w:val="cyan"/>
        </w:rPr>
      </w:pPr>
      <w:r w:rsidRPr="00542A32">
        <w:rPr>
          <w:rFonts w:ascii="Arial" w:hAnsi="Arial" w:cs="Arial"/>
          <w:b/>
        </w:rPr>
        <w:t>Ohio Municipal Bridge Program</w:t>
      </w:r>
    </w:p>
    <w:p w14:paraId="4B71CB3E" w14:textId="77777777" w:rsidR="001B1DAE" w:rsidRPr="00542A32" w:rsidRDefault="001B1DAE" w:rsidP="001B1DAE">
      <w:pPr>
        <w:spacing w:after="240"/>
        <w:jc w:val="both"/>
        <w:rPr>
          <w:rFonts w:ascii="Arial" w:hAnsi="Arial" w:cs="Arial"/>
          <w:b/>
        </w:rPr>
      </w:pPr>
      <w:r w:rsidRPr="00542A32">
        <w:rPr>
          <w:rFonts w:ascii="Arial" w:hAnsi="Arial" w:cs="Arial"/>
          <w:b/>
        </w:rPr>
        <w:t>ELIGIBLE WORK</w:t>
      </w:r>
    </w:p>
    <w:p w14:paraId="678ED3ED" w14:textId="77777777" w:rsidR="001B1DAE" w:rsidRPr="00542A32" w:rsidRDefault="001B1DAE" w:rsidP="001B1DAE">
      <w:pPr>
        <w:spacing w:after="240"/>
        <w:jc w:val="both"/>
        <w:rPr>
          <w:rFonts w:ascii="Arial" w:hAnsi="Arial" w:cs="Arial"/>
        </w:rPr>
      </w:pPr>
      <w:r w:rsidRPr="00542A32">
        <w:rPr>
          <w:rFonts w:ascii="Arial" w:hAnsi="Arial" w:cs="Arial"/>
        </w:rPr>
        <w:t>Municipal Bridge funds may be used for the following:</w:t>
      </w:r>
    </w:p>
    <w:p w14:paraId="6D651318" w14:textId="77777777" w:rsidR="001B1DAE" w:rsidRPr="00542A32" w:rsidRDefault="001B1DAE" w:rsidP="001B1DAE">
      <w:pPr>
        <w:pStyle w:val="NoSpacing"/>
        <w:numPr>
          <w:ilvl w:val="0"/>
          <w:numId w:val="59"/>
        </w:numPr>
        <w:jc w:val="both"/>
        <w:rPr>
          <w:rFonts w:ascii="Arial" w:hAnsi="Arial" w:cs="Arial"/>
          <w:sz w:val="20"/>
          <w:szCs w:val="20"/>
        </w:rPr>
      </w:pPr>
      <w:r w:rsidRPr="00542A32">
        <w:rPr>
          <w:rFonts w:ascii="Arial" w:hAnsi="Arial" w:cs="Arial"/>
          <w:sz w:val="20"/>
          <w:szCs w:val="20"/>
        </w:rPr>
        <w:t>Bridge Replacement</w:t>
      </w:r>
    </w:p>
    <w:p w14:paraId="599A846A" w14:textId="77777777" w:rsidR="001B1DAE" w:rsidRPr="007A5A7C" w:rsidRDefault="001B1DAE" w:rsidP="001B1DAE">
      <w:pPr>
        <w:pStyle w:val="NoSpacing"/>
        <w:numPr>
          <w:ilvl w:val="0"/>
          <w:numId w:val="59"/>
        </w:numPr>
        <w:jc w:val="both"/>
        <w:rPr>
          <w:rFonts w:ascii="Arial" w:hAnsi="Arial" w:cs="Arial"/>
          <w:sz w:val="20"/>
          <w:szCs w:val="20"/>
        </w:rPr>
      </w:pPr>
      <w:r w:rsidRPr="007A5A7C">
        <w:rPr>
          <w:rFonts w:ascii="Arial" w:hAnsi="Arial" w:cs="Arial"/>
          <w:sz w:val="20"/>
          <w:szCs w:val="20"/>
        </w:rPr>
        <w:t>Bridge Rehabilitation</w:t>
      </w:r>
    </w:p>
    <w:p w14:paraId="17D6CAB9" w14:textId="77777777" w:rsidR="001B1DAE" w:rsidRPr="00542A32" w:rsidRDefault="001B1DAE" w:rsidP="001B1DAE">
      <w:pPr>
        <w:pStyle w:val="NoSpacing"/>
        <w:numPr>
          <w:ilvl w:val="0"/>
          <w:numId w:val="59"/>
        </w:numPr>
        <w:jc w:val="both"/>
        <w:rPr>
          <w:rFonts w:ascii="Arial" w:hAnsi="Arial" w:cs="Arial"/>
          <w:sz w:val="20"/>
          <w:szCs w:val="20"/>
        </w:rPr>
      </w:pPr>
      <w:r w:rsidRPr="00542A32">
        <w:rPr>
          <w:rFonts w:ascii="Arial" w:hAnsi="Arial" w:cs="Arial"/>
          <w:sz w:val="20"/>
          <w:szCs w:val="20"/>
        </w:rPr>
        <w:t>Bridge Demolition</w:t>
      </w:r>
    </w:p>
    <w:p w14:paraId="262BEA7C" w14:textId="77777777" w:rsidR="001B1DAE" w:rsidRPr="00542A32" w:rsidRDefault="001B1DAE" w:rsidP="001B1DAE">
      <w:pPr>
        <w:pStyle w:val="NoSpacing"/>
        <w:numPr>
          <w:ilvl w:val="0"/>
          <w:numId w:val="59"/>
        </w:numPr>
        <w:jc w:val="both"/>
        <w:rPr>
          <w:rFonts w:ascii="Arial" w:hAnsi="Arial" w:cs="Arial"/>
          <w:sz w:val="20"/>
          <w:szCs w:val="20"/>
        </w:rPr>
      </w:pPr>
      <w:r w:rsidRPr="00542A32">
        <w:rPr>
          <w:rFonts w:ascii="Arial" w:hAnsi="Arial" w:cs="Arial"/>
          <w:sz w:val="20"/>
          <w:szCs w:val="20"/>
        </w:rPr>
        <w:t>Minimal Approach Work: as necessary and related to the bridge project (general rule of thumb is 50’ on each side</w:t>
      </w:r>
      <w:r>
        <w:rPr>
          <w:rFonts w:ascii="Arial" w:hAnsi="Arial" w:cs="Arial"/>
          <w:sz w:val="20"/>
          <w:szCs w:val="20"/>
        </w:rPr>
        <w:t xml:space="preserve"> </w:t>
      </w:r>
      <w:r w:rsidRPr="00A01C5C">
        <w:rPr>
          <w:rFonts w:ascii="Arial" w:hAnsi="Arial" w:cs="Arial"/>
          <w:sz w:val="20"/>
          <w:szCs w:val="20"/>
        </w:rPr>
        <w:t>but will be decided upon completion of the scope of the project</w:t>
      </w:r>
      <w:r w:rsidRPr="00542A32">
        <w:rPr>
          <w:rFonts w:ascii="Arial" w:hAnsi="Arial" w:cs="Arial"/>
          <w:sz w:val="20"/>
          <w:szCs w:val="20"/>
        </w:rPr>
        <w:t>)</w:t>
      </w:r>
    </w:p>
    <w:p w14:paraId="7DCF5143" w14:textId="77777777" w:rsidR="001B1DAE" w:rsidRDefault="001B1DAE" w:rsidP="001B1DAE">
      <w:pPr>
        <w:pStyle w:val="NoSpacing"/>
        <w:numPr>
          <w:ilvl w:val="0"/>
          <w:numId w:val="59"/>
        </w:numPr>
        <w:jc w:val="both"/>
        <w:rPr>
          <w:rFonts w:ascii="Arial" w:hAnsi="Arial" w:cs="Arial"/>
          <w:sz w:val="20"/>
          <w:szCs w:val="20"/>
        </w:rPr>
      </w:pPr>
      <w:r w:rsidRPr="00542A32">
        <w:rPr>
          <w:rFonts w:ascii="Arial" w:hAnsi="Arial" w:cs="Arial"/>
          <w:sz w:val="20"/>
          <w:szCs w:val="20"/>
        </w:rPr>
        <w:t>Utilities: if the utility lines are on the bridge and it is necessary to the project to move or replace (will not pay for “upgrad</w:t>
      </w:r>
      <w:r w:rsidRPr="00117F39">
        <w:rPr>
          <w:rFonts w:ascii="Arial" w:hAnsi="Arial" w:cs="Arial"/>
          <w:sz w:val="20"/>
          <w:szCs w:val="20"/>
        </w:rPr>
        <w:t>es” to the current system; e.g. a 30’ pipe rather than the existing 24’</w:t>
      </w:r>
      <w:r>
        <w:rPr>
          <w:rFonts w:ascii="Arial" w:hAnsi="Arial" w:cs="Arial"/>
          <w:sz w:val="20"/>
          <w:szCs w:val="20"/>
        </w:rPr>
        <w:t xml:space="preserve"> u</w:t>
      </w:r>
      <w:r w:rsidRPr="00A01C5C">
        <w:rPr>
          <w:rFonts w:ascii="Arial" w:hAnsi="Arial" w:cs="Arial"/>
          <w:sz w:val="20"/>
          <w:szCs w:val="20"/>
        </w:rPr>
        <w:t>nless it is to bring the line item up to current design standards</w:t>
      </w:r>
      <w:r w:rsidRPr="00117F39">
        <w:rPr>
          <w:rFonts w:ascii="Arial" w:hAnsi="Arial" w:cs="Arial"/>
          <w:sz w:val="20"/>
          <w:szCs w:val="20"/>
        </w:rPr>
        <w:t>)</w:t>
      </w:r>
    </w:p>
    <w:p w14:paraId="156D7CB7" w14:textId="77777777" w:rsidR="001B1DAE" w:rsidRPr="00A01C5C" w:rsidRDefault="001B1DAE" w:rsidP="001B1DAE">
      <w:pPr>
        <w:pStyle w:val="NoSpacing"/>
        <w:numPr>
          <w:ilvl w:val="0"/>
          <w:numId w:val="59"/>
        </w:numPr>
        <w:jc w:val="both"/>
        <w:rPr>
          <w:rFonts w:ascii="Arial" w:hAnsi="Arial" w:cs="Arial"/>
          <w:sz w:val="20"/>
          <w:szCs w:val="20"/>
        </w:rPr>
      </w:pPr>
      <w:r w:rsidRPr="00A01C5C">
        <w:rPr>
          <w:rFonts w:ascii="Arial" w:hAnsi="Arial" w:cs="Arial"/>
          <w:sz w:val="20"/>
          <w:szCs w:val="20"/>
        </w:rPr>
        <w:t>Preliminary Engineering</w:t>
      </w:r>
    </w:p>
    <w:p w14:paraId="2456383F" w14:textId="77777777" w:rsidR="001B1DAE" w:rsidRPr="00A01C5C" w:rsidRDefault="001B1DAE" w:rsidP="001B1DAE">
      <w:pPr>
        <w:pStyle w:val="NoSpacing"/>
        <w:numPr>
          <w:ilvl w:val="0"/>
          <w:numId w:val="59"/>
        </w:numPr>
        <w:jc w:val="both"/>
        <w:rPr>
          <w:rFonts w:ascii="Arial" w:hAnsi="Arial" w:cs="Arial"/>
          <w:sz w:val="20"/>
          <w:szCs w:val="20"/>
        </w:rPr>
      </w:pPr>
      <w:r w:rsidRPr="00A01C5C">
        <w:rPr>
          <w:rFonts w:ascii="Arial" w:hAnsi="Arial" w:cs="Arial"/>
          <w:sz w:val="20"/>
          <w:szCs w:val="20"/>
        </w:rPr>
        <w:t>Environmental</w:t>
      </w:r>
    </w:p>
    <w:p w14:paraId="1AB89278" w14:textId="77777777" w:rsidR="001B1DAE" w:rsidRPr="00117F39" w:rsidRDefault="001B1DAE" w:rsidP="001B1DAE">
      <w:pPr>
        <w:pStyle w:val="NoSpacing"/>
        <w:numPr>
          <w:ilvl w:val="0"/>
          <w:numId w:val="59"/>
        </w:numPr>
        <w:spacing w:after="240"/>
        <w:jc w:val="both"/>
        <w:rPr>
          <w:rFonts w:ascii="Arial" w:hAnsi="Arial" w:cs="Arial"/>
          <w:sz w:val="20"/>
          <w:szCs w:val="20"/>
        </w:rPr>
      </w:pPr>
      <w:r w:rsidRPr="00A01C5C">
        <w:rPr>
          <w:rFonts w:ascii="Arial" w:hAnsi="Arial" w:cs="Arial"/>
          <w:sz w:val="20"/>
          <w:szCs w:val="20"/>
        </w:rPr>
        <w:t>Design Work</w:t>
      </w:r>
    </w:p>
    <w:p w14:paraId="35D7C74F" w14:textId="77777777" w:rsidR="001B1DAE" w:rsidRPr="00542A32" w:rsidRDefault="001B1DAE" w:rsidP="001B1DAE">
      <w:pPr>
        <w:spacing w:after="240"/>
        <w:jc w:val="both"/>
        <w:rPr>
          <w:rFonts w:ascii="Arial" w:hAnsi="Arial" w:cs="Arial"/>
        </w:rPr>
      </w:pPr>
      <w:r w:rsidRPr="00542A32">
        <w:rPr>
          <w:rFonts w:ascii="Arial" w:hAnsi="Arial" w:cs="Arial"/>
        </w:rPr>
        <w:t>Ineligible items include, but are not limited to:</w:t>
      </w:r>
    </w:p>
    <w:p w14:paraId="3205E0A4" w14:textId="77777777" w:rsidR="001B1DAE" w:rsidRPr="00542A32" w:rsidRDefault="001B1DAE" w:rsidP="001B1DAE">
      <w:pPr>
        <w:pStyle w:val="NoSpacing"/>
        <w:numPr>
          <w:ilvl w:val="0"/>
          <w:numId w:val="60"/>
        </w:numPr>
        <w:jc w:val="both"/>
        <w:rPr>
          <w:rFonts w:ascii="Arial" w:hAnsi="Arial" w:cs="Arial"/>
          <w:sz w:val="20"/>
          <w:szCs w:val="20"/>
        </w:rPr>
      </w:pPr>
      <w:r w:rsidRPr="00542A32">
        <w:rPr>
          <w:rFonts w:ascii="Arial" w:hAnsi="Arial" w:cs="Arial"/>
          <w:sz w:val="20"/>
          <w:szCs w:val="20"/>
        </w:rPr>
        <w:t>New Roadway</w:t>
      </w:r>
    </w:p>
    <w:p w14:paraId="2687BD3C" w14:textId="77777777" w:rsidR="001B1DAE" w:rsidRPr="00542A32" w:rsidRDefault="001B1DAE" w:rsidP="001B1DAE">
      <w:pPr>
        <w:pStyle w:val="NoSpacing"/>
        <w:numPr>
          <w:ilvl w:val="0"/>
          <w:numId w:val="60"/>
        </w:numPr>
        <w:jc w:val="both"/>
        <w:rPr>
          <w:rFonts w:ascii="Arial" w:hAnsi="Arial" w:cs="Arial"/>
          <w:sz w:val="20"/>
          <w:szCs w:val="20"/>
        </w:rPr>
      </w:pPr>
      <w:r w:rsidRPr="00542A32">
        <w:rPr>
          <w:rFonts w:ascii="Arial" w:hAnsi="Arial" w:cs="Arial"/>
          <w:sz w:val="20"/>
          <w:szCs w:val="20"/>
        </w:rPr>
        <w:t>Roadway Improvements: except as necessary to complete the bridge project</w:t>
      </w:r>
    </w:p>
    <w:p w14:paraId="40736F7A" w14:textId="77777777" w:rsidR="001B1DAE" w:rsidRPr="00542A32" w:rsidRDefault="001B1DAE" w:rsidP="001B1DAE">
      <w:pPr>
        <w:pStyle w:val="NoSpacing"/>
        <w:numPr>
          <w:ilvl w:val="0"/>
          <w:numId w:val="60"/>
        </w:numPr>
        <w:jc w:val="both"/>
        <w:rPr>
          <w:rFonts w:ascii="Arial" w:hAnsi="Arial" w:cs="Arial"/>
          <w:sz w:val="20"/>
          <w:szCs w:val="20"/>
        </w:rPr>
      </w:pPr>
      <w:r w:rsidRPr="00542A32">
        <w:rPr>
          <w:rFonts w:ascii="Arial" w:hAnsi="Arial" w:cs="Arial"/>
          <w:sz w:val="20"/>
          <w:szCs w:val="20"/>
        </w:rPr>
        <w:t xml:space="preserve">Utilities: except </w:t>
      </w:r>
      <w:r>
        <w:rPr>
          <w:rFonts w:ascii="Arial" w:hAnsi="Arial" w:cs="Arial"/>
          <w:sz w:val="20"/>
          <w:szCs w:val="20"/>
        </w:rPr>
        <w:t>in circumstances noted in the eligible section above</w:t>
      </w:r>
    </w:p>
    <w:p w14:paraId="27887C81" w14:textId="77777777" w:rsidR="001B1DAE" w:rsidRPr="00542A32" w:rsidRDefault="001B1DAE" w:rsidP="001B1DAE">
      <w:pPr>
        <w:pStyle w:val="NoSpacing"/>
        <w:numPr>
          <w:ilvl w:val="0"/>
          <w:numId w:val="60"/>
        </w:numPr>
        <w:jc w:val="both"/>
        <w:rPr>
          <w:rFonts w:ascii="Arial" w:hAnsi="Arial" w:cs="Arial"/>
          <w:sz w:val="20"/>
          <w:szCs w:val="20"/>
        </w:rPr>
      </w:pPr>
      <w:r w:rsidRPr="00542A32">
        <w:rPr>
          <w:rFonts w:ascii="Arial" w:hAnsi="Arial" w:cs="Arial"/>
          <w:sz w:val="20"/>
          <w:szCs w:val="20"/>
        </w:rPr>
        <w:t>Upgrades to Existing Utilities</w:t>
      </w:r>
    </w:p>
    <w:p w14:paraId="3A1D2AE5" w14:textId="77777777" w:rsidR="001B1DAE" w:rsidRPr="00542A32" w:rsidRDefault="001B1DAE" w:rsidP="001B1DAE">
      <w:pPr>
        <w:pStyle w:val="NoSpacing"/>
        <w:numPr>
          <w:ilvl w:val="0"/>
          <w:numId w:val="60"/>
        </w:numPr>
        <w:jc w:val="both"/>
        <w:rPr>
          <w:rFonts w:ascii="Arial" w:hAnsi="Arial" w:cs="Arial"/>
          <w:sz w:val="20"/>
          <w:szCs w:val="20"/>
        </w:rPr>
      </w:pPr>
      <w:r w:rsidRPr="00542A32">
        <w:rPr>
          <w:rFonts w:ascii="Arial" w:hAnsi="Arial" w:cs="Arial"/>
          <w:sz w:val="20"/>
          <w:szCs w:val="20"/>
        </w:rPr>
        <w:t>Pedestrian Bridges</w:t>
      </w:r>
    </w:p>
    <w:p w14:paraId="0C03585B" w14:textId="77777777" w:rsidR="001B1DAE" w:rsidRPr="00542A32" w:rsidRDefault="001B1DAE" w:rsidP="001B1DAE">
      <w:pPr>
        <w:pStyle w:val="NoSpacing"/>
        <w:numPr>
          <w:ilvl w:val="0"/>
          <w:numId w:val="60"/>
        </w:numPr>
        <w:jc w:val="both"/>
        <w:rPr>
          <w:rFonts w:ascii="Arial" w:hAnsi="Arial" w:cs="Arial"/>
          <w:sz w:val="20"/>
          <w:szCs w:val="20"/>
        </w:rPr>
      </w:pPr>
      <w:r w:rsidRPr="00542A32">
        <w:rPr>
          <w:rFonts w:ascii="Arial" w:hAnsi="Arial" w:cs="Arial"/>
          <w:sz w:val="20"/>
          <w:szCs w:val="20"/>
        </w:rPr>
        <w:t>Rail Bridges</w:t>
      </w:r>
    </w:p>
    <w:p w14:paraId="77614145" w14:textId="77777777" w:rsidR="001B1DAE" w:rsidRPr="00542A32" w:rsidRDefault="001B1DAE" w:rsidP="001B1DAE">
      <w:pPr>
        <w:pStyle w:val="NoSpacing"/>
        <w:numPr>
          <w:ilvl w:val="0"/>
          <w:numId w:val="60"/>
        </w:numPr>
        <w:jc w:val="both"/>
        <w:rPr>
          <w:rFonts w:ascii="Arial" w:hAnsi="Arial" w:cs="Arial"/>
          <w:sz w:val="20"/>
          <w:szCs w:val="20"/>
        </w:rPr>
      </w:pPr>
      <w:r>
        <w:rPr>
          <w:rFonts w:ascii="Arial" w:hAnsi="Arial" w:cs="Arial"/>
          <w:sz w:val="20"/>
          <w:szCs w:val="20"/>
        </w:rPr>
        <w:t xml:space="preserve">Design Risk </w:t>
      </w:r>
      <w:r w:rsidRPr="00542A32">
        <w:rPr>
          <w:rFonts w:ascii="Arial" w:hAnsi="Arial" w:cs="Arial"/>
          <w:sz w:val="20"/>
          <w:szCs w:val="20"/>
        </w:rPr>
        <w:t>Contingency costs</w:t>
      </w:r>
    </w:p>
    <w:p w14:paraId="6911E654" w14:textId="77777777" w:rsidR="001B1DAE" w:rsidRPr="00B743A0" w:rsidRDefault="001B1DAE" w:rsidP="001B1DAE">
      <w:pPr>
        <w:pStyle w:val="NoSpacing"/>
        <w:numPr>
          <w:ilvl w:val="0"/>
          <w:numId w:val="60"/>
        </w:numPr>
        <w:spacing w:after="240"/>
        <w:jc w:val="both"/>
        <w:rPr>
          <w:rFonts w:ascii="Arial" w:hAnsi="Arial" w:cs="Arial"/>
          <w:sz w:val="20"/>
          <w:szCs w:val="20"/>
        </w:rPr>
      </w:pPr>
      <w:r w:rsidRPr="00542A32">
        <w:rPr>
          <w:rFonts w:ascii="Arial" w:hAnsi="Arial" w:cs="Arial"/>
          <w:sz w:val="20"/>
          <w:szCs w:val="20"/>
        </w:rPr>
        <w:t>Right-of-Way</w:t>
      </w:r>
    </w:p>
    <w:p w14:paraId="6EBE24DE" w14:textId="77777777" w:rsidR="001B1DAE" w:rsidRDefault="001B1DAE" w:rsidP="001B1DAE">
      <w:pPr>
        <w:spacing w:after="240"/>
        <w:jc w:val="both"/>
        <w:rPr>
          <w:rFonts w:ascii="Arial" w:hAnsi="Arial" w:cs="Arial"/>
          <w:i/>
        </w:rPr>
      </w:pPr>
      <w:r w:rsidRPr="002A50D9">
        <w:rPr>
          <w:rFonts w:ascii="Arial" w:hAnsi="Arial" w:cs="Arial"/>
          <w:i/>
        </w:rPr>
        <w:t xml:space="preserve">(Source: </w:t>
      </w:r>
      <w:hyperlink r:id="rId60" w:history="1">
        <w:r w:rsidRPr="002A50D9">
          <w:rPr>
            <w:rStyle w:val="Hyperlink"/>
            <w:rFonts w:cs="Arial"/>
            <w:i/>
          </w:rPr>
          <w:t>Municipal Bridge Program Guidelines</w:t>
        </w:r>
      </w:hyperlink>
      <w:r w:rsidRPr="002A50D9">
        <w:rPr>
          <w:rFonts w:ascii="Arial" w:hAnsi="Arial" w:cs="Arial"/>
          <w:i/>
        </w:rPr>
        <w:t>)</w:t>
      </w:r>
    </w:p>
    <w:p w14:paraId="0F993843" w14:textId="77777777" w:rsidR="001B1DAE" w:rsidRPr="00C324AB" w:rsidRDefault="001B1DAE" w:rsidP="001B1DAE">
      <w:pPr>
        <w:keepNext/>
        <w:spacing w:after="240"/>
        <w:jc w:val="both"/>
      </w:pPr>
      <w:r w:rsidRPr="00C324AB">
        <w:rPr>
          <w:rFonts w:ascii="Arial" w:hAnsi="Arial" w:cs="Arial"/>
          <w:b/>
        </w:rPr>
        <w:t>Small City Program</w:t>
      </w:r>
    </w:p>
    <w:p w14:paraId="04100D21" w14:textId="77777777" w:rsidR="001B1DAE" w:rsidRDefault="001B1DAE" w:rsidP="001B1DAE">
      <w:pPr>
        <w:spacing w:after="240"/>
        <w:jc w:val="both"/>
        <w:rPr>
          <w:rFonts w:ascii="Arial" w:hAnsi="Arial" w:cs="Arial"/>
        </w:rPr>
      </w:pPr>
      <w:r w:rsidRPr="00C324AB">
        <w:rPr>
          <w:rFonts w:ascii="Arial" w:hAnsi="Arial" w:cs="Arial"/>
        </w:rPr>
        <w:t xml:space="preserve">ELIGIBLE WORK </w:t>
      </w:r>
    </w:p>
    <w:p w14:paraId="76D45399" w14:textId="77777777" w:rsidR="001B1DAE" w:rsidRDefault="001B1DAE" w:rsidP="001B1DAE">
      <w:pPr>
        <w:spacing w:after="240"/>
        <w:jc w:val="both"/>
        <w:rPr>
          <w:rFonts w:ascii="Arial" w:hAnsi="Arial" w:cs="Arial"/>
        </w:rPr>
      </w:pPr>
      <w:r w:rsidRPr="00C324AB">
        <w:rPr>
          <w:rFonts w:ascii="Arial" w:hAnsi="Arial" w:cs="Arial"/>
        </w:rPr>
        <w:t>Small City funds m</w:t>
      </w:r>
      <w:r>
        <w:rPr>
          <w:rFonts w:ascii="Arial" w:hAnsi="Arial" w:cs="Arial"/>
        </w:rPr>
        <w:t xml:space="preserve">ay be used for the following: </w:t>
      </w:r>
    </w:p>
    <w:p w14:paraId="4A97FFA7" w14:textId="77777777" w:rsidR="001B1DAE" w:rsidRPr="00C324AB" w:rsidRDefault="001B1DAE" w:rsidP="001B1DAE">
      <w:pPr>
        <w:pStyle w:val="ListParagraph"/>
        <w:numPr>
          <w:ilvl w:val="0"/>
          <w:numId w:val="62"/>
        </w:numPr>
        <w:jc w:val="both"/>
        <w:rPr>
          <w:rFonts w:ascii="Arial" w:hAnsi="Arial" w:cs="Arial"/>
          <w:b/>
        </w:rPr>
      </w:pPr>
      <w:r>
        <w:rPr>
          <w:rFonts w:ascii="Arial" w:hAnsi="Arial" w:cs="Arial"/>
        </w:rPr>
        <w:t>Pavement rehabilitation/repair</w:t>
      </w:r>
    </w:p>
    <w:p w14:paraId="4437993C" w14:textId="77777777" w:rsidR="001B1DAE" w:rsidRPr="00C324AB" w:rsidRDefault="001B1DAE" w:rsidP="001B1DAE">
      <w:pPr>
        <w:pStyle w:val="ListParagraph"/>
        <w:numPr>
          <w:ilvl w:val="0"/>
          <w:numId w:val="62"/>
        </w:numPr>
        <w:jc w:val="both"/>
        <w:rPr>
          <w:rFonts w:ascii="Arial" w:hAnsi="Arial" w:cs="Arial"/>
          <w:b/>
        </w:rPr>
      </w:pPr>
      <w:r>
        <w:rPr>
          <w:rFonts w:ascii="Arial" w:hAnsi="Arial" w:cs="Arial"/>
        </w:rPr>
        <w:t>Roundabouts</w:t>
      </w:r>
    </w:p>
    <w:p w14:paraId="23FE7E65" w14:textId="77777777" w:rsidR="001B1DAE" w:rsidRPr="00C324AB" w:rsidRDefault="001B1DAE" w:rsidP="001B1DAE">
      <w:pPr>
        <w:pStyle w:val="ListParagraph"/>
        <w:numPr>
          <w:ilvl w:val="0"/>
          <w:numId w:val="62"/>
        </w:numPr>
        <w:jc w:val="both"/>
        <w:rPr>
          <w:rFonts w:ascii="Arial" w:hAnsi="Arial" w:cs="Arial"/>
          <w:b/>
        </w:rPr>
      </w:pPr>
      <w:r w:rsidRPr="00C324AB">
        <w:rPr>
          <w:rFonts w:ascii="Arial" w:hAnsi="Arial" w:cs="Arial"/>
        </w:rPr>
        <w:t>Bridge overlay</w:t>
      </w:r>
      <w:r>
        <w:rPr>
          <w:rFonts w:ascii="Arial" w:hAnsi="Arial" w:cs="Arial"/>
        </w:rPr>
        <w:t>, as part of a paving project</w:t>
      </w:r>
    </w:p>
    <w:p w14:paraId="7543BC3C" w14:textId="77777777" w:rsidR="001B1DAE" w:rsidRPr="00C324AB" w:rsidRDefault="001B1DAE" w:rsidP="001B1DAE">
      <w:pPr>
        <w:pStyle w:val="ListParagraph"/>
        <w:numPr>
          <w:ilvl w:val="0"/>
          <w:numId w:val="62"/>
        </w:numPr>
        <w:jc w:val="both"/>
        <w:rPr>
          <w:rFonts w:ascii="Arial" w:hAnsi="Arial" w:cs="Arial"/>
          <w:b/>
        </w:rPr>
      </w:pPr>
      <w:r>
        <w:rPr>
          <w:rFonts w:ascii="Arial" w:hAnsi="Arial" w:cs="Arial"/>
        </w:rPr>
        <w:t>S</w:t>
      </w:r>
      <w:r w:rsidRPr="00D378E6">
        <w:rPr>
          <w:rFonts w:ascii="Arial" w:hAnsi="Arial" w:cs="Arial"/>
        </w:rPr>
        <w:t>ignal installation/upgrades/optimization/connectivity (signals must be warranted)</w:t>
      </w:r>
    </w:p>
    <w:p w14:paraId="429937F1" w14:textId="77777777" w:rsidR="001B1DAE" w:rsidRPr="00C324AB" w:rsidRDefault="001B1DAE" w:rsidP="001B1DAE">
      <w:pPr>
        <w:pStyle w:val="ListParagraph"/>
        <w:numPr>
          <w:ilvl w:val="0"/>
          <w:numId w:val="62"/>
        </w:numPr>
        <w:jc w:val="both"/>
        <w:rPr>
          <w:rFonts w:ascii="Arial" w:hAnsi="Arial" w:cs="Arial"/>
          <w:b/>
        </w:rPr>
      </w:pPr>
      <w:r>
        <w:rPr>
          <w:rFonts w:ascii="Arial" w:hAnsi="Arial" w:cs="Arial"/>
        </w:rPr>
        <w:t>Roadway widening</w:t>
      </w:r>
    </w:p>
    <w:p w14:paraId="0B03F2FE" w14:textId="77777777" w:rsidR="001B1DAE" w:rsidRPr="00C324AB" w:rsidRDefault="001B1DAE" w:rsidP="001B1DAE">
      <w:pPr>
        <w:pStyle w:val="ListParagraph"/>
        <w:numPr>
          <w:ilvl w:val="0"/>
          <w:numId w:val="62"/>
        </w:numPr>
        <w:jc w:val="both"/>
        <w:rPr>
          <w:rFonts w:ascii="Arial" w:hAnsi="Arial" w:cs="Arial"/>
          <w:b/>
        </w:rPr>
      </w:pPr>
      <w:r>
        <w:rPr>
          <w:rFonts w:ascii="Arial" w:hAnsi="Arial" w:cs="Arial"/>
        </w:rPr>
        <w:t>Road diets*</w:t>
      </w:r>
    </w:p>
    <w:p w14:paraId="318DB6F7" w14:textId="77777777" w:rsidR="001B1DAE" w:rsidRPr="00D378E6" w:rsidRDefault="001B1DAE" w:rsidP="001B1DAE">
      <w:pPr>
        <w:pStyle w:val="ListParagraph"/>
        <w:numPr>
          <w:ilvl w:val="0"/>
          <w:numId w:val="62"/>
        </w:numPr>
        <w:jc w:val="both"/>
        <w:rPr>
          <w:rFonts w:ascii="Arial" w:hAnsi="Arial" w:cs="Arial"/>
        </w:rPr>
      </w:pPr>
      <w:r w:rsidRPr="00D378E6">
        <w:rPr>
          <w:rFonts w:ascii="Arial" w:hAnsi="Arial" w:cs="Arial"/>
        </w:rPr>
        <w:t>Intersection geometry improvements</w:t>
      </w:r>
    </w:p>
    <w:p w14:paraId="24B10084" w14:textId="77777777" w:rsidR="001B1DAE" w:rsidRPr="00D378E6" w:rsidRDefault="001B1DAE" w:rsidP="001B1DAE">
      <w:pPr>
        <w:pStyle w:val="ListParagraph"/>
        <w:numPr>
          <w:ilvl w:val="0"/>
          <w:numId w:val="62"/>
        </w:numPr>
        <w:jc w:val="both"/>
        <w:rPr>
          <w:rFonts w:ascii="Arial" w:hAnsi="Arial" w:cs="Arial"/>
        </w:rPr>
      </w:pPr>
      <w:r w:rsidRPr="00D378E6">
        <w:rPr>
          <w:rFonts w:ascii="Arial" w:hAnsi="Arial" w:cs="Arial"/>
        </w:rPr>
        <w:t>Addition of turn lanes</w:t>
      </w:r>
    </w:p>
    <w:p w14:paraId="356D992D" w14:textId="77777777" w:rsidR="001B1DAE" w:rsidRPr="00D378E6" w:rsidRDefault="001B1DAE" w:rsidP="001B1DAE">
      <w:pPr>
        <w:pStyle w:val="ListParagraph"/>
        <w:numPr>
          <w:ilvl w:val="0"/>
          <w:numId w:val="62"/>
        </w:numPr>
        <w:spacing w:after="240"/>
        <w:jc w:val="both"/>
        <w:rPr>
          <w:rFonts w:ascii="Arial" w:hAnsi="Arial" w:cs="Arial"/>
          <w:b/>
        </w:rPr>
      </w:pPr>
      <w:r w:rsidRPr="00D378E6">
        <w:rPr>
          <w:rFonts w:ascii="Arial" w:hAnsi="Arial" w:cs="Arial"/>
        </w:rPr>
        <w:t xml:space="preserve">Access Management </w:t>
      </w:r>
    </w:p>
    <w:p w14:paraId="489A294A" w14:textId="77777777" w:rsidR="001B1DAE" w:rsidRDefault="001B1DAE" w:rsidP="001B1DAE">
      <w:pPr>
        <w:spacing w:after="240"/>
        <w:ind w:left="360"/>
        <w:jc w:val="both"/>
        <w:rPr>
          <w:rFonts w:ascii="Arial" w:hAnsi="Arial" w:cs="Arial"/>
        </w:rPr>
      </w:pPr>
      <w:r w:rsidRPr="00C324AB">
        <w:rPr>
          <w:rFonts w:ascii="Arial" w:hAnsi="Arial" w:cs="Arial"/>
        </w:rPr>
        <w:t xml:space="preserve">*May be eligible items under the Safety Program depending on existing conditions (i.e. speed, ADT, demand/need, network gaps, alignment with the State &amp; US Bike Route System) and proposed work. </w:t>
      </w:r>
    </w:p>
    <w:p w14:paraId="5D2EE2D5" w14:textId="77777777" w:rsidR="001B1DAE" w:rsidRDefault="001B1DAE" w:rsidP="001B1DAE">
      <w:pPr>
        <w:jc w:val="both"/>
        <w:rPr>
          <w:rFonts w:ascii="Arial" w:hAnsi="Arial" w:cs="Arial"/>
        </w:rPr>
      </w:pPr>
      <w:r w:rsidRPr="00C324AB">
        <w:rPr>
          <w:rFonts w:ascii="Arial" w:hAnsi="Arial" w:cs="Arial"/>
        </w:rPr>
        <w:t>Ineligible items inc</w:t>
      </w:r>
      <w:r>
        <w:rPr>
          <w:rFonts w:ascii="Arial" w:hAnsi="Arial" w:cs="Arial"/>
        </w:rPr>
        <w:t xml:space="preserve">lude, but are not limited to: </w:t>
      </w:r>
    </w:p>
    <w:p w14:paraId="6AC0F53F" w14:textId="77777777" w:rsidR="001B1DAE" w:rsidRPr="00C324AB" w:rsidRDefault="001B1DAE" w:rsidP="001B1DAE">
      <w:pPr>
        <w:pStyle w:val="ListParagraph"/>
        <w:numPr>
          <w:ilvl w:val="0"/>
          <w:numId w:val="63"/>
        </w:numPr>
        <w:jc w:val="both"/>
        <w:rPr>
          <w:rFonts w:ascii="Arial" w:hAnsi="Arial" w:cs="Arial"/>
          <w:b/>
        </w:rPr>
      </w:pPr>
      <w:r w:rsidRPr="00C324AB">
        <w:rPr>
          <w:rFonts w:ascii="Arial" w:hAnsi="Arial" w:cs="Arial"/>
        </w:rPr>
        <w:t xml:space="preserve">Bridge replacement, </w:t>
      </w:r>
      <w:r>
        <w:rPr>
          <w:rFonts w:ascii="Arial" w:hAnsi="Arial" w:cs="Arial"/>
        </w:rPr>
        <w:t xml:space="preserve">rehabilitation, or demolition </w:t>
      </w:r>
    </w:p>
    <w:p w14:paraId="078D52FF" w14:textId="77777777" w:rsidR="001B1DAE" w:rsidRPr="000F57E3" w:rsidRDefault="001B1DAE" w:rsidP="001B1DAE">
      <w:pPr>
        <w:pStyle w:val="ListParagraph"/>
        <w:numPr>
          <w:ilvl w:val="0"/>
          <w:numId w:val="63"/>
        </w:numPr>
        <w:jc w:val="both"/>
        <w:rPr>
          <w:rFonts w:ascii="Arial" w:hAnsi="Arial" w:cs="Arial"/>
          <w:b/>
        </w:rPr>
      </w:pPr>
      <w:r>
        <w:rPr>
          <w:rFonts w:ascii="Arial" w:hAnsi="Arial" w:cs="Arial"/>
        </w:rPr>
        <w:lastRenderedPageBreak/>
        <w:t>Access roads</w:t>
      </w:r>
    </w:p>
    <w:p w14:paraId="53B5C3B2" w14:textId="77777777" w:rsidR="001B1DAE" w:rsidRPr="00D378E6" w:rsidRDefault="001B1DAE" w:rsidP="001B1DAE">
      <w:pPr>
        <w:pStyle w:val="ListParagraph"/>
        <w:numPr>
          <w:ilvl w:val="0"/>
          <w:numId w:val="63"/>
        </w:numPr>
        <w:jc w:val="both"/>
        <w:rPr>
          <w:rFonts w:ascii="Arial" w:hAnsi="Arial" w:cs="Arial"/>
        </w:rPr>
      </w:pPr>
      <w:r w:rsidRPr="00D378E6">
        <w:rPr>
          <w:rFonts w:ascii="Arial" w:hAnsi="Arial" w:cs="Arial"/>
        </w:rPr>
        <w:t>Slip Repairs</w:t>
      </w:r>
    </w:p>
    <w:p w14:paraId="7F21734E" w14:textId="77777777" w:rsidR="001B1DAE" w:rsidRPr="00D378E6" w:rsidRDefault="001B1DAE" w:rsidP="001B1DAE">
      <w:pPr>
        <w:pStyle w:val="ListParagraph"/>
        <w:numPr>
          <w:ilvl w:val="0"/>
          <w:numId w:val="63"/>
        </w:numPr>
        <w:jc w:val="both"/>
        <w:rPr>
          <w:rFonts w:ascii="Arial" w:hAnsi="Arial" w:cs="Arial"/>
        </w:rPr>
      </w:pPr>
      <w:r w:rsidRPr="00D378E6">
        <w:rPr>
          <w:rFonts w:ascii="Arial" w:hAnsi="Arial" w:cs="Arial"/>
        </w:rPr>
        <w:t>Utilities: except as deemed absolutely necessary to complete the roadway project</w:t>
      </w:r>
    </w:p>
    <w:p w14:paraId="415169E7" w14:textId="77777777" w:rsidR="001B1DAE" w:rsidRPr="00D378E6" w:rsidRDefault="001B1DAE" w:rsidP="001B1DAE">
      <w:pPr>
        <w:pStyle w:val="ListParagraph"/>
        <w:numPr>
          <w:ilvl w:val="0"/>
          <w:numId w:val="63"/>
        </w:numPr>
        <w:jc w:val="both"/>
        <w:rPr>
          <w:rFonts w:ascii="Arial" w:hAnsi="Arial" w:cs="Arial"/>
        </w:rPr>
      </w:pPr>
      <w:r w:rsidRPr="00D378E6">
        <w:rPr>
          <w:rFonts w:ascii="Arial" w:hAnsi="Arial" w:cs="Arial"/>
        </w:rPr>
        <w:t>Curb and curb ramps: except as deemed absolutely necessary to complete the roadway project</w:t>
      </w:r>
    </w:p>
    <w:p w14:paraId="6B58926A" w14:textId="77777777" w:rsidR="001B1DAE" w:rsidRPr="00D378E6" w:rsidRDefault="001B1DAE" w:rsidP="001B1DAE">
      <w:pPr>
        <w:pStyle w:val="ListParagraph"/>
        <w:numPr>
          <w:ilvl w:val="0"/>
          <w:numId w:val="63"/>
        </w:numPr>
        <w:jc w:val="both"/>
        <w:rPr>
          <w:rFonts w:ascii="Arial" w:hAnsi="Arial" w:cs="Arial"/>
        </w:rPr>
      </w:pPr>
      <w:r w:rsidRPr="00D378E6">
        <w:rPr>
          <w:rFonts w:ascii="Arial" w:hAnsi="Arial" w:cs="Arial"/>
        </w:rPr>
        <w:t>Upgrades to existing utilities</w:t>
      </w:r>
    </w:p>
    <w:p w14:paraId="3FF5E1FF" w14:textId="77777777" w:rsidR="001B1DAE" w:rsidRPr="00D378E6" w:rsidRDefault="001B1DAE" w:rsidP="001B1DAE">
      <w:pPr>
        <w:pStyle w:val="ListParagraph"/>
        <w:numPr>
          <w:ilvl w:val="0"/>
          <w:numId w:val="63"/>
        </w:numPr>
        <w:jc w:val="both"/>
        <w:rPr>
          <w:rFonts w:ascii="Arial" w:hAnsi="Arial" w:cs="Arial"/>
        </w:rPr>
      </w:pPr>
      <w:r w:rsidRPr="00D378E6">
        <w:rPr>
          <w:rFonts w:ascii="Arial" w:hAnsi="Arial" w:cs="Arial"/>
        </w:rPr>
        <w:t>Pedestrian/bicycle bridges*</w:t>
      </w:r>
    </w:p>
    <w:p w14:paraId="56EBC648" w14:textId="77777777" w:rsidR="001B1DAE" w:rsidRPr="00D378E6" w:rsidRDefault="001B1DAE" w:rsidP="001B1DAE">
      <w:pPr>
        <w:pStyle w:val="ListParagraph"/>
        <w:numPr>
          <w:ilvl w:val="0"/>
          <w:numId w:val="63"/>
        </w:numPr>
        <w:jc w:val="both"/>
        <w:rPr>
          <w:rFonts w:ascii="Arial" w:hAnsi="Arial" w:cs="Arial"/>
        </w:rPr>
      </w:pPr>
      <w:r w:rsidRPr="00D378E6">
        <w:rPr>
          <w:rFonts w:ascii="Arial" w:hAnsi="Arial" w:cs="Arial"/>
        </w:rPr>
        <w:t>Sidewalks and shared use paths*</w:t>
      </w:r>
    </w:p>
    <w:p w14:paraId="2E229F69" w14:textId="77777777" w:rsidR="001B1DAE" w:rsidRPr="00D378E6" w:rsidRDefault="001B1DAE" w:rsidP="001B1DAE">
      <w:pPr>
        <w:pStyle w:val="ListParagraph"/>
        <w:numPr>
          <w:ilvl w:val="0"/>
          <w:numId w:val="63"/>
        </w:numPr>
        <w:jc w:val="both"/>
        <w:rPr>
          <w:rFonts w:ascii="Arial" w:hAnsi="Arial" w:cs="Arial"/>
        </w:rPr>
      </w:pPr>
      <w:r w:rsidRPr="00D378E6">
        <w:rPr>
          <w:rFonts w:ascii="Arial" w:hAnsi="Arial" w:cs="Arial"/>
        </w:rPr>
        <w:t>Stand-alone storm water pump stations</w:t>
      </w:r>
    </w:p>
    <w:p w14:paraId="014A3E2A" w14:textId="77777777" w:rsidR="001B1DAE" w:rsidRPr="00D378E6" w:rsidRDefault="001B1DAE" w:rsidP="001B1DAE">
      <w:pPr>
        <w:pStyle w:val="ListParagraph"/>
        <w:numPr>
          <w:ilvl w:val="0"/>
          <w:numId w:val="63"/>
        </w:numPr>
        <w:jc w:val="both"/>
        <w:rPr>
          <w:rFonts w:ascii="Arial" w:hAnsi="Arial" w:cs="Arial"/>
        </w:rPr>
      </w:pPr>
      <w:r w:rsidRPr="00D378E6">
        <w:rPr>
          <w:rFonts w:ascii="Arial" w:hAnsi="Arial" w:cs="Arial"/>
        </w:rPr>
        <w:t>Pedestrian signals and signage*</w:t>
      </w:r>
    </w:p>
    <w:p w14:paraId="183F7B85" w14:textId="77777777" w:rsidR="001B1DAE" w:rsidRPr="00D378E6" w:rsidRDefault="001B1DAE" w:rsidP="001B1DAE">
      <w:pPr>
        <w:pStyle w:val="ListParagraph"/>
        <w:numPr>
          <w:ilvl w:val="0"/>
          <w:numId w:val="63"/>
        </w:numPr>
        <w:jc w:val="both"/>
        <w:rPr>
          <w:rFonts w:ascii="Arial" w:hAnsi="Arial" w:cs="Arial"/>
        </w:rPr>
      </w:pPr>
      <w:r w:rsidRPr="00D378E6">
        <w:rPr>
          <w:rFonts w:ascii="Arial" w:hAnsi="Arial" w:cs="Arial"/>
        </w:rPr>
        <w:t>Enhancement items such as streetscapes, benches, trash receptacles, decorative poles, etc.**</w:t>
      </w:r>
    </w:p>
    <w:p w14:paraId="567261E0" w14:textId="77777777" w:rsidR="001B1DAE" w:rsidRPr="00D378E6" w:rsidRDefault="001B1DAE" w:rsidP="001B1DAE">
      <w:pPr>
        <w:pStyle w:val="ListParagraph"/>
        <w:numPr>
          <w:ilvl w:val="0"/>
          <w:numId w:val="63"/>
        </w:numPr>
        <w:jc w:val="both"/>
        <w:rPr>
          <w:rFonts w:ascii="Arial" w:hAnsi="Arial" w:cs="Arial"/>
        </w:rPr>
      </w:pPr>
      <w:r w:rsidRPr="00D378E6">
        <w:rPr>
          <w:rFonts w:ascii="Arial" w:hAnsi="Arial" w:cs="Arial"/>
        </w:rPr>
        <w:t>Design risk contingency costs</w:t>
      </w:r>
    </w:p>
    <w:p w14:paraId="7D21BB6E" w14:textId="77777777" w:rsidR="001B1DAE" w:rsidRPr="00D378E6" w:rsidRDefault="001B1DAE" w:rsidP="001B1DAE">
      <w:pPr>
        <w:pStyle w:val="ListParagraph"/>
        <w:numPr>
          <w:ilvl w:val="0"/>
          <w:numId w:val="63"/>
        </w:numPr>
        <w:jc w:val="both"/>
        <w:rPr>
          <w:rFonts w:ascii="Arial" w:hAnsi="Arial" w:cs="Arial"/>
        </w:rPr>
      </w:pPr>
      <w:r w:rsidRPr="00D378E6">
        <w:rPr>
          <w:rFonts w:ascii="Arial" w:hAnsi="Arial" w:cs="Arial"/>
        </w:rPr>
        <w:t>Right-of-Way</w:t>
      </w:r>
    </w:p>
    <w:p w14:paraId="12206672" w14:textId="77777777" w:rsidR="001B1DAE" w:rsidRPr="00D378E6" w:rsidRDefault="001B1DAE" w:rsidP="001B1DAE">
      <w:pPr>
        <w:pStyle w:val="ListParagraph"/>
        <w:numPr>
          <w:ilvl w:val="0"/>
          <w:numId w:val="63"/>
        </w:numPr>
        <w:jc w:val="both"/>
        <w:rPr>
          <w:rFonts w:ascii="Arial" w:hAnsi="Arial" w:cs="Arial"/>
        </w:rPr>
      </w:pPr>
      <w:r w:rsidRPr="00D378E6">
        <w:rPr>
          <w:rFonts w:ascii="Arial" w:hAnsi="Arial" w:cs="Arial"/>
        </w:rPr>
        <w:t>Preliminary Engineering</w:t>
      </w:r>
    </w:p>
    <w:p w14:paraId="0006E415" w14:textId="77777777" w:rsidR="001B1DAE" w:rsidRPr="00D378E6" w:rsidRDefault="001B1DAE" w:rsidP="001B1DAE">
      <w:pPr>
        <w:pStyle w:val="ListParagraph"/>
        <w:numPr>
          <w:ilvl w:val="0"/>
          <w:numId w:val="63"/>
        </w:numPr>
        <w:jc w:val="both"/>
        <w:rPr>
          <w:rFonts w:ascii="Arial" w:hAnsi="Arial" w:cs="Arial"/>
        </w:rPr>
      </w:pPr>
      <w:r w:rsidRPr="00D378E6">
        <w:rPr>
          <w:rFonts w:ascii="Arial" w:hAnsi="Arial" w:cs="Arial"/>
        </w:rPr>
        <w:t>Environmental work</w:t>
      </w:r>
    </w:p>
    <w:p w14:paraId="2368A3BE" w14:textId="77777777" w:rsidR="001B1DAE" w:rsidRPr="00D378E6" w:rsidRDefault="001B1DAE" w:rsidP="001B1DAE">
      <w:pPr>
        <w:pStyle w:val="ListParagraph"/>
        <w:numPr>
          <w:ilvl w:val="0"/>
          <w:numId w:val="63"/>
        </w:numPr>
        <w:spacing w:after="240"/>
        <w:jc w:val="both"/>
        <w:rPr>
          <w:rFonts w:ascii="Arial" w:hAnsi="Arial" w:cs="Arial"/>
          <w:b/>
        </w:rPr>
      </w:pPr>
      <w:r w:rsidRPr="00D378E6">
        <w:rPr>
          <w:rFonts w:ascii="Arial" w:hAnsi="Arial" w:cs="Arial"/>
        </w:rPr>
        <w:t xml:space="preserve">Design work (if the project is design build, this work must be tracked separately) </w:t>
      </w:r>
    </w:p>
    <w:p w14:paraId="005E66A7" w14:textId="77777777" w:rsidR="001B1DAE" w:rsidRDefault="001B1DAE" w:rsidP="001B1DAE">
      <w:pPr>
        <w:spacing w:after="240"/>
        <w:ind w:left="360"/>
        <w:jc w:val="both"/>
        <w:rPr>
          <w:rFonts w:ascii="Arial" w:hAnsi="Arial" w:cs="Arial"/>
        </w:rPr>
      </w:pPr>
      <w:r w:rsidRPr="00C324AB">
        <w:rPr>
          <w:rFonts w:ascii="Arial" w:hAnsi="Arial" w:cs="Arial"/>
        </w:rPr>
        <w:t xml:space="preserve">*May be eligible items under the Safety Program depending on existing conditions (i.e. speed, ADT, demand/need, network gaps, alignment with the State &amp; US Bike Route System) and proposed work. These are also eligible items under the Transportation Alternatives Program (TAP). </w:t>
      </w:r>
    </w:p>
    <w:p w14:paraId="4094BF61" w14:textId="77777777" w:rsidR="001B1DAE" w:rsidRPr="001B1DAE" w:rsidRDefault="001B1DAE" w:rsidP="001B1DAE">
      <w:pPr>
        <w:spacing w:after="240"/>
        <w:ind w:left="360"/>
        <w:jc w:val="both"/>
        <w:rPr>
          <w:rFonts w:ascii="Arial" w:hAnsi="Arial" w:cs="Arial"/>
          <w:b/>
        </w:rPr>
      </w:pPr>
      <w:r w:rsidRPr="00C324AB">
        <w:rPr>
          <w:rFonts w:ascii="Arial" w:hAnsi="Arial" w:cs="Arial"/>
        </w:rPr>
        <w:t xml:space="preserve">**Eligible items under TAP. TAP is the preferred funding </w:t>
      </w:r>
      <w:r w:rsidRPr="001B1DAE">
        <w:rPr>
          <w:rFonts w:ascii="Arial" w:hAnsi="Arial" w:cs="Arial"/>
        </w:rPr>
        <w:t>source for these work items or project types.</w:t>
      </w:r>
    </w:p>
    <w:p w14:paraId="257EB43F" w14:textId="7E80EFE9" w:rsidR="001B1DAE" w:rsidRDefault="001B1DAE" w:rsidP="001B1DAE">
      <w:pPr>
        <w:spacing w:after="240"/>
        <w:jc w:val="both"/>
        <w:rPr>
          <w:rFonts w:ascii="Arial" w:hAnsi="Arial" w:cs="Arial"/>
          <w:b/>
        </w:rPr>
      </w:pPr>
      <w:r w:rsidRPr="001B1DAE">
        <w:rPr>
          <w:rFonts w:ascii="Arial" w:hAnsi="Arial" w:cs="Arial"/>
          <w:i/>
        </w:rPr>
        <w:t xml:space="preserve">(Source: </w:t>
      </w:r>
      <w:hyperlink r:id="rId61" w:history="1">
        <w:r w:rsidRPr="001B1DAE">
          <w:rPr>
            <w:rStyle w:val="Hyperlink"/>
            <w:rFonts w:cs="Arial"/>
            <w:i/>
          </w:rPr>
          <w:t>Small City Program Guidelines</w:t>
        </w:r>
      </w:hyperlink>
      <w:r w:rsidRPr="001B1DAE">
        <w:rPr>
          <w:rFonts w:ascii="Arial" w:hAnsi="Arial" w:cs="Arial"/>
          <w:i/>
        </w:rPr>
        <w:t>, Michael Miller, ODOT Office of External Audits on 2/13/2026 &amp; Nichole Lawhorn, ODOT Program Manager 01/14/2026)</w:t>
      </w:r>
    </w:p>
    <w:p w14:paraId="08D5AC1B" w14:textId="77777777" w:rsidR="001B1DAE" w:rsidRDefault="001B1DAE" w:rsidP="001B1DAE">
      <w:pPr>
        <w:spacing w:after="240"/>
        <w:jc w:val="both"/>
        <w:rPr>
          <w:rFonts w:ascii="Arial" w:hAnsi="Arial" w:cs="Arial"/>
          <w:i/>
          <w:color w:val="0000FF"/>
          <w:u w:val="single"/>
        </w:rPr>
      </w:pPr>
      <w:r w:rsidRPr="00542A32">
        <w:rPr>
          <w:rFonts w:ascii="Arial" w:hAnsi="Arial" w:cs="Arial"/>
          <w:b/>
        </w:rPr>
        <w:t>Transportation Alternative Program</w:t>
      </w:r>
    </w:p>
    <w:p w14:paraId="08384BC6" w14:textId="77777777" w:rsidR="001B1DAE" w:rsidRPr="00E61CE5" w:rsidRDefault="001B1DAE" w:rsidP="001B1DAE">
      <w:pPr>
        <w:spacing w:after="240"/>
        <w:jc w:val="both"/>
        <w:rPr>
          <w:rFonts w:ascii="Arial" w:hAnsi="Arial" w:cs="Arial"/>
          <w:b/>
          <w:i/>
          <w:color w:val="0000FF"/>
          <w:u w:val="single"/>
        </w:rPr>
      </w:pPr>
      <w:r w:rsidRPr="00E61CE5">
        <w:rPr>
          <w:rFonts w:ascii="Arial" w:hAnsi="Arial" w:cs="Arial"/>
          <w:b/>
        </w:rPr>
        <w:t>II. Ineligible Costs</w:t>
      </w:r>
    </w:p>
    <w:p w14:paraId="72BF94BD" w14:textId="77777777" w:rsidR="001B1DAE" w:rsidRPr="00542A32" w:rsidRDefault="001B1DAE" w:rsidP="001B1DAE">
      <w:pPr>
        <w:spacing w:after="240"/>
        <w:jc w:val="both"/>
        <w:rPr>
          <w:rFonts w:ascii="Arial" w:hAnsi="Arial" w:cs="Arial"/>
          <w:i/>
          <w:color w:val="0000FF"/>
          <w:highlight w:val="cyan"/>
          <w:u w:val="single"/>
        </w:rPr>
      </w:pPr>
      <w:r w:rsidRPr="00542A32">
        <w:rPr>
          <w:rFonts w:ascii="Arial" w:hAnsi="Arial" w:cs="Arial"/>
        </w:rPr>
        <w:t>Though not a comprehensive list, these are some activities that will not be funded with federal dollars and are the sponsor’s responsibility. Items that are ineligible for funding by the TAP program can be included in the construction contract as nonparticipating items with the funding provided by the sponsor.</w:t>
      </w:r>
    </w:p>
    <w:p w14:paraId="3AB9FE23" w14:textId="77777777" w:rsidR="001B1DAE" w:rsidRPr="00542A32" w:rsidRDefault="001B1DAE" w:rsidP="001B1DAE">
      <w:pPr>
        <w:pStyle w:val="NoSpacing"/>
        <w:numPr>
          <w:ilvl w:val="0"/>
          <w:numId w:val="61"/>
        </w:numPr>
        <w:jc w:val="both"/>
        <w:rPr>
          <w:rFonts w:ascii="Arial" w:hAnsi="Arial" w:cs="Arial"/>
          <w:sz w:val="20"/>
          <w:szCs w:val="20"/>
        </w:rPr>
      </w:pPr>
      <w:r w:rsidRPr="00542A32">
        <w:rPr>
          <w:rFonts w:ascii="Arial" w:hAnsi="Arial" w:cs="Arial"/>
          <w:sz w:val="20"/>
          <w:szCs w:val="20"/>
        </w:rPr>
        <w:t>Landscaping and scenic enhancements as independent projects- However, landscaping and scenic enhancements could be eligible as part of the construction of any Federal-aid highway project under 23 U.S.C. 319, including TAP-funded projects.</w:t>
      </w:r>
    </w:p>
    <w:p w14:paraId="0C5758B7" w14:textId="77777777" w:rsidR="001B1DAE" w:rsidRPr="00542A32" w:rsidRDefault="001B1DAE" w:rsidP="001B1DAE">
      <w:pPr>
        <w:pStyle w:val="NoSpacing"/>
        <w:numPr>
          <w:ilvl w:val="0"/>
          <w:numId w:val="61"/>
        </w:numPr>
        <w:jc w:val="both"/>
        <w:rPr>
          <w:rFonts w:ascii="Arial" w:hAnsi="Arial" w:cs="Arial"/>
          <w:sz w:val="20"/>
          <w:szCs w:val="20"/>
        </w:rPr>
      </w:pPr>
      <w:r w:rsidRPr="00542A32">
        <w:rPr>
          <w:rFonts w:ascii="Arial" w:hAnsi="Arial" w:cs="Arial"/>
          <w:sz w:val="20"/>
          <w:szCs w:val="20"/>
        </w:rPr>
        <w:t>Acquisition of scenic easements and scenic or historic sites.</w:t>
      </w:r>
    </w:p>
    <w:p w14:paraId="0DF30959" w14:textId="77777777" w:rsidR="001B1DAE" w:rsidRPr="00542A32" w:rsidRDefault="001B1DAE" w:rsidP="001B1DAE">
      <w:pPr>
        <w:pStyle w:val="NoSpacing"/>
        <w:numPr>
          <w:ilvl w:val="0"/>
          <w:numId w:val="61"/>
        </w:numPr>
        <w:jc w:val="both"/>
        <w:rPr>
          <w:rFonts w:ascii="Arial" w:hAnsi="Arial" w:cs="Arial"/>
          <w:sz w:val="20"/>
          <w:szCs w:val="20"/>
        </w:rPr>
      </w:pPr>
      <w:r w:rsidRPr="00542A32">
        <w:rPr>
          <w:rFonts w:ascii="Arial" w:hAnsi="Arial" w:cs="Arial"/>
          <w:sz w:val="20"/>
          <w:szCs w:val="20"/>
        </w:rPr>
        <w:t>Administrative costs - Some examples of actions considered to be administrative are application preparation; consultant selection and management; coordination with ODOT, etc.</w:t>
      </w:r>
    </w:p>
    <w:p w14:paraId="3FBA5CE5" w14:textId="77777777" w:rsidR="001B1DAE" w:rsidRPr="00542A32" w:rsidRDefault="001B1DAE" w:rsidP="001B1DAE">
      <w:pPr>
        <w:pStyle w:val="NoSpacing"/>
        <w:numPr>
          <w:ilvl w:val="0"/>
          <w:numId w:val="61"/>
        </w:numPr>
        <w:jc w:val="both"/>
        <w:rPr>
          <w:rFonts w:ascii="Arial" w:hAnsi="Arial" w:cs="Arial"/>
          <w:sz w:val="20"/>
          <w:szCs w:val="20"/>
        </w:rPr>
      </w:pPr>
      <w:r w:rsidRPr="00542A32">
        <w:rPr>
          <w:rFonts w:ascii="Arial" w:hAnsi="Arial" w:cs="Arial"/>
          <w:sz w:val="20"/>
          <w:szCs w:val="20"/>
        </w:rPr>
        <w:t>Public art - Items of public art include, but are not limited to: statuary, decorative banners, flag displays (including flagpoles), murals, fountains, clock towers, etc.</w:t>
      </w:r>
    </w:p>
    <w:p w14:paraId="6B8A948E" w14:textId="77777777" w:rsidR="001B1DAE" w:rsidRPr="00542A32" w:rsidRDefault="001B1DAE" w:rsidP="001B1DAE">
      <w:pPr>
        <w:pStyle w:val="NoSpacing"/>
        <w:numPr>
          <w:ilvl w:val="0"/>
          <w:numId w:val="61"/>
        </w:numPr>
        <w:jc w:val="both"/>
        <w:rPr>
          <w:rFonts w:ascii="Arial" w:hAnsi="Arial" w:cs="Arial"/>
          <w:sz w:val="20"/>
          <w:szCs w:val="20"/>
        </w:rPr>
      </w:pPr>
      <w:r w:rsidRPr="00542A32">
        <w:rPr>
          <w:rFonts w:ascii="Arial" w:hAnsi="Arial" w:cs="Arial"/>
          <w:sz w:val="20"/>
          <w:szCs w:val="20"/>
        </w:rPr>
        <w:t>Standard roadway or bridge infrastructure items, such as roadway paving or structural work, will not be considered for funding unless incidental to the TAP project.</w:t>
      </w:r>
    </w:p>
    <w:p w14:paraId="3E7203D9" w14:textId="77777777" w:rsidR="001B1DAE" w:rsidRPr="00542A32" w:rsidRDefault="001B1DAE" w:rsidP="001B1DAE">
      <w:pPr>
        <w:pStyle w:val="NoSpacing"/>
        <w:numPr>
          <w:ilvl w:val="0"/>
          <w:numId w:val="61"/>
        </w:numPr>
        <w:jc w:val="both"/>
        <w:rPr>
          <w:rFonts w:ascii="Arial" w:hAnsi="Arial" w:cs="Arial"/>
          <w:sz w:val="20"/>
          <w:szCs w:val="20"/>
        </w:rPr>
      </w:pPr>
      <w:r w:rsidRPr="00542A32">
        <w:rPr>
          <w:rFonts w:ascii="Arial" w:hAnsi="Arial" w:cs="Arial"/>
          <w:sz w:val="20"/>
          <w:szCs w:val="20"/>
        </w:rPr>
        <w:t>Parking - The exception is if the facility is related to a bicycle trailhead, or to access a turnout, overlook, viewing area, or historic transportation facility.</w:t>
      </w:r>
    </w:p>
    <w:p w14:paraId="370A63D7" w14:textId="77777777" w:rsidR="001B1DAE" w:rsidRPr="00542A32" w:rsidRDefault="001B1DAE" w:rsidP="001B1DAE">
      <w:pPr>
        <w:pStyle w:val="NoSpacing"/>
        <w:numPr>
          <w:ilvl w:val="0"/>
          <w:numId w:val="61"/>
        </w:numPr>
        <w:jc w:val="both"/>
        <w:rPr>
          <w:rFonts w:ascii="Arial" w:hAnsi="Arial" w:cs="Arial"/>
          <w:sz w:val="20"/>
          <w:szCs w:val="20"/>
        </w:rPr>
      </w:pPr>
      <w:r w:rsidRPr="00542A32">
        <w:rPr>
          <w:rFonts w:ascii="Arial" w:hAnsi="Arial" w:cs="Arial"/>
          <w:sz w:val="20"/>
          <w:szCs w:val="20"/>
        </w:rPr>
        <w:t>Mitigation - A work item that serves to mitigate (compensate for) an environmental impact (including historic, natural, or cultural).</w:t>
      </w:r>
    </w:p>
    <w:p w14:paraId="24A4F7F0" w14:textId="77777777" w:rsidR="001B1DAE" w:rsidRPr="00542A32" w:rsidRDefault="001B1DAE" w:rsidP="001B1DAE">
      <w:pPr>
        <w:pStyle w:val="NoSpacing"/>
        <w:numPr>
          <w:ilvl w:val="0"/>
          <w:numId w:val="61"/>
        </w:numPr>
        <w:jc w:val="both"/>
        <w:rPr>
          <w:rFonts w:ascii="Arial" w:hAnsi="Arial" w:cs="Arial"/>
          <w:sz w:val="20"/>
          <w:szCs w:val="20"/>
        </w:rPr>
      </w:pPr>
      <w:r w:rsidRPr="00542A32">
        <w:rPr>
          <w:rFonts w:ascii="Arial" w:hAnsi="Arial" w:cs="Arial"/>
          <w:sz w:val="20"/>
          <w:szCs w:val="20"/>
        </w:rPr>
        <w:t>Operation of historic transportation facilities</w:t>
      </w:r>
    </w:p>
    <w:p w14:paraId="67C87AF1" w14:textId="77777777" w:rsidR="001B1DAE" w:rsidRDefault="001B1DAE" w:rsidP="001B1DAE">
      <w:pPr>
        <w:pStyle w:val="NoSpacing"/>
        <w:numPr>
          <w:ilvl w:val="0"/>
          <w:numId w:val="61"/>
        </w:numPr>
        <w:spacing w:after="240"/>
        <w:jc w:val="both"/>
        <w:rPr>
          <w:rFonts w:ascii="Arial" w:hAnsi="Arial" w:cs="Arial"/>
          <w:sz w:val="20"/>
          <w:szCs w:val="20"/>
        </w:rPr>
      </w:pPr>
      <w:r w:rsidRPr="00542A32">
        <w:rPr>
          <w:rFonts w:ascii="Arial" w:hAnsi="Arial" w:cs="Arial"/>
          <w:sz w:val="20"/>
          <w:szCs w:val="20"/>
        </w:rPr>
        <w:t>Transportation Museums</w:t>
      </w:r>
    </w:p>
    <w:p w14:paraId="112157B4" w14:textId="77777777" w:rsidR="001B1DAE" w:rsidRPr="00542A32" w:rsidRDefault="001B1DAE" w:rsidP="001B1DAE">
      <w:pPr>
        <w:pStyle w:val="NoSpacing"/>
        <w:spacing w:after="240"/>
        <w:jc w:val="both"/>
        <w:rPr>
          <w:rFonts w:ascii="Arial" w:hAnsi="Arial" w:cs="Arial"/>
          <w:sz w:val="20"/>
          <w:szCs w:val="20"/>
        </w:rPr>
      </w:pPr>
      <w:r w:rsidRPr="00542A32">
        <w:rPr>
          <w:rFonts w:ascii="Arial" w:hAnsi="Arial" w:cs="Arial"/>
          <w:sz w:val="20"/>
          <w:szCs w:val="20"/>
        </w:rPr>
        <w:t>Any action or work taken prior to FHWA project authorization will make the entire project ineligible for compensation.</w:t>
      </w:r>
    </w:p>
    <w:p w14:paraId="1AC67BDC" w14:textId="6481332A" w:rsidR="001B1DAE" w:rsidRPr="001B1DAE" w:rsidRDefault="001B1DAE" w:rsidP="00AA5B05">
      <w:pPr>
        <w:spacing w:after="240"/>
        <w:jc w:val="both"/>
        <w:rPr>
          <w:rFonts w:ascii="Arial" w:hAnsi="Arial" w:cs="Arial"/>
        </w:rPr>
      </w:pPr>
      <w:r w:rsidRPr="002A50D9">
        <w:rPr>
          <w:rFonts w:ascii="Arial" w:hAnsi="Arial" w:cs="Arial"/>
          <w:i/>
        </w:rPr>
        <w:lastRenderedPageBreak/>
        <w:t xml:space="preserve">(Source: </w:t>
      </w:r>
      <w:hyperlink r:id="rId62" w:history="1">
        <w:r w:rsidRPr="001B1DAE">
          <w:rPr>
            <w:rStyle w:val="Hyperlink"/>
            <w:rFonts w:cs="Arial"/>
            <w:i/>
          </w:rPr>
          <w:t>ODOT Transportation Alternatives Program (TAP) and Guidance</w:t>
        </w:r>
      </w:hyperlink>
      <w:r w:rsidRPr="001B1DAE">
        <w:rPr>
          <w:rStyle w:val="Hyperlink"/>
          <w:rFonts w:cs="Arial"/>
          <w:i/>
          <w:color w:val="auto"/>
          <w:u w:val="none"/>
        </w:rPr>
        <w:t xml:space="preserve"> &amp; Jeff Shaner, ODOT Program Manager </w:t>
      </w:r>
      <w:r w:rsidRPr="001B1DAE">
        <w:rPr>
          <w:rFonts w:ascii="Arial" w:hAnsi="Arial" w:cs="Arial"/>
          <w:i/>
        </w:rPr>
        <w:t>01/14/2026</w:t>
      </w:r>
      <w:r w:rsidRPr="001B1DAE">
        <w:rPr>
          <w:rFonts w:ascii="Arial" w:hAnsi="Arial" w:cs="Arial"/>
        </w:rPr>
        <w:t>)</w:t>
      </w:r>
    </w:p>
    <w:p w14:paraId="57EFB075" w14:textId="77777777" w:rsidR="00E41AA1" w:rsidRPr="00A0464C" w:rsidRDefault="00072C5E" w:rsidP="00F00D94">
      <w:pPr>
        <w:pStyle w:val="Heading3"/>
        <w:rPr>
          <w:sz w:val="24"/>
          <w:szCs w:val="24"/>
        </w:rPr>
      </w:pPr>
      <w:bookmarkStart w:id="27" w:name="_Toc223077903"/>
      <w:r w:rsidRPr="00A0464C">
        <w:rPr>
          <w:sz w:val="24"/>
          <w:szCs w:val="24"/>
        </w:rPr>
        <w:t>Audit Objectives</w:t>
      </w:r>
      <w:r w:rsidR="00EF51CC" w:rsidRPr="00A0464C">
        <w:rPr>
          <w:sz w:val="24"/>
          <w:szCs w:val="24"/>
        </w:rPr>
        <w:t xml:space="preserve"> and Control Testing</w:t>
      </w:r>
      <w:bookmarkEnd w:id="27"/>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1B1DAE">
      <w:pPr>
        <w:pStyle w:val="ListParagraph"/>
        <w:widowControl w:val="0"/>
        <w:numPr>
          <w:ilvl w:val="0"/>
          <w:numId w:val="33"/>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11450F8D" w:rsidR="00B85001" w:rsidRPr="00F00D94" w:rsidRDefault="00B85001" w:rsidP="001B1DAE">
      <w:pPr>
        <w:pStyle w:val="ListParagraph"/>
        <w:widowControl w:val="0"/>
        <w:numPr>
          <w:ilvl w:val="0"/>
          <w:numId w:val="33"/>
        </w:numPr>
        <w:suppressAutoHyphens w:val="0"/>
        <w:adjustRightInd/>
        <w:spacing w:after="240"/>
        <w:ind w:left="360" w:hanging="360"/>
        <w:jc w:val="both"/>
        <w:rPr>
          <w:rFonts w:ascii="Arial" w:hAnsi="Arial" w:cs="Arial"/>
        </w:rPr>
      </w:pPr>
      <w:r w:rsidRPr="00F00D94">
        <w:rPr>
          <w:rFonts w:ascii="Arial" w:hAnsi="Arial" w:cs="Arial"/>
        </w:rPr>
        <w:t xml:space="preserve">Determine whether </w:t>
      </w:r>
      <w:r w:rsidR="001B6DDE">
        <w:rPr>
          <w:rFonts w:ascii="Arial" w:hAnsi="Arial" w:cs="Arial"/>
        </w:rPr>
        <w:t>f</w:t>
      </w:r>
      <w:r w:rsidRPr="00F00D94">
        <w:rPr>
          <w:rFonts w:ascii="Arial" w:hAnsi="Arial" w:cs="Arial"/>
        </w:rPr>
        <w:t>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280FCFCC" w:rsidR="007942F3" w:rsidRDefault="00B85001" w:rsidP="00B85001">
      <w:pPr>
        <w:spacing w:after="240"/>
        <w:jc w:val="both"/>
        <w:rPr>
          <w:rFonts w:ascii="Arial" w:hAnsi="Arial" w:cs="Arial"/>
          <w:i/>
        </w:rPr>
      </w:pPr>
      <w:r w:rsidRPr="00F00D94">
        <w:rPr>
          <w:rFonts w:ascii="Arial" w:hAnsi="Arial" w:cs="Arial"/>
          <w:i/>
        </w:rPr>
        <w:t xml:space="preserve">(Source: </w:t>
      </w:r>
      <w:r w:rsidR="007D0ADA" w:rsidRPr="00F00D94">
        <w:rPr>
          <w:rFonts w:ascii="Arial" w:hAnsi="Arial" w:cs="Arial"/>
          <w:i/>
        </w:rPr>
        <w:t>202</w:t>
      </w:r>
      <w:r w:rsidR="007D0ADA">
        <w:rPr>
          <w:rFonts w:ascii="Arial" w:hAnsi="Arial" w:cs="Arial"/>
          <w:i/>
        </w:rPr>
        <w:t>5</w:t>
      </w:r>
      <w:r w:rsidR="007D0ADA"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28" w:name="_Toc223077904"/>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28"/>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01A390F1"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7D0ADA">
              <w:rPr>
                <w:rFonts w:ascii="Arial" w:hAnsi="Arial" w:cs="Arial"/>
                <w:i/>
                <w:sz w:val="20"/>
                <w:szCs w:val="20"/>
              </w:rPr>
              <w:t xml:space="preserve">2025 </w:t>
            </w:r>
            <w:r>
              <w:rPr>
                <w:rFonts w:ascii="Arial" w:hAnsi="Arial" w:cs="Arial"/>
                <w:i/>
                <w:sz w:val="20"/>
                <w:szCs w:val="20"/>
              </w:rPr>
              <w:t>OMB Compliance Supplement Part 3</w:t>
            </w:r>
            <w:r w:rsidR="00095AB6">
              <w:rPr>
                <w:rFonts w:ascii="Arial" w:hAnsi="Arial" w:cs="Arial"/>
                <w:i/>
                <w:sz w:val="20"/>
                <w:szCs w:val="20"/>
              </w:rPr>
              <w:t>.2</w:t>
            </w:r>
            <w:r>
              <w:rPr>
                <w:rFonts w:ascii="Arial" w:hAnsi="Arial" w:cs="Arial"/>
                <w:i/>
                <w:sz w:val="20"/>
                <w:szCs w:val="20"/>
              </w:rPr>
              <w:t>)</w:t>
            </w:r>
          </w:p>
          <w:p w14:paraId="456BC01A" w14:textId="2377EE22" w:rsidR="002B1229" w:rsidRPr="002B1229" w:rsidRDefault="002B1229" w:rsidP="0021268E">
            <w:pPr>
              <w:spacing w:after="240"/>
              <w:jc w:val="both"/>
              <w:rPr>
                <w:rFonts w:ascii="Arial" w:hAnsi="Arial" w:cs="Arial"/>
                <w:bCs/>
                <w:i/>
                <w:iCs/>
                <w:color w:val="002060"/>
                <w:sz w:val="20"/>
                <w:szCs w:val="20"/>
              </w:rPr>
            </w:pPr>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w:t>
            </w:r>
            <w:r w:rsidR="00152373" w:rsidRPr="00ED04C6">
              <w:rPr>
                <w:rFonts w:ascii="Arial" w:hAnsi="Arial" w:cs="Arial"/>
                <w:bCs/>
                <w:i/>
                <w:iCs/>
                <w:color w:val="002060"/>
                <w:sz w:val="20"/>
                <w:szCs w:val="20"/>
              </w:rPr>
              <w:t>Steps marked with an asterisk (*) are</w:t>
            </w:r>
            <w:r w:rsidRPr="00ED04C6">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lastRenderedPageBreak/>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29" w:name="_Toc223077905"/>
      <w:r w:rsidRPr="00A0464C">
        <w:rPr>
          <w:rFonts w:cs="Arial"/>
          <w:sz w:val="24"/>
          <w:szCs w:val="24"/>
        </w:rPr>
        <w:t>Audit Implications Summary</w:t>
      </w:r>
      <w:bookmarkEnd w:id="29"/>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15B968BA"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3"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1B1DAE">
            <w:pPr>
              <w:pStyle w:val="ListParagraph"/>
              <w:widowControl w:val="0"/>
              <w:numPr>
                <w:ilvl w:val="0"/>
                <w:numId w:val="19"/>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1B1DAE">
            <w:pPr>
              <w:widowControl w:val="0"/>
              <w:numPr>
                <w:ilvl w:val="0"/>
                <w:numId w:val="1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1B1DAE">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1B1DAE">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1B1DAE">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64"/>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0" w:name="_Toc442267689"/>
      <w:bookmarkStart w:id="31" w:name="_Toc223077906"/>
      <w:r w:rsidRPr="00A0464C">
        <w:rPr>
          <w:rFonts w:cs="Arial"/>
          <w:sz w:val="24"/>
        </w:rPr>
        <w:lastRenderedPageBreak/>
        <w:t>B.  ALLOWABLE COSTS/COST PRINCIPLES</w:t>
      </w:r>
      <w:bookmarkEnd w:id="30"/>
      <w:bookmarkEnd w:id="31"/>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3AAD61F4" w14:textId="6D12455C" w:rsidR="00E13AE2" w:rsidRDefault="00E13AE2" w:rsidP="00B9146A">
      <w:pPr>
        <w:spacing w:after="240"/>
        <w:jc w:val="both"/>
        <w:rPr>
          <w:rFonts w:ascii="Arial" w:hAnsi="Arial" w:cs="Arial"/>
        </w:rPr>
      </w:pPr>
      <w:r w:rsidRPr="00E93D6E">
        <w:rPr>
          <w:rFonts w:ascii="Arial" w:hAnsi="Arial" w:cs="Arial"/>
        </w:rPr>
        <w:t xml:space="preserve">2 CFR Part 200, Subpart E and appendices III–VII </w:t>
      </w:r>
      <w:r w:rsidR="002F1157">
        <w:rPr>
          <w:rFonts w:ascii="Arial" w:hAnsi="Arial" w:cs="Arial"/>
        </w:rPr>
        <w:t xml:space="preserve">and IX </w:t>
      </w:r>
      <w:r w:rsidRPr="00E93D6E">
        <w:rPr>
          <w:rFonts w:ascii="Arial" w:hAnsi="Arial" w:cs="Arial"/>
        </w:rPr>
        <w:t>establish principles and standards for determining allowable direct and indirect costs for federal awards. This section is organized into the following areas of allowable costs: states and local government and Indian Tribe costs (direct and indirect); state/local government central service costs; and state public assistance agency costs.</w:t>
      </w:r>
      <w:r w:rsidRPr="00E93D6E" w:rsidDel="00E13AE2">
        <w:rPr>
          <w:rFonts w:ascii="Arial" w:hAnsi="Arial" w:cs="Arial"/>
        </w:rPr>
        <w:t xml:space="preserve"> </w:t>
      </w:r>
    </w:p>
    <w:p w14:paraId="1F9E65AD" w14:textId="70FBBAC7" w:rsidR="00B9146A" w:rsidRPr="00B9146A" w:rsidRDefault="00B9146A" w:rsidP="00B9146A">
      <w:pPr>
        <w:spacing w:after="240"/>
        <w:jc w:val="both"/>
        <w:rPr>
          <w:rFonts w:ascii="Arial" w:hAnsi="Arial" w:cs="Arial"/>
          <w:i/>
          <w:iCs/>
        </w:rPr>
      </w:pPr>
      <w:r>
        <w:rPr>
          <w:rFonts w:ascii="Arial" w:hAnsi="Arial" w:cs="Arial"/>
          <w:i/>
          <w:iCs/>
        </w:rPr>
        <w:t xml:space="preserve">(Source: </w:t>
      </w:r>
      <w:r w:rsidR="00530A17">
        <w:rPr>
          <w:rFonts w:ascii="Arial" w:hAnsi="Arial" w:cs="Arial"/>
          <w:i/>
          <w:iCs/>
        </w:rPr>
        <w:t xml:space="preserve">2025 </w:t>
      </w:r>
      <w:r>
        <w:rPr>
          <w:rFonts w:ascii="Arial" w:hAnsi="Arial" w:cs="Arial"/>
          <w:i/>
          <w:iCs/>
        </w:rPr>
        <w:t xml:space="preserve">OMB Compliance Supplement </w:t>
      </w:r>
      <w:r w:rsidR="00EA2EF9">
        <w:rPr>
          <w:rFonts w:ascii="Arial" w:hAnsi="Arial" w:cs="Arial"/>
          <w:i/>
          <w:iCs/>
        </w:rPr>
        <w:t>Part 3</w:t>
      </w:r>
      <w:r w:rsidR="002F1157">
        <w:rPr>
          <w:rFonts w:ascii="Arial" w:hAnsi="Arial" w:cs="Arial"/>
          <w:i/>
          <w:iCs/>
        </w:rPr>
        <w:t>.2</w:t>
      </w:r>
      <w:r w:rsidR="00EA2EF9">
        <w:rPr>
          <w:rFonts w:ascii="Arial" w:hAnsi="Arial" w:cs="Arial"/>
          <w:i/>
          <w:iCs/>
        </w:rPr>
        <w:t>)</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1B1DAE">
      <w:pPr>
        <w:pStyle w:val="ListParagraph"/>
        <w:numPr>
          <w:ilvl w:val="0"/>
          <w:numId w:val="41"/>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0E40B26C"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65"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66"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1B1DAE">
      <w:pPr>
        <w:pStyle w:val="ListParagraph"/>
        <w:numPr>
          <w:ilvl w:val="0"/>
          <w:numId w:val="41"/>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1B1DAE">
      <w:pPr>
        <w:pStyle w:val="ListParagraph"/>
        <w:numPr>
          <w:ilvl w:val="1"/>
          <w:numId w:val="41"/>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1B1DAE">
      <w:pPr>
        <w:pStyle w:val="ListParagraph"/>
        <w:numPr>
          <w:ilvl w:val="1"/>
          <w:numId w:val="41"/>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1B1DAE">
      <w:pPr>
        <w:pStyle w:val="ListParagraph"/>
        <w:numPr>
          <w:ilvl w:val="1"/>
          <w:numId w:val="41"/>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1B1DAE">
      <w:pPr>
        <w:pStyle w:val="ListParagraph"/>
        <w:numPr>
          <w:ilvl w:val="0"/>
          <w:numId w:val="41"/>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1B1DAE">
      <w:pPr>
        <w:pStyle w:val="ListParagraph"/>
        <w:numPr>
          <w:ilvl w:val="1"/>
          <w:numId w:val="41"/>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1B1DAE">
      <w:pPr>
        <w:pStyle w:val="ListParagraph"/>
        <w:numPr>
          <w:ilvl w:val="1"/>
          <w:numId w:val="41"/>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2A34D6A8" w14:textId="7E166327" w:rsidR="00650D18" w:rsidRPr="00AA5B05" w:rsidRDefault="00AA5B05" w:rsidP="001B1DAE">
      <w:pPr>
        <w:pStyle w:val="ListParagraph"/>
        <w:numPr>
          <w:ilvl w:val="1"/>
          <w:numId w:val="41"/>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1B1DAE">
      <w:pPr>
        <w:pStyle w:val="ListParagraph"/>
        <w:numPr>
          <w:ilvl w:val="0"/>
          <w:numId w:val="41"/>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1B1DAE">
      <w:pPr>
        <w:pStyle w:val="ListParagraph"/>
        <w:numPr>
          <w:ilvl w:val="1"/>
          <w:numId w:val="41"/>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BDBA5AB" w:rsidR="005F60CA" w:rsidRDefault="00650D18" w:rsidP="001B1DAE">
      <w:pPr>
        <w:pStyle w:val="ListParagraph"/>
        <w:numPr>
          <w:ilvl w:val="2"/>
          <w:numId w:val="41"/>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 xml:space="preserve">all costs allocated or incurred by the State agency except expenditures for financial assistance, medical </w:t>
      </w:r>
      <w:r w:rsidR="002F1157">
        <w:rPr>
          <w:rFonts w:ascii="Arial" w:hAnsi="Arial" w:cs="Arial"/>
          <w:i/>
          <w:iCs/>
          <w:color w:val="002060"/>
        </w:rPr>
        <w:t xml:space="preserve">contractor </w:t>
      </w:r>
      <w:r>
        <w:rPr>
          <w:rFonts w:ascii="Arial" w:hAnsi="Arial" w:cs="Arial"/>
          <w:i/>
          <w:iCs/>
          <w:color w:val="002060"/>
        </w:rPr>
        <w:t xml:space="preserve">payments, and payments for service and goods provided directly to program recipients and (2) normally charged to </w:t>
      </w:r>
      <w:r w:rsidR="001B6DDE">
        <w:rPr>
          <w:rFonts w:ascii="Arial" w:hAnsi="Arial" w:cs="Arial"/>
          <w:i/>
          <w:iCs/>
          <w:color w:val="002060"/>
        </w:rPr>
        <w:t>f</w:t>
      </w:r>
      <w:r>
        <w:rPr>
          <w:rFonts w:ascii="Arial" w:hAnsi="Arial" w:cs="Arial"/>
          <w:i/>
          <w:iCs/>
          <w:color w:val="002060"/>
        </w:rPr>
        <w:t>ederal awards by implementing the public assistance cost allocation plan (CAP).</w:t>
      </w:r>
    </w:p>
    <w:p w14:paraId="72E6FC68" w14:textId="18C852C4" w:rsidR="000A41D3" w:rsidRDefault="000A41D3" w:rsidP="001B1DAE">
      <w:pPr>
        <w:pStyle w:val="ListParagraph"/>
        <w:numPr>
          <w:ilvl w:val="2"/>
          <w:numId w:val="41"/>
        </w:numPr>
        <w:jc w:val="both"/>
        <w:rPr>
          <w:rFonts w:ascii="Arial" w:hAnsi="Arial" w:cs="Arial"/>
          <w:i/>
          <w:iCs/>
          <w:color w:val="002060"/>
        </w:rPr>
      </w:pPr>
      <w:r>
        <w:rPr>
          <w:rFonts w:ascii="Arial" w:hAnsi="Arial" w:cs="Arial"/>
          <w:i/>
          <w:iCs/>
          <w:color w:val="002060"/>
        </w:rPr>
        <w:t xml:space="preserve">This </w:t>
      </w:r>
      <w:r w:rsidR="002F1157">
        <w:rPr>
          <w:rFonts w:ascii="Arial" w:hAnsi="Arial" w:cs="Arial"/>
          <w:i/>
          <w:iCs/>
          <w:color w:val="002060"/>
        </w:rPr>
        <w:t>is not expected to apply</w:t>
      </w:r>
      <w:r>
        <w:rPr>
          <w:rFonts w:ascii="Arial" w:hAnsi="Arial" w:cs="Arial"/>
          <w:i/>
          <w:iCs/>
          <w:color w:val="002060"/>
        </w:rPr>
        <w:t xml:space="preserve"> at the local level </w:t>
      </w:r>
      <w:r w:rsidR="002F1157">
        <w:rPr>
          <w:rFonts w:ascii="Arial" w:hAnsi="Arial" w:cs="Arial"/>
          <w:i/>
          <w:iCs/>
          <w:color w:val="002060"/>
        </w:rPr>
        <w:t xml:space="preserve">as the majority of the steps apply specifically to the State’s Cost Allocation Plan and remaining steps are already addressed in the </w:t>
      </w:r>
      <w:r w:rsidR="002F1157" w:rsidRPr="002F1157">
        <w:rPr>
          <w:rFonts w:ascii="Arial" w:hAnsi="Arial" w:cs="Arial"/>
          <w:color w:val="002060"/>
        </w:rPr>
        <w:t>Cost Principles for States, Local Governments, and Indian Tribes</w:t>
      </w:r>
      <w:r w:rsidR="002F1157">
        <w:rPr>
          <w:rFonts w:ascii="Arial" w:hAnsi="Arial" w:cs="Arial"/>
          <w:i/>
          <w:iCs/>
          <w:color w:val="002060"/>
        </w:rPr>
        <w:t xml:space="preserve"> section included in the FACCR.</w:t>
      </w:r>
    </w:p>
    <w:p w14:paraId="7ACFF52F" w14:textId="77777777" w:rsidR="00AA5B05" w:rsidRDefault="00650D18" w:rsidP="001B1DAE">
      <w:pPr>
        <w:pStyle w:val="ListParagraph"/>
        <w:numPr>
          <w:ilvl w:val="1"/>
          <w:numId w:val="41"/>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1B1DAE">
      <w:pPr>
        <w:pStyle w:val="ListParagraph"/>
        <w:numPr>
          <w:ilvl w:val="1"/>
          <w:numId w:val="41"/>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1B1DAE">
      <w:pPr>
        <w:pStyle w:val="ListParagraph"/>
        <w:numPr>
          <w:ilvl w:val="0"/>
          <w:numId w:val="41"/>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1B1DAE">
      <w:pPr>
        <w:pStyle w:val="ListParagraph"/>
        <w:numPr>
          <w:ilvl w:val="1"/>
          <w:numId w:val="41"/>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1B1DAE">
      <w:pPr>
        <w:pStyle w:val="ListParagraph"/>
        <w:numPr>
          <w:ilvl w:val="1"/>
          <w:numId w:val="41"/>
        </w:numPr>
        <w:jc w:val="both"/>
        <w:rPr>
          <w:rFonts w:ascii="Arial" w:hAnsi="Arial" w:cs="Arial"/>
          <w:i/>
          <w:iCs/>
          <w:color w:val="002060"/>
        </w:rPr>
      </w:pPr>
      <w:r>
        <w:rPr>
          <w:rFonts w:ascii="Arial" w:hAnsi="Arial" w:cs="Arial"/>
          <w:i/>
          <w:iCs/>
          <w:color w:val="002060"/>
        </w:rPr>
        <w:lastRenderedPageBreak/>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1B1DAE">
      <w:pPr>
        <w:pStyle w:val="ListParagraph"/>
        <w:numPr>
          <w:ilvl w:val="1"/>
          <w:numId w:val="41"/>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32" w:name="B___ALLOWABLE_COSTS_COST_PRINCIPLES"/>
      <w:bookmarkStart w:id="33" w:name="_Toc223077907"/>
      <w:bookmarkEnd w:id="32"/>
      <w:r w:rsidRPr="009365AA">
        <w:rPr>
          <w:rFonts w:cs="Arial"/>
          <w:sz w:val="24"/>
          <w:szCs w:val="24"/>
        </w:rPr>
        <w:t>Applicability of Cost Principles</w:t>
      </w:r>
      <w:bookmarkEnd w:id="33"/>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94F9A42"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w:t>
      </w:r>
      <w:r w:rsidR="001B6DDE">
        <w:rPr>
          <w:rFonts w:ascii="Arial" w:hAnsi="Arial" w:cs="Arial"/>
          <w:i/>
          <w:iCs/>
          <w:color w:val="002060"/>
        </w:rPr>
        <w:t>f</w:t>
      </w:r>
      <w:r w:rsidRPr="00B5691F">
        <w:rPr>
          <w:rFonts w:ascii="Arial" w:hAnsi="Arial" w:cs="Arial"/>
          <w:i/>
          <w:iCs/>
          <w:color w:val="002060"/>
        </w:rPr>
        <w:t xml:space="preserve">ederal program and are found in the laws, regulations, and the provisions of the </w:t>
      </w:r>
      <w:r w:rsidR="001B6DDE">
        <w:rPr>
          <w:rFonts w:ascii="Arial" w:hAnsi="Arial" w:cs="Arial"/>
          <w:i/>
          <w:iCs/>
          <w:color w:val="002060"/>
        </w:rPr>
        <w:t>f</w:t>
      </w:r>
      <w:r w:rsidRPr="00B5691F">
        <w:rPr>
          <w:rFonts w:ascii="Arial" w:hAnsi="Arial" w:cs="Arial"/>
          <w:i/>
          <w:iCs/>
          <w:color w:val="002060"/>
        </w:rPr>
        <w:t xml:space="preserve">ederal award contracts or grant agreements pertaining to the program. </w:t>
      </w:r>
    </w:p>
    <w:p w14:paraId="2C2AA48F" w14:textId="77777777" w:rsidR="00F168FF" w:rsidRPr="00F168FF" w:rsidRDefault="00F168FF" w:rsidP="00F168FF">
      <w:pPr>
        <w:spacing w:after="240"/>
        <w:jc w:val="both"/>
        <w:rPr>
          <w:rFonts w:ascii="Arial" w:hAnsi="Arial" w:cs="Arial"/>
        </w:rPr>
      </w:pPr>
      <w:r w:rsidRPr="00F168FF">
        <w:rPr>
          <w:rFonts w:ascii="Arial" w:hAnsi="Arial" w:cs="Arial"/>
        </w:rPr>
        <w:t>The cost principles in 2 CFR Part 200, Subpart E (Cost Principles), prescribe the cost accounting requirements associated with the administration of federal awards by:</w:t>
      </w:r>
    </w:p>
    <w:p w14:paraId="7AF7C66E" w14:textId="77777777" w:rsidR="00F168FF" w:rsidRPr="00F168FF" w:rsidRDefault="00F168FF" w:rsidP="00E13AE2">
      <w:pPr>
        <w:spacing w:after="240"/>
        <w:ind w:firstLine="720"/>
        <w:jc w:val="both"/>
        <w:rPr>
          <w:rFonts w:ascii="Arial" w:hAnsi="Arial" w:cs="Arial"/>
        </w:rPr>
      </w:pPr>
      <w:r w:rsidRPr="00F168FF">
        <w:rPr>
          <w:rFonts w:ascii="Arial" w:hAnsi="Arial" w:cs="Arial"/>
        </w:rPr>
        <w:t>a. States, local governments, and Indian Tribes</w:t>
      </w:r>
    </w:p>
    <w:p w14:paraId="0E846AEA" w14:textId="77777777" w:rsidR="00F168FF" w:rsidRPr="00F168FF" w:rsidRDefault="00F168FF" w:rsidP="00E13AE2">
      <w:pPr>
        <w:spacing w:after="240"/>
        <w:ind w:firstLine="720"/>
        <w:jc w:val="both"/>
        <w:rPr>
          <w:rFonts w:ascii="Arial" w:hAnsi="Arial" w:cs="Arial"/>
        </w:rPr>
      </w:pPr>
      <w:r w:rsidRPr="00F168FF">
        <w:rPr>
          <w:rFonts w:ascii="Arial" w:hAnsi="Arial" w:cs="Arial"/>
        </w:rPr>
        <w:t>b. Institutions of higher education (IHEs)</w:t>
      </w:r>
    </w:p>
    <w:p w14:paraId="09065DB7" w14:textId="77777777" w:rsidR="00F168FF" w:rsidRPr="00F168FF" w:rsidRDefault="00F168FF" w:rsidP="00E13AE2">
      <w:pPr>
        <w:spacing w:after="240"/>
        <w:ind w:firstLine="720"/>
        <w:jc w:val="both"/>
        <w:rPr>
          <w:rFonts w:ascii="Arial" w:hAnsi="Arial" w:cs="Arial"/>
        </w:rPr>
      </w:pPr>
      <w:r w:rsidRPr="00F168FF">
        <w:rPr>
          <w:rFonts w:ascii="Arial" w:hAnsi="Arial" w:cs="Arial"/>
        </w:rPr>
        <w:t>c. Nonprofit organizations</w:t>
      </w:r>
    </w:p>
    <w:p w14:paraId="263D7A62" w14:textId="1C68FE48" w:rsidR="00F168FF" w:rsidRPr="00F00D94" w:rsidRDefault="00F168FF" w:rsidP="00F168FF">
      <w:pPr>
        <w:spacing w:after="240"/>
        <w:jc w:val="both"/>
        <w:rPr>
          <w:rFonts w:ascii="Arial" w:hAnsi="Arial" w:cs="Arial"/>
        </w:rPr>
      </w:pPr>
      <w:r w:rsidRPr="00F168FF">
        <w:rPr>
          <w:rFonts w:ascii="Arial" w:hAnsi="Arial" w:cs="Arial"/>
        </w:rPr>
        <w:t>As provided in 2 CFR 200.101(b)(4), the cost principles requirements apply to grant agreements and cooperative agreements. The cost principles do not apply to fixed amount awards (except for four sections as noted in 2 CFR 200.101(b)(4)(ii)); the food commodities provided through grants and cooperative agreements; agreements for loans, loan guarantees, interest subsidies, and insurance; and programs listed in 2 CFR 200.101(e) (see Appendix I of this Supplement). Federal awards administered by publicly owned hospitals and other providers of medical care are exempt from 2 CFR Part 200, Subpart E, but are subject to the requirements in 2 CFR Part 200, Appendix IX, Hospital Cost Principles. The cost principles applicable to a recipient or subrecipient apply to all federal awards and subawards received by the entity. For this purpose, federal awards include cost-reimbursement contracts under the Federal Acquisition Regulation (FAR). Although, as noted above, the cost principles have limited applicability to fixed amount awards, the cost principles do not apply to other federal awards under which a recipient or subrecipient is not required to account to the federal agency or pass-through entity for actual costs incurred. (See 2 CFR 200.401(a)).</w:t>
      </w:r>
      <w:r w:rsidRPr="00F168FF" w:rsidDel="00F168FF">
        <w:rPr>
          <w:rFonts w:ascii="Arial" w:hAnsi="Arial" w:cs="Arial"/>
        </w:rPr>
        <w:t xml:space="preserve"> </w:t>
      </w:r>
    </w:p>
    <w:p w14:paraId="109A8847" w14:textId="1F199749" w:rsidR="000B3168" w:rsidRPr="00F00D94" w:rsidRDefault="000B3168" w:rsidP="000B3168">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Pr="00F00D94">
        <w:rPr>
          <w:rFonts w:ascii="Arial" w:hAnsi="Arial" w:cs="Arial"/>
          <w:i/>
        </w:rPr>
        <w:t>OMB Compliance Supplement Part 3</w:t>
      </w:r>
      <w:r w:rsidR="007251F7">
        <w:rPr>
          <w:rFonts w:ascii="Arial" w:hAnsi="Arial" w:cs="Arial"/>
          <w:i/>
        </w:rPr>
        <w:t>.2</w:t>
      </w:r>
      <w:r w:rsidRPr="00F00D94">
        <w:rPr>
          <w:rFonts w:ascii="Arial" w:hAnsi="Arial" w:cs="Arial"/>
          <w:i/>
        </w:rPr>
        <w:t>)</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5A1E050B" w14:textId="77777777" w:rsidR="00D5234C" w:rsidRPr="00D5234C" w:rsidRDefault="00D5234C" w:rsidP="00D5234C">
      <w:pPr>
        <w:spacing w:after="240"/>
        <w:rPr>
          <w:rFonts w:ascii="Arial" w:hAnsi="Arial" w:cs="Arial"/>
        </w:rPr>
      </w:pPr>
      <w:r w:rsidRPr="00D5234C">
        <w:rPr>
          <w:rFonts w:ascii="Arial" w:hAnsi="Arial" w:cs="Arial"/>
        </w:rPr>
        <w:t xml:space="preserve">The requirements for allowable costs and cost principles are contained in 2 CFR Part 200, Subpart E, program legislation, federal agency regulations, and the terms and conditions of the award. </w:t>
      </w:r>
    </w:p>
    <w:p w14:paraId="4CB46703" w14:textId="77777777" w:rsidR="00D5234C" w:rsidRPr="00D5234C" w:rsidRDefault="00D5234C" w:rsidP="00D5234C">
      <w:pPr>
        <w:spacing w:after="240"/>
        <w:rPr>
          <w:rFonts w:ascii="Arial" w:hAnsi="Arial" w:cs="Arial"/>
        </w:rPr>
      </w:pPr>
      <w:r w:rsidRPr="00D5234C">
        <w:rPr>
          <w:rFonts w:ascii="Arial" w:hAnsi="Arial" w:cs="Arial"/>
        </w:rPr>
        <w:lastRenderedPageBreak/>
        <w:t xml:space="preserve">The requirements for the development and submission of indirect (facilities and administration (F&amp;A)) cost rate proposals and cost allocation plans (CAPs) are contained in 2 CFR Part 200, in the following appendices: </w:t>
      </w:r>
    </w:p>
    <w:p w14:paraId="3FE0CD22" w14:textId="33CD910E" w:rsidR="00D5234C" w:rsidRPr="00533025" w:rsidRDefault="00D5234C" w:rsidP="001B1DAE">
      <w:pPr>
        <w:pStyle w:val="ListParagraph"/>
        <w:numPr>
          <w:ilvl w:val="1"/>
          <w:numId w:val="34"/>
        </w:numPr>
        <w:spacing w:after="240"/>
        <w:ind w:left="720"/>
        <w:rPr>
          <w:rFonts w:ascii="Arial" w:hAnsi="Arial" w:cs="Arial"/>
        </w:rPr>
      </w:pPr>
      <w:r w:rsidRPr="00533025">
        <w:rPr>
          <w:rFonts w:ascii="Arial" w:hAnsi="Arial" w:cs="Arial"/>
        </w:rPr>
        <w:t xml:space="preserve">Appendix III to Part 200—Indirect (F&amp;A) Costs Identification and Assignment, and Rate Determination for Institutions of Higher Education (IHEs). </w:t>
      </w:r>
    </w:p>
    <w:p w14:paraId="2E2A7289" w14:textId="70428F23" w:rsidR="00D5234C" w:rsidRPr="00533025" w:rsidRDefault="00D5234C" w:rsidP="001B1DAE">
      <w:pPr>
        <w:pStyle w:val="ListParagraph"/>
        <w:numPr>
          <w:ilvl w:val="1"/>
          <w:numId w:val="34"/>
        </w:numPr>
        <w:spacing w:after="240"/>
        <w:ind w:left="720"/>
        <w:rPr>
          <w:rFonts w:ascii="Arial" w:hAnsi="Arial" w:cs="Arial"/>
        </w:rPr>
      </w:pPr>
      <w:r w:rsidRPr="00533025">
        <w:rPr>
          <w:rFonts w:ascii="Arial" w:hAnsi="Arial" w:cs="Arial"/>
        </w:rPr>
        <w:t xml:space="preserve">Appendix IV to Part 200—Indirect (F&amp;A) Costs Identification and Assignment, and Rate Determination for Nonprofit Organizations </w:t>
      </w:r>
    </w:p>
    <w:p w14:paraId="2D78BBCD" w14:textId="447A35BD" w:rsidR="00D5234C" w:rsidRPr="00533025" w:rsidRDefault="00D5234C" w:rsidP="001B1DAE">
      <w:pPr>
        <w:pStyle w:val="ListParagraph"/>
        <w:numPr>
          <w:ilvl w:val="1"/>
          <w:numId w:val="34"/>
        </w:numPr>
        <w:spacing w:after="240"/>
        <w:ind w:left="720"/>
        <w:rPr>
          <w:rFonts w:ascii="Arial" w:hAnsi="Arial" w:cs="Arial"/>
        </w:rPr>
      </w:pPr>
      <w:r w:rsidRPr="00533025">
        <w:rPr>
          <w:rFonts w:ascii="Arial" w:hAnsi="Arial" w:cs="Arial"/>
        </w:rPr>
        <w:t xml:space="preserve">Appendix V to Part 200—State/Local Government-Wide Central Service Cost Allocation Plans </w:t>
      </w:r>
    </w:p>
    <w:p w14:paraId="10CF29D0" w14:textId="1F6C6F99" w:rsidR="00D5234C" w:rsidRPr="00533025" w:rsidRDefault="00D5234C" w:rsidP="001B1DAE">
      <w:pPr>
        <w:pStyle w:val="ListParagraph"/>
        <w:numPr>
          <w:ilvl w:val="1"/>
          <w:numId w:val="34"/>
        </w:numPr>
        <w:spacing w:after="240"/>
        <w:ind w:left="720"/>
        <w:jc w:val="both"/>
        <w:rPr>
          <w:rFonts w:ascii="Arial" w:hAnsi="Arial" w:cs="Arial"/>
        </w:rPr>
      </w:pPr>
      <w:r w:rsidRPr="00533025">
        <w:rPr>
          <w:rFonts w:ascii="Arial" w:hAnsi="Arial" w:cs="Arial"/>
        </w:rPr>
        <w:t xml:space="preserve">Appendix VI to Part 200—Public Assistance Cost Allocation Plans </w:t>
      </w:r>
    </w:p>
    <w:p w14:paraId="72E2FB8D" w14:textId="1E02158E" w:rsidR="00D5234C" w:rsidRDefault="00D5234C" w:rsidP="001B1DAE">
      <w:pPr>
        <w:pStyle w:val="ListParagraph"/>
        <w:numPr>
          <w:ilvl w:val="1"/>
          <w:numId w:val="34"/>
        </w:numPr>
        <w:spacing w:after="240"/>
        <w:ind w:left="720"/>
        <w:jc w:val="both"/>
        <w:rPr>
          <w:rFonts w:ascii="Arial" w:hAnsi="Arial" w:cs="Arial"/>
        </w:rPr>
      </w:pPr>
      <w:r w:rsidRPr="00533025">
        <w:rPr>
          <w:rFonts w:ascii="Arial" w:hAnsi="Arial" w:cs="Arial"/>
        </w:rPr>
        <w:t xml:space="preserve">Appendix VII to Part 200—States and Local Government and Indian Tribe Indirect Cost Proposals </w:t>
      </w:r>
    </w:p>
    <w:p w14:paraId="091C3F78" w14:textId="24F613BF" w:rsidR="00533025" w:rsidRPr="00533025" w:rsidRDefault="00533025" w:rsidP="001B1DAE">
      <w:pPr>
        <w:pStyle w:val="ListParagraph"/>
        <w:numPr>
          <w:ilvl w:val="1"/>
          <w:numId w:val="34"/>
        </w:numPr>
        <w:spacing w:after="240"/>
        <w:ind w:left="720"/>
        <w:jc w:val="both"/>
        <w:rPr>
          <w:rFonts w:ascii="Arial" w:hAnsi="Arial" w:cs="Arial"/>
        </w:rPr>
      </w:pPr>
      <w:r w:rsidRPr="00533025">
        <w:rPr>
          <w:rFonts w:ascii="Arial" w:hAnsi="Arial" w:cs="Arial"/>
        </w:rPr>
        <w:t>Appendix IX to Part 200</w:t>
      </w:r>
      <w:r>
        <w:rPr>
          <w:rFonts w:ascii="Arial" w:hAnsi="Arial" w:cs="Arial"/>
        </w:rPr>
        <w:t>–</w:t>
      </w:r>
      <w:r w:rsidRPr="00533025">
        <w:rPr>
          <w:rFonts w:ascii="Arial" w:hAnsi="Arial" w:cs="Arial"/>
        </w:rPr>
        <w:t>Hospital Cost Principles</w:t>
      </w:r>
    </w:p>
    <w:p w14:paraId="6C2CE73B" w14:textId="595692D4" w:rsidR="00D5234C" w:rsidRPr="00F00D94" w:rsidRDefault="00D5234C" w:rsidP="00D5234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5234C">
        <w:rPr>
          <w:rFonts w:ascii="Arial" w:hAnsi="Arial" w:cs="Arial"/>
        </w:rPr>
        <w:t>Except for the requirements identified below under “Basic Considerations,” which are applicable to all types of recipients and subrecipients, this compliance requirement is divided into sections based on the type of</w:t>
      </w:r>
      <w:r w:rsidR="00D74A1B">
        <w:rPr>
          <w:rFonts w:ascii="Arial" w:hAnsi="Arial" w:cs="Arial"/>
        </w:rPr>
        <w:t xml:space="preserve"> recipient or subrecipient</w:t>
      </w:r>
      <w:r w:rsidRPr="00D5234C">
        <w:rPr>
          <w:rFonts w:ascii="Arial" w:hAnsi="Arial" w:cs="Arial"/>
        </w:rPr>
        <w:t xml:space="preserve">. The differences that exist are necessary because of the nature of the recipient and subrecipient organizational structures, programs administered, and breadth of services offered by some recipients and subrecipients and not others. </w:t>
      </w:r>
    </w:p>
    <w:p w14:paraId="7AF446BF" w14:textId="3808EE0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3C8628AA" w14:textId="499FE698" w:rsidR="00CE7224" w:rsidRPr="0072683A" w:rsidRDefault="00CE7224" w:rsidP="006672EA">
      <w:pPr>
        <w:spacing w:after="240"/>
        <w:jc w:val="both"/>
        <w:rPr>
          <w:rFonts w:ascii="Arial" w:hAnsi="Arial" w:cs="Arial"/>
          <w:b/>
        </w:rPr>
      </w:pPr>
      <w:r w:rsidRPr="0072683A">
        <w:rPr>
          <w:rFonts w:ascii="Arial" w:hAnsi="Arial" w:cs="Arial"/>
          <w:b/>
        </w:rPr>
        <w:t xml:space="preserve">Basic </w:t>
      </w:r>
      <w:r w:rsidR="00632B00">
        <w:rPr>
          <w:rFonts w:ascii="Arial" w:hAnsi="Arial" w:cs="Arial"/>
          <w:b/>
        </w:rPr>
        <w:t>Considerations</w:t>
      </w:r>
    </w:p>
    <w:p w14:paraId="686F08CD" w14:textId="77777777" w:rsidR="00632B00" w:rsidRPr="00632B00" w:rsidRDefault="00632B00" w:rsidP="00632B00">
      <w:pPr>
        <w:spacing w:after="240"/>
        <w:jc w:val="both"/>
        <w:rPr>
          <w:rFonts w:ascii="Arial" w:hAnsi="Arial" w:cs="Arial"/>
        </w:rPr>
      </w:pPr>
      <w:r w:rsidRPr="00632B00">
        <w:rPr>
          <w:rFonts w:ascii="Arial" w:hAnsi="Arial" w:cs="Arial"/>
        </w:rPr>
        <w:t xml:space="preserve">Except where otherwise authorized by statute, cost must meet the following general criteria to be allowable under federal awards; </w:t>
      </w:r>
    </w:p>
    <w:p w14:paraId="6FFFFE5E" w14:textId="77777777" w:rsidR="00E13AE2" w:rsidRDefault="00632B00" w:rsidP="001B1DAE">
      <w:pPr>
        <w:pStyle w:val="ListParagraph"/>
        <w:numPr>
          <w:ilvl w:val="0"/>
          <w:numId w:val="48"/>
        </w:numPr>
        <w:spacing w:after="240"/>
        <w:jc w:val="both"/>
        <w:rPr>
          <w:rFonts w:ascii="Arial" w:hAnsi="Arial" w:cs="Arial"/>
        </w:rPr>
      </w:pPr>
      <w:r w:rsidRPr="00E13AE2">
        <w:rPr>
          <w:rFonts w:ascii="Arial" w:hAnsi="Arial" w:cs="Arial"/>
        </w:rPr>
        <w:t xml:space="preserve">Be necessary and reasonable for the performance of the federal award and be allocable thereto under the principles in 2 CFR Part 200, Subpart E. </w:t>
      </w:r>
    </w:p>
    <w:p w14:paraId="30AA103C" w14:textId="77777777" w:rsidR="00E13AE2" w:rsidRDefault="00632B00" w:rsidP="001B1DAE">
      <w:pPr>
        <w:pStyle w:val="ListParagraph"/>
        <w:numPr>
          <w:ilvl w:val="0"/>
          <w:numId w:val="48"/>
        </w:numPr>
        <w:spacing w:after="240"/>
        <w:jc w:val="both"/>
        <w:rPr>
          <w:rFonts w:ascii="Arial" w:hAnsi="Arial" w:cs="Arial"/>
        </w:rPr>
      </w:pPr>
      <w:r w:rsidRPr="00E13AE2">
        <w:rPr>
          <w:rFonts w:ascii="Arial" w:hAnsi="Arial" w:cs="Arial"/>
        </w:rPr>
        <w:t xml:space="preserve">Conform to any limitations or exclusions set forth in 2 CFR Part 200, Subpart E or in the federal award as to types or amount of cost items. </w:t>
      </w:r>
    </w:p>
    <w:p w14:paraId="3EC0F7E4" w14:textId="77777777" w:rsidR="00E13AE2" w:rsidRDefault="00632B00" w:rsidP="001B1DAE">
      <w:pPr>
        <w:pStyle w:val="ListParagraph"/>
        <w:numPr>
          <w:ilvl w:val="0"/>
          <w:numId w:val="48"/>
        </w:numPr>
        <w:spacing w:after="240"/>
        <w:jc w:val="both"/>
        <w:rPr>
          <w:rFonts w:ascii="Arial" w:hAnsi="Arial" w:cs="Arial"/>
        </w:rPr>
      </w:pPr>
      <w:r w:rsidRPr="00E13AE2">
        <w:rPr>
          <w:rFonts w:ascii="Arial" w:hAnsi="Arial" w:cs="Arial"/>
        </w:rPr>
        <w:t xml:space="preserve">Be consistent with policies and procedures that apply uniformly to both federally financed and other activities of the recipient or subrecipient. </w:t>
      </w:r>
    </w:p>
    <w:p w14:paraId="12AB5E8B" w14:textId="77777777" w:rsidR="00E13AE2" w:rsidRDefault="00632B00" w:rsidP="001B1DAE">
      <w:pPr>
        <w:pStyle w:val="ListParagraph"/>
        <w:numPr>
          <w:ilvl w:val="0"/>
          <w:numId w:val="48"/>
        </w:numPr>
        <w:spacing w:after="240"/>
        <w:jc w:val="both"/>
        <w:rPr>
          <w:rFonts w:ascii="Arial" w:hAnsi="Arial" w:cs="Arial"/>
        </w:rPr>
      </w:pPr>
      <w:r w:rsidRPr="00E13AE2">
        <w:rPr>
          <w:rFonts w:ascii="Arial" w:hAnsi="Arial" w:cs="Arial"/>
        </w:rPr>
        <w:t xml:space="preserve">Be accorded consistent treatment. For example, a cost must not be assigned to a federal award as a direct cost if any other cost incurred for the same purpose in like circumstances has been allocated to the federal award as an indirect cost. </w:t>
      </w:r>
    </w:p>
    <w:p w14:paraId="4FF0A136" w14:textId="77777777" w:rsidR="00E13AE2" w:rsidRDefault="00632B00" w:rsidP="001B1DAE">
      <w:pPr>
        <w:pStyle w:val="ListParagraph"/>
        <w:numPr>
          <w:ilvl w:val="0"/>
          <w:numId w:val="48"/>
        </w:numPr>
        <w:spacing w:after="240"/>
        <w:jc w:val="both"/>
        <w:rPr>
          <w:rFonts w:ascii="Arial" w:hAnsi="Arial" w:cs="Arial"/>
        </w:rPr>
      </w:pPr>
      <w:r w:rsidRPr="00E13AE2">
        <w:rPr>
          <w:rFonts w:ascii="Arial" w:hAnsi="Arial" w:cs="Arial"/>
        </w:rPr>
        <w:t xml:space="preserve">Be determined in accordance with generally accepted accounting principles (GAAP), except for State and local governments and Indian Tribes only as otherwise provided for in 2 CFR Part 200. </w:t>
      </w:r>
    </w:p>
    <w:p w14:paraId="22ECAB6F" w14:textId="77777777" w:rsidR="00E13AE2" w:rsidRDefault="00632B00" w:rsidP="001B1DAE">
      <w:pPr>
        <w:pStyle w:val="ListParagraph"/>
        <w:numPr>
          <w:ilvl w:val="0"/>
          <w:numId w:val="48"/>
        </w:numPr>
        <w:spacing w:after="240"/>
        <w:jc w:val="both"/>
        <w:rPr>
          <w:rFonts w:ascii="Arial" w:hAnsi="Arial" w:cs="Arial"/>
        </w:rPr>
      </w:pPr>
      <w:r w:rsidRPr="00E13AE2">
        <w:rPr>
          <w:rFonts w:ascii="Arial" w:hAnsi="Arial" w:cs="Arial"/>
        </w:rPr>
        <w:t xml:space="preserve">Not be included as a cost or used to meet cost-sharing requirements of any other federally financed program in either the current or a prior period. (2 CFR Part 200.306 (b)). </w:t>
      </w:r>
    </w:p>
    <w:p w14:paraId="58BC7A28" w14:textId="73CD3810" w:rsidR="00632B00" w:rsidRPr="00E13AE2" w:rsidRDefault="00632B00" w:rsidP="001B1DAE">
      <w:pPr>
        <w:pStyle w:val="ListParagraph"/>
        <w:numPr>
          <w:ilvl w:val="0"/>
          <w:numId w:val="48"/>
        </w:numPr>
        <w:spacing w:after="240"/>
        <w:jc w:val="both"/>
        <w:rPr>
          <w:rFonts w:ascii="Arial" w:hAnsi="Arial" w:cs="Arial"/>
        </w:rPr>
      </w:pPr>
      <w:r w:rsidRPr="00E13AE2">
        <w:rPr>
          <w:rFonts w:ascii="Arial" w:hAnsi="Arial" w:cs="Arial"/>
        </w:rPr>
        <w:t xml:space="preserve">Be adequately documented. (2 CFR Part 200.300 through 200.309). </w:t>
      </w:r>
    </w:p>
    <w:p w14:paraId="3605F25C" w14:textId="7B00A8A4" w:rsidR="00632B00" w:rsidRPr="00F00D94" w:rsidRDefault="00632B00" w:rsidP="001B1DAE">
      <w:pPr>
        <w:pStyle w:val="ListParagraph"/>
        <w:numPr>
          <w:ilvl w:val="0"/>
          <w:numId w:val="48"/>
        </w:numPr>
        <w:spacing w:after="240"/>
        <w:jc w:val="both"/>
      </w:pPr>
      <w:r w:rsidRPr="00E13AE2">
        <w:rPr>
          <w:rFonts w:ascii="Arial" w:hAnsi="Arial" w:cs="Arial"/>
        </w:rPr>
        <w:t xml:space="preserve">Per 2 CFR 200.403(h), administrative closeout costs may be incurred until the due date of the final report(s). If incurred, these costs must be liquidated prior to the due date of the final report(s) and charged to the final budget period of the award unless otherwise specified by the federal agency. </w:t>
      </w:r>
      <w:r w:rsidRPr="00E13AE2">
        <w:rPr>
          <w:rFonts w:ascii="Arial" w:hAnsi="Arial" w:cs="Arial"/>
        </w:rPr>
        <w:lastRenderedPageBreak/>
        <w:t xml:space="preserve">All other costs must be incurred during the approved budget period. At its discretion, the federal agency is authorized, to waive prior written approvals to carry forward unobligated balances to subsequent budget periods. (2 CFR 200.308(g)(3)). </w:t>
      </w:r>
    </w:p>
    <w:p w14:paraId="661C9B5F" w14:textId="2FA2BD64" w:rsidR="007948E6" w:rsidRPr="00F00D94" w:rsidRDefault="007948E6" w:rsidP="007948E6">
      <w:pPr>
        <w:spacing w:after="240"/>
        <w:jc w:val="both"/>
        <w:rPr>
          <w:rFonts w:ascii="Arial" w:hAnsi="Arial" w:cs="Arial"/>
          <w:i/>
        </w:rPr>
      </w:pPr>
      <w:r w:rsidRPr="00F00D94">
        <w:rPr>
          <w:rFonts w:ascii="Arial" w:hAnsi="Arial" w:cs="Arial"/>
          <w:i/>
        </w:rPr>
        <w:t xml:space="preserve">(Source: </w:t>
      </w:r>
      <w:r w:rsidR="00632B00" w:rsidRPr="00F00D94">
        <w:rPr>
          <w:rFonts w:ascii="Arial" w:hAnsi="Arial" w:cs="Arial"/>
          <w:i/>
        </w:rPr>
        <w:t>202</w:t>
      </w:r>
      <w:r w:rsidR="00632B00">
        <w:rPr>
          <w:rFonts w:ascii="Arial" w:hAnsi="Arial" w:cs="Arial"/>
          <w:i/>
        </w:rPr>
        <w:t>5</w:t>
      </w:r>
      <w:r w:rsidR="00632B00" w:rsidRPr="00F00D94">
        <w:rPr>
          <w:rFonts w:ascii="Arial" w:hAnsi="Arial" w:cs="Arial"/>
          <w:i/>
        </w:rPr>
        <w:t xml:space="preserve"> </w:t>
      </w:r>
      <w:r w:rsidRPr="00F00D94">
        <w:rPr>
          <w:rFonts w:ascii="Arial" w:hAnsi="Arial" w:cs="Arial"/>
          <w:i/>
        </w:rPr>
        <w:t>OMB Compliance Supplement Part 3</w:t>
      </w:r>
      <w:r w:rsidR="00533025">
        <w:rPr>
          <w:rFonts w:ascii="Arial" w:hAnsi="Arial" w:cs="Arial"/>
          <w:i/>
        </w:rPr>
        <w:t>.2</w:t>
      </w:r>
      <w:r w:rsidRPr="00F00D94">
        <w:rPr>
          <w:rFonts w:ascii="Arial" w:hAnsi="Arial" w:cs="Arial"/>
          <w:i/>
        </w:rPr>
        <w:t>)</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798A497C" w14:textId="68F74A44" w:rsidR="000321D8" w:rsidRPr="00F00D94" w:rsidRDefault="000321D8" w:rsidP="006672EA">
      <w:pPr>
        <w:spacing w:after="240"/>
        <w:jc w:val="both"/>
        <w:rPr>
          <w:rFonts w:ascii="Arial" w:hAnsi="Arial" w:cs="Arial"/>
        </w:rPr>
      </w:pPr>
      <w:r w:rsidRPr="000321D8">
        <w:rPr>
          <w:rFonts w:ascii="Arial" w:hAnsi="Arial" w:cs="Arial"/>
        </w:rPr>
        <w:t>2 CFR 200.420 through 200.476 provide the principles to be applied in establishing the allowability of certain items involved in determining cost, in addition to the basic considerations identified above. (For a listing of costs refer to Exhibit 1 of this part of the Supplement.) These principles apply whether or not a particular item of cost is treated as a direct cost or indirect cost. Failure to mention a particular item of cost, including as an example in certain sections, is not intended to imply that it is either allowable or unallowable. When determining the allowability for an item of cost, each case should be based on the treatment provided for similar or related items of cost and the principles described in 2 CFR 200.402 through 200.411.</w:t>
      </w:r>
    </w:p>
    <w:p w14:paraId="22B68113" w14:textId="3B19365A" w:rsidR="00545700" w:rsidRPr="00F00D94" w:rsidRDefault="00545700" w:rsidP="006672EA">
      <w:pPr>
        <w:spacing w:after="240"/>
        <w:jc w:val="both"/>
        <w:rPr>
          <w:rFonts w:ascii="Arial" w:hAnsi="Arial" w:cs="Arial"/>
        </w:rPr>
      </w:pPr>
      <w:hyperlink r:id="rId67" w:history="1">
        <w:r w:rsidRPr="00F00D94">
          <w:rPr>
            <w:rStyle w:val="Hyperlink"/>
            <w:rFonts w:cs="Arial"/>
          </w:rPr>
          <w:t>List of Selected Items of Cost Contained in 2 CFR Part 200</w:t>
        </w:r>
      </w:hyperlink>
    </w:p>
    <w:p w14:paraId="4E82688E" w14:textId="793F6B43"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0321D8" w:rsidRPr="00F00D94">
        <w:rPr>
          <w:rFonts w:ascii="Arial" w:hAnsi="Arial" w:cs="Arial"/>
          <w:i/>
        </w:rPr>
        <w:t>202</w:t>
      </w:r>
      <w:r w:rsidR="000321D8">
        <w:rPr>
          <w:rFonts w:ascii="Arial" w:hAnsi="Arial" w:cs="Arial"/>
          <w:i/>
        </w:rPr>
        <w:t>5</w:t>
      </w:r>
      <w:r w:rsidR="000321D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53C7E7CF" w14:textId="01C255F9" w:rsidR="005C6C7A" w:rsidRPr="004A0AB6" w:rsidRDefault="005C6C7A" w:rsidP="005C6C7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035360" w:rsidRPr="00F00D94">
        <w:rPr>
          <w:rFonts w:ascii="Arial" w:hAnsi="Arial" w:cs="Arial"/>
          <w:b/>
          <w:highlight w:val="yellow"/>
        </w:rPr>
        <w:t>202</w:t>
      </w:r>
      <w:r w:rsidR="00035360">
        <w:rPr>
          <w:rFonts w:ascii="Arial" w:hAnsi="Arial" w:cs="Arial"/>
          <w:b/>
          <w:highlight w:val="yellow"/>
        </w:rPr>
        <w:t>5</w:t>
      </w:r>
      <w:r w:rsidR="00035360"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68"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0B06FAF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 xml:space="preserve">(b)(7) requires written procedures for determining the allowability of costs in accordance with Subpart E and the terms and conditions of the </w:t>
      </w:r>
      <w:r w:rsidR="007E77CE">
        <w:rPr>
          <w:rFonts w:ascii="Arial" w:hAnsi="Arial" w:cs="Arial"/>
          <w:i/>
          <w:iCs/>
          <w:color w:val="002060"/>
        </w:rPr>
        <w:t>f</w:t>
      </w:r>
      <w:r w:rsidR="00B328D1" w:rsidRPr="00D0258A">
        <w:rPr>
          <w:rFonts w:ascii="Arial" w:hAnsi="Arial" w:cs="Arial"/>
          <w:i/>
          <w:iCs/>
          <w:color w:val="002060"/>
        </w:rPr>
        <w:t>ederal award.</w:t>
      </w:r>
    </w:p>
    <w:p w14:paraId="5290B39D" w14:textId="703B5D78"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w:t>
      </w:r>
      <w:r w:rsidR="00425137">
        <w:rPr>
          <w:rFonts w:ascii="Arial" w:hAnsi="Arial" w:cs="Arial"/>
          <w:i/>
          <w:iCs/>
          <w:color w:val="002060"/>
        </w:rPr>
        <w:t xml:space="preserve">recipient or subrecipient </w:t>
      </w:r>
      <w:r w:rsidR="00B328D1" w:rsidRPr="00D0258A">
        <w:rPr>
          <w:rFonts w:ascii="Arial" w:hAnsi="Arial" w:cs="Arial"/>
          <w:i/>
          <w:iCs/>
          <w:color w:val="002060"/>
        </w:rPr>
        <w:t xml:space="preserve">consistently applied to both </w:t>
      </w:r>
      <w:r w:rsidR="007E77CE">
        <w:rPr>
          <w:rFonts w:ascii="Arial" w:hAnsi="Arial" w:cs="Arial"/>
          <w:i/>
          <w:iCs/>
          <w:color w:val="002060"/>
        </w:rPr>
        <w:t>f</w:t>
      </w:r>
      <w:r w:rsidR="00B328D1" w:rsidRPr="00D0258A">
        <w:rPr>
          <w:rFonts w:ascii="Arial" w:hAnsi="Arial" w:cs="Arial"/>
          <w:i/>
          <w:iCs/>
          <w:color w:val="002060"/>
        </w:rPr>
        <w:t>ederal and non-</w:t>
      </w:r>
      <w:r w:rsidR="007E77CE">
        <w:rPr>
          <w:rFonts w:ascii="Arial" w:hAnsi="Arial" w:cs="Arial"/>
          <w:i/>
          <w:iCs/>
          <w:color w:val="002060"/>
        </w:rPr>
        <w:t>f</w:t>
      </w:r>
      <w:r w:rsidR="00B328D1" w:rsidRPr="00D0258A">
        <w:rPr>
          <w:rFonts w:ascii="Arial" w:hAnsi="Arial" w:cs="Arial"/>
          <w:i/>
          <w:iCs/>
          <w:color w:val="002060"/>
        </w:rPr>
        <w:t>ederal activities; (2) Follows an appointment made in accordance with</w:t>
      </w:r>
      <w:r w:rsidR="00425137">
        <w:rPr>
          <w:rFonts w:ascii="Arial" w:hAnsi="Arial" w:cs="Arial"/>
          <w:i/>
          <w:iCs/>
          <w:color w:val="002060"/>
        </w:rPr>
        <w:t xml:space="preserve"> the recipient’s or subrecipient’s </w:t>
      </w:r>
      <w:r w:rsidR="00B328D1" w:rsidRPr="00D0258A">
        <w:rPr>
          <w:rFonts w:ascii="Arial" w:hAnsi="Arial" w:cs="Arial"/>
          <w:i/>
          <w:iCs/>
          <w:color w:val="002060"/>
        </w:rPr>
        <w:t>laws</w:t>
      </w:r>
      <w:r w:rsidR="00425137">
        <w:rPr>
          <w:rFonts w:ascii="Arial" w:hAnsi="Arial" w:cs="Arial"/>
          <w:i/>
          <w:iCs/>
          <w:color w:val="002060"/>
        </w:rPr>
        <w:t xml:space="preserve">, </w:t>
      </w:r>
      <w:r w:rsidR="00B328D1" w:rsidRPr="00D0258A">
        <w:rPr>
          <w:rFonts w:ascii="Arial" w:hAnsi="Arial" w:cs="Arial"/>
          <w:i/>
          <w:iCs/>
          <w:color w:val="002060"/>
        </w:rPr>
        <w:t>rules or written policies and meets the requirements of Federal statute, where applicable; and (3) Is determined and supported as provided in paragraph (</w:t>
      </w:r>
      <w:r w:rsidR="00425137">
        <w:rPr>
          <w:rFonts w:ascii="Arial" w:hAnsi="Arial" w:cs="Arial"/>
          <w:i/>
          <w:iCs/>
          <w:color w:val="002060"/>
        </w:rPr>
        <w:t>g</w:t>
      </w:r>
      <w:r w:rsidR="00B328D1" w:rsidRPr="00D0258A">
        <w:rPr>
          <w:rFonts w:ascii="Arial" w:hAnsi="Arial" w:cs="Arial"/>
          <w:i/>
          <w:iCs/>
          <w:color w:val="002060"/>
        </w:rPr>
        <w:t>) of this section, Standards for Documentation of Personnel Expenses, when applicable.</w:t>
      </w:r>
    </w:p>
    <w:p w14:paraId="1447816D" w14:textId="60F9D58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w:t>
      </w:r>
      <w:r w:rsidR="005F0D0C">
        <w:rPr>
          <w:rFonts w:ascii="Arial" w:hAnsi="Arial" w:cs="Arial"/>
          <w:i/>
          <w:iCs/>
          <w:color w:val="002060"/>
        </w:rPr>
        <w:t xml:space="preserve"> the cost of</w:t>
      </w:r>
      <w:r w:rsidR="00B328D1" w:rsidRPr="00D0258A">
        <w:rPr>
          <w:rFonts w:ascii="Arial" w:hAnsi="Arial" w:cs="Arial"/>
          <w:i/>
          <w:iCs/>
          <w:color w:val="002060"/>
        </w:rPr>
        <w:t xml:space="preserve"> fringe benefits</w:t>
      </w:r>
      <w:r w:rsidR="005F0D0C" w:rsidRPr="005F0D0C">
        <w:t xml:space="preserve"> </w:t>
      </w:r>
      <w:r w:rsidR="005F0D0C" w:rsidRPr="005F0D0C">
        <w:rPr>
          <w:rFonts w:ascii="Arial" w:hAnsi="Arial" w:cs="Arial"/>
          <w:i/>
          <w:iCs/>
          <w:color w:val="002060"/>
        </w:rPr>
        <w:t>in the form of regular compensation paid to employees during periods of authorized absences from the job, such as for annual leave, family-related leave, sick leave, holidays, court leave, military leave, administrative leave, and other similar benefits</w:t>
      </w:r>
      <w:r w:rsidR="00B328D1" w:rsidRPr="00D0258A">
        <w:rPr>
          <w:rFonts w:ascii="Arial" w:hAnsi="Arial" w:cs="Arial"/>
          <w:i/>
          <w:iCs/>
          <w:color w:val="002060"/>
        </w:rPr>
        <w:t xml:space="preserve">. </w:t>
      </w:r>
    </w:p>
    <w:p w14:paraId="163D01F3" w14:textId="4A06864C"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consistently followed by the employer. </w:t>
      </w:r>
    </w:p>
    <w:p w14:paraId="3D808877" w14:textId="4973FB1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w:t>
      </w:r>
      <w:r w:rsidR="005F0D0C">
        <w:rPr>
          <w:rFonts w:ascii="Arial" w:hAnsi="Arial" w:cs="Arial"/>
          <w:i/>
          <w:iCs/>
          <w:color w:val="002060"/>
        </w:rPr>
        <w:t>travel costs</w:t>
      </w:r>
      <w:r w:rsidR="00B328D1" w:rsidRPr="00D0258A">
        <w:rPr>
          <w:rFonts w:ascii="Arial" w:hAnsi="Arial" w:cs="Arial"/>
          <w:i/>
          <w:iCs/>
          <w:color w:val="002060"/>
        </w:rPr>
        <w:t xml:space="preserve"> to be </w:t>
      </w:r>
      <w:r w:rsidR="005F0D0C">
        <w:rPr>
          <w:rFonts w:ascii="Arial" w:hAnsi="Arial" w:cs="Arial"/>
          <w:i/>
          <w:iCs/>
          <w:color w:val="002060"/>
        </w:rPr>
        <w:t xml:space="preserve">charged using a method </w:t>
      </w:r>
      <w:r w:rsidR="00B328D1" w:rsidRPr="00D0258A">
        <w:rPr>
          <w:rFonts w:ascii="Arial" w:hAnsi="Arial" w:cs="Arial"/>
          <w:i/>
          <w:iCs/>
          <w:color w:val="002060"/>
        </w:rPr>
        <w:t>consistent with those normally allowed in like circumstances in the</w:t>
      </w:r>
      <w:r w:rsidR="00425137">
        <w:rPr>
          <w:rFonts w:ascii="Arial" w:hAnsi="Arial" w:cs="Arial"/>
          <w:i/>
          <w:iCs/>
          <w:color w:val="002060"/>
        </w:rPr>
        <w:t xml:space="preserve"> recipient’s or subrecipient’s</w:t>
      </w:r>
      <w:r w:rsidR="00B328D1" w:rsidRPr="00D0258A">
        <w:rPr>
          <w:rFonts w:ascii="Arial" w:hAnsi="Arial" w:cs="Arial"/>
          <w:i/>
          <w:iCs/>
          <w:color w:val="002060"/>
        </w:rPr>
        <w:t xml:space="preserve"> </w:t>
      </w:r>
      <w:r w:rsidR="00425137">
        <w:rPr>
          <w:rFonts w:ascii="Arial" w:hAnsi="Arial" w:cs="Arial"/>
          <w:i/>
          <w:iCs/>
          <w:color w:val="002060"/>
        </w:rPr>
        <w:t xml:space="preserve">other </w:t>
      </w:r>
      <w:r w:rsidR="00B328D1" w:rsidRPr="00D0258A">
        <w:rPr>
          <w:rFonts w:ascii="Arial" w:hAnsi="Arial" w:cs="Arial"/>
          <w:i/>
          <w:iCs/>
          <w:color w:val="002060"/>
        </w:rPr>
        <w:t>activities and in accordance with</w:t>
      </w:r>
      <w:r w:rsidR="00425137">
        <w:rPr>
          <w:rFonts w:ascii="Arial" w:hAnsi="Arial" w:cs="Arial"/>
          <w:i/>
          <w:iCs/>
          <w:color w:val="002060"/>
        </w:rPr>
        <w:t xml:space="preserve"> the recipient’s or subrecipient’s</w:t>
      </w:r>
      <w:r w:rsidR="00B328D1" w:rsidRPr="00D0258A">
        <w:rPr>
          <w:rFonts w:ascii="Arial" w:hAnsi="Arial" w:cs="Arial"/>
          <w:i/>
          <w:iCs/>
          <w:color w:val="002060"/>
        </w:rPr>
        <w:t xml:space="preserve"> written policies. </w:t>
      </w:r>
    </w:p>
    <w:p w14:paraId="29AA1D67" w14:textId="77777777" w:rsidR="007F204B" w:rsidRPr="00FA4759" w:rsidRDefault="007F204B" w:rsidP="00F13178">
      <w:pPr>
        <w:pStyle w:val="Heading3"/>
        <w:spacing w:line="240" w:lineRule="auto"/>
        <w:jc w:val="both"/>
        <w:rPr>
          <w:rFonts w:cs="Arial"/>
          <w:sz w:val="24"/>
          <w:szCs w:val="24"/>
        </w:rPr>
      </w:pPr>
      <w:bookmarkStart w:id="34" w:name="_Toc223077908"/>
      <w:r w:rsidRPr="00FA4759">
        <w:rPr>
          <w:rFonts w:cs="Arial"/>
          <w:sz w:val="24"/>
          <w:szCs w:val="24"/>
        </w:rPr>
        <w:t>Additional Program Specific Information</w:t>
      </w:r>
      <w:bookmarkEnd w:id="34"/>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0F0229BF" w:rsidR="00CD5DC7" w:rsidRPr="00AA5B05" w:rsidRDefault="00CD5DC7" w:rsidP="001B1DAE">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lastRenderedPageBreak/>
        <w:t>The individual grant application, agreement, and policies</w:t>
      </w:r>
      <w:r w:rsidR="00AE64A5">
        <w:rPr>
          <w:rFonts w:ascii="Arial" w:hAnsi="Arial" w:cs="Arial"/>
          <w:b/>
          <w:highlight w:val="yellow"/>
        </w:rPr>
        <w:t xml:space="preserve"> and</w:t>
      </w:r>
    </w:p>
    <w:p w14:paraId="0E249625" w14:textId="7B016CD0" w:rsidR="006E46AD" w:rsidRPr="00AA5B05" w:rsidRDefault="006E46AD" w:rsidP="001B1DAE">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7EAC4147" w14:textId="77777777" w:rsidR="001B1DAE" w:rsidRPr="00542A32" w:rsidRDefault="001B1DAE" w:rsidP="001B1DAE">
      <w:pPr>
        <w:spacing w:after="240"/>
        <w:jc w:val="both"/>
        <w:rPr>
          <w:rFonts w:ascii="Arial" w:hAnsi="Arial" w:cs="Arial"/>
          <w:b/>
          <w:u w:val="single"/>
        </w:rPr>
      </w:pPr>
      <w:r>
        <w:rPr>
          <w:rFonts w:ascii="Arial" w:hAnsi="Arial" w:cs="Arial"/>
          <w:b/>
          <w:u w:val="single"/>
        </w:rPr>
        <w:t>Introduction</w:t>
      </w:r>
    </w:p>
    <w:p w14:paraId="31512BCB" w14:textId="77777777" w:rsidR="001B1DAE" w:rsidRPr="00542A32" w:rsidRDefault="001B1DAE" w:rsidP="001B1DAE">
      <w:pPr>
        <w:spacing w:after="240"/>
        <w:jc w:val="both"/>
        <w:rPr>
          <w:rFonts w:ascii="Arial" w:hAnsi="Arial" w:cs="Arial"/>
        </w:rPr>
      </w:pPr>
      <w:r w:rsidRPr="00D378E6">
        <w:rPr>
          <w:rFonts w:ascii="Arial" w:hAnsi="Arial" w:cs="Arial"/>
        </w:rPr>
        <w:t>LPAs can recover eligible, allowable, and budgeted project costs originating within their agency through one of four methods described later in this chapter. The method must be selected when the project agreement is executed with the Ohio Department of Transportation (ODOT), and the method will apply throughout the project’s duration.</w:t>
      </w:r>
      <w:r>
        <w:rPr>
          <w:rFonts w:ascii="Arial" w:hAnsi="Arial" w:cs="Arial"/>
        </w:rPr>
        <w:t xml:space="preserve"> </w:t>
      </w:r>
    </w:p>
    <w:p w14:paraId="1209CCE9" w14:textId="77777777" w:rsidR="001B1DAE" w:rsidRPr="00542A32" w:rsidRDefault="001B1DAE" w:rsidP="001B1DAE">
      <w:pPr>
        <w:spacing w:after="240"/>
        <w:jc w:val="both"/>
        <w:rPr>
          <w:rFonts w:ascii="Arial" w:hAnsi="Arial" w:cs="Arial"/>
          <w:u w:val="single"/>
        </w:rPr>
      </w:pPr>
      <w:r w:rsidRPr="00542A32">
        <w:rPr>
          <w:rFonts w:ascii="Arial" w:hAnsi="Arial" w:cs="Arial"/>
          <w:u w:val="single"/>
        </w:rPr>
        <w:t>LPA Agreements and Cost Recovery</w:t>
      </w:r>
    </w:p>
    <w:p w14:paraId="1D06C909" w14:textId="77777777" w:rsidR="001B1DAE" w:rsidRPr="00542A32" w:rsidRDefault="001B1DAE" w:rsidP="001B1DAE">
      <w:pPr>
        <w:spacing w:after="240"/>
        <w:jc w:val="both"/>
        <w:rPr>
          <w:rFonts w:ascii="Arial" w:hAnsi="Arial" w:cs="Arial"/>
        </w:rPr>
      </w:pPr>
      <w:r w:rsidRPr="007A7B0C">
        <w:rPr>
          <w:rFonts w:ascii="Arial" w:hAnsi="Arial" w:cs="Arial"/>
        </w:rPr>
        <w:t>The LPA must select one of the cost recovery options in Section 15.1 of the LPA pr</w:t>
      </w:r>
      <w:r>
        <w:rPr>
          <w:rFonts w:ascii="Arial" w:hAnsi="Arial" w:cs="Arial"/>
        </w:rPr>
        <w:t>oject agreement, outlined below</w:t>
      </w:r>
      <w:r w:rsidRPr="00542A32">
        <w:rPr>
          <w:rFonts w:ascii="Arial" w:hAnsi="Arial" w:cs="Arial"/>
        </w:rPr>
        <w:t>.</w:t>
      </w:r>
    </w:p>
    <w:p w14:paraId="285B0F33" w14:textId="77777777" w:rsidR="001B1DAE" w:rsidRPr="00542A32" w:rsidRDefault="001B1DAE" w:rsidP="001B1DAE">
      <w:pPr>
        <w:pStyle w:val="ListParagraph"/>
        <w:numPr>
          <w:ilvl w:val="0"/>
          <w:numId w:val="65"/>
        </w:numPr>
        <w:spacing w:after="240"/>
        <w:ind w:left="720" w:hanging="720"/>
        <w:jc w:val="both"/>
        <w:rPr>
          <w:rFonts w:ascii="Arial" w:hAnsi="Arial" w:cs="Arial"/>
        </w:rPr>
      </w:pPr>
      <w:r w:rsidRPr="00542A32">
        <w:rPr>
          <w:rFonts w:ascii="Arial" w:hAnsi="Arial" w:cs="Arial"/>
          <w:b/>
        </w:rPr>
        <w:t>No cost recovery of any LPA</w:t>
      </w:r>
      <w:r>
        <w:rPr>
          <w:rFonts w:ascii="Arial" w:hAnsi="Arial" w:cs="Arial"/>
          <w:b/>
        </w:rPr>
        <w:t>’s project</w:t>
      </w:r>
      <w:r w:rsidRPr="00542A32">
        <w:rPr>
          <w:rFonts w:ascii="Arial" w:hAnsi="Arial" w:cs="Arial"/>
          <w:b/>
        </w:rPr>
        <w:t xml:space="preserve"> direct labor, fringe benefits, or </w:t>
      </w:r>
      <w:r>
        <w:rPr>
          <w:rFonts w:ascii="Arial" w:hAnsi="Arial" w:cs="Arial"/>
          <w:b/>
        </w:rPr>
        <w:t>indirect</w:t>
      </w:r>
      <w:r w:rsidRPr="00542A32">
        <w:rPr>
          <w:rFonts w:ascii="Arial" w:hAnsi="Arial" w:cs="Arial"/>
          <w:b/>
        </w:rPr>
        <w:t xml:space="preserve"> costs:</w:t>
      </w:r>
      <w:r w:rsidRPr="00542A32">
        <w:rPr>
          <w:rFonts w:ascii="Arial" w:hAnsi="Arial" w:cs="Arial"/>
        </w:rPr>
        <w:t xml:space="preserve"> The LPA may elect not to seek recovery for any labor costs, direct or indirect.</w:t>
      </w:r>
    </w:p>
    <w:p w14:paraId="4862E275" w14:textId="77777777" w:rsidR="001B1DAE" w:rsidRPr="00542A32" w:rsidRDefault="001B1DAE" w:rsidP="001B1DAE">
      <w:pPr>
        <w:pStyle w:val="ListParagraph"/>
        <w:numPr>
          <w:ilvl w:val="0"/>
          <w:numId w:val="65"/>
        </w:numPr>
        <w:spacing w:after="240"/>
        <w:ind w:left="720" w:hanging="720"/>
        <w:jc w:val="both"/>
        <w:rPr>
          <w:rFonts w:ascii="Arial" w:hAnsi="Arial" w:cs="Arial"/>
        </w:rPr>
      </w:pPr>
      <w:r w:rsidRPr="00542A32">
        <w:rPr>
          <w:rFonts w:ascii="Arial" w:hAnsi="Arial" w:cs="Arial"/>
          <w:b/>
        </w:rPr>
        <w:t xml:space="preserve">Direct Labor plus indirect costs </w:t>
      </w:r>
      <w:r>
        <w:rPr>
          <w:rFonts w:ascii="Arial" w:hAnsi="Arial" w:cs="Arial"/>
          <w:b/>
        </w:rPr>
        <w:t>calculated</w:t>
      </w:r>
      <w:r w:rsidRPr="00542A32">
        <w:rPr>
          <w:rFonts w:ascii="Arial" w:hAnsi="Arial" w:cs="Arial"/>
          <w:b/>
        </w:rPr>
        <w:t xml:space="preserve"> using the Federal De Minimis Indirect Cost Rate:</w:t>
      </w:r>
      <w:r w:rsidRPr="00542A32">
        <w:rPr>
          <w:rFonts w:ascii="Arial" w:hAnsi="Arial" w:cs="Arial"/>
        </w:rPr>
        <w:t xml:space="preserve"> An LPA may elect to recover </w:t>
      </w:r>
      <w:r>
        <w:rPr>
          <w:rFonts w:ascii="Arial" w:hAnsi="Arial" w:cs="Arial"/>
        </w:rPr>
        <w:t xml:space="preserve">only </w:t>
      </w:r>
      <w:r w:rsidRPr="00542A32">
        <w:rPr>
          <w:rFonts w:ascii="Arial" w:hAnsi="Arial" w:cs="Arial"/>
        </w:rPr>
        <w:t xml:space="preserve">its direct </w:t>
      </w:r>
      <w:r>
        <w:rPr>
          <w:rFonts w:ascii="Arial" w:hAnsi="Arial" w:cs="Arial"/>
        </w:rPr>
        <w:t xml:space="preserve">internal employee </w:t>
      </w:r>
      <w:r w:rsidRPr="00542A32">
        <w:rPr>
          <w:rFonts w:ascii="Arial" w:hAnsi="Arial" w:cs="Arial"/>
        </w:rPr>
        <w:t xml:space="preserve">labor and </w:t>
      </w:r>
      <w:r>
        <w:rPr>
          <w:rFonts w:ascii="Arial" w:hAnsi="Arial" w:cs="Arial"/>
        </w:rPr>
        <w:t>the</w:t>
      </w:r>
      <w:r w:rsidRPr="00542A32">
        <w:rPr>
          <w:rFonts w:ascii="Arial" w:hAnsi="Arial" w:cs="Arial"/>
        </w:rPr>
        <w:t xml:space="preserve"> De Minimis</w:t>
      </w:r>
      <w:r>
        <w:rPr>
          <w:rFonts w:ascii="Arial" w:hAnsi="Arial" w:cs="Arial"/>
        </w:rPr>
        <w:t xml:space="preserve"> indirect costs</w:t>
      </w:r>
      <w:r w:rsidRPr="00542A32">
        <w:rPr>
          <w:rFonts w:ascii="Arial" w:hAnsi="Arial" w:cs="Arial"/>
        </w:rPr>
        <w:t>.</w:t>
      </w:r>
    </w:p>
    <w:p w14:paraId="14966E8F" w14:textId="77777777" w:rsidR="001B1DAE" w:rsidRPr="00542A32" w:rsidRDefault="001B1DAE" w:rsidP="001B1DAE">
      <w:pPr>
        <w:pStyle w:val="ListParagraph"/>
        <w:numPr>
          <w:ilvl w:val="0"/>
          <w:numId w:val="65"/>
        </w:numPr>
        <w:spacing w:after="240"/>
        <w:ind w:left="720" w:hanging="720"/>
        <w:jc w:val="both"/>
        <w:rPr>
          <w:rFonts w:ascii="Arial" w:hAnsi="Arial" w:cs="Arial"/>
        </w:rPr>
      </w:pPr>
      <w:r w:rsidRPr="00542A32">
        <w:rPr>
          <w:rFonts w:ascii="Arial" w:hAnsi="Arial" w:cs="Arial"/>
          <w:b/>
        </w:rPr>
        <w:t xml:space="preserve">Direct Labor plus </w:t>
      </w:r>
      <w:r>
        <w:rPr>
          <w:rFonts w:ascii="Arial" w:hAnsi="Arial" w:cs="Arial"/>
          <w:b/>
        </w:rPr>
        <w:t>fringe b</w:t>
      </w:r>
      <w:r w:rsidRPr="00542A32">
        <w:rPr>
          <w:rFonts w:ascii="Arial" w:hAnsi="Arial" w:cs="Arial"/>
          <w:b/>
        </w:rPr>
        <w:t>enefit</w:t>
      </w:r>
      <w:r>
        <w:rPr>
          <w:rFonts w:ascii="Arial" w:hAnsi="Arial" w:cs="Arial"/>
          <w:b/>
        </w:rPr>
        <w:t xml:space="preserve">s costs calculated using the LPA’s ODOT approved Fringe Benefits Rate, </w:t>
      </w:r>
      <w:r w:rsidRPr="00542A32">
        <w:rPr>
          <w:rFonts w:ascii="Arial" w:hAnsi="Arial" w:cs="Arial"/>
          <w:b/>
        </w:rPr>
        <w:t>plus indirect costs determined using the Federal De Minimis Indirect Cost Rate:</w:t>
      </w:r>
      <w:r w:rsidRPr="00542A32">
        <w:rPr>
          <w:rFonts w:ascii="Arial" w:hAnsi="Arial" w:cs="Arial"/>
        </w:rPr>
        <w:t xml:space="preserve"> </w:t>
      </w:r>
      <w:r w:rsidRPr="00D378E6">
        <w:rPr>
          <w:rFonts w:ascii="Arial" w:hAnsi="Arial" w:cs="Arial"/>
        </w:rPr>
        <w:t>An LPA may elect to recover its direct internal employee labor plus applicable fringe benefit costs (determined by establishing a fringe benefits rate, which is discussed later in the chapter) plus the Federal De Minimis Indirect Cost Rate.</w:t>
      </w:r>
    </w:p>
    <w:p w14:paraId="6A1C256F" w14:textId="77777777" w:rsidR="001B1DAE" w:rsidRPr="00542A32" w:rsidRDefault="001B1DAE" w:rsidP="001B1DAE">
      <w:pPr>
        <w:pStyle w:val="ListParagraph"/>
        <w:numPr>
          <w:ilvl w:val="0"/>
          <w:numId w:val="65"/>
        </w:numPr>
        <w:spacing w:after="240"/>
        <w:ind w:left="720" w:hanging="720"/>
        <w:jc w:val="both"/>
        <w:rPr>
          <w:rFonts w:ascii="Arial" w:hAnsi="Arial" w:cs="Arial"/>
        </w:rPr>
      </w:pPr>
      <w:r w:rsidRPr="00542A32">
        <w:rPr>
          <w:rFonts w:ascii="Arial" w:hAnsi="Arial" w:cs="Arial"/>
          <w:b/>
        </w:rPr>
        <w:t>Direct Labor</w:t>
      </w:r>
      <w:r>
        <w:rPr>
          <w:rFonts w:ascii="Arial" w:hAnsi="Arial" w:cs="Arial"/>
          <w:b/>
        </w:rPr>
        <w:t>,</w:t>
      </w:r>
      <w:r w:rsidRPr="00542A32">
        <w:rPr>
          <w:rFonts w:ascii="Arial" w:hAnsi="Arial" w:cs="Arial"/>
          <w:b/>
        </w:rPr>
        <w:t xml:space="preserve"> plus fringe benefit costs</w:t>
      </w:r>
      <w:r w:rsidRPr="0021717F">
        <w:t xml:space="preserve"> </w:t>
      </w:r>
      <w:r w:rsidRPr="0021717F">
        <w:rPr>
          <w:rFonts w:ascii="Arial" w:hAnsi="Arial" w:cs="Arial"/>
          <w:b/>
        </w:rPr>
        <w:t>calculated using the LPA’s ODOT approved Fringe Benefits Rate</w:t>
      </w:r>
      <w:r>
        <w:rPr>
          <w:rFonts w:ascii="Arial" w:hAnsi="Arial" w:cs="Arial"/>
          <w:b/>
        </w:rPr>
        <w:t>,</w:t>
      </w:r>
      <w:r w:rsidRPr="00542A32">
        <w:rPr>
          <w:rFonts w:ascii="Arial" w:hAnsi="Arial" w:cs="Arial"/>
          <w:b/>
        </w:rPr>
        <w:t xml:space="preserve"> plus indirect costs calculated using the LPA’s ODOT approved </w:t>
      </w:r>
      <w:r>
        <w:rPr>
          <w:rFonts w:ascii="Arial" w:hAnsi="Arial" w:cs="Arial"/>
          <w:b/>
        </w:rPr>
        <w:t>I</w:t>
      </w:r>
      <w:r w:rsidRPr="00542A32">
        <w:rPr>
          <w:rFonts w:ascii="Arial" w:hAnsi="Arial" w:cs="Arial"/>
          <w:b/>
        </w:rPr>
        <w:t xml:space="preserve">ndirect </w:t>
      </w:r>
      <w:r>
        <w:rPr>
          <w:rFonts w:ascii="Arial" w:hAnsi="Arial" w:cs="Arial"/>
          <w:b/>
        </w:rPr>
        <w:t>C</w:t>
      </w:r>
      <w:r w:rsidRPr="00542A32">
        <w:rPr>
          <w:rFonts w:ascii="Arial" w:hAnsi="Arial" w:cs="Arial"/>
          <w:b/>
        </w:rPr>
        <w:t xml:space="preserve">ost </w:t>
      </w:r>
      <w:r>
        <w:rPr>
          <w:rFonts w:ascii="Arial" w:hAnsi="Arial" w:cs="Arial"/>
          <w:b/>
        </w:rPr>
        <w:t>R</w:t>
      </w:r>
      <w:r w:rsidRPr="00542A32">
        <w:rPr>
          <w:rFonts w:ascii="Arial" w:hAnsi="Arial" w:cs="Arial"/>
          <w:b/>
        </w:rPr>
        <w:t>ate:</w:t>
      </w:r>
      <w:r w:rsidRPr="00542A32">
        <w:rPr>
          <w:rFonts w:ascii="Arial" w:hAnsi="Arial" w:cs="Arial"/>
        </w:rPr>
        <w:t xml:space="preserve"> </w:t>
      </w:r>
      <w:r w:rsidRPr="00D378E6">
        <w:rPr>
          <w:rFonts w:ascii="Arial" w:hAnsi="Arial" w:cs="Arial"/>
        </w:rPr>
        <w:t>An LPA may elect to recover its direct internal employee labor costs, applicable fringe benefit costs, and applicable indirect costs, as determined by establishing a fringe rate and an indirect cost rate, which is discussed later in the chapter.  (See 2 CFR 200 Appendix V for details regarding establishing a cost allocation plan.)</w:t>
      </w:r>
    </w:p>
    <w:p w14:paraId="54D50A16" w14:textId="77777777" w:rsidR="001B1DAE" w:rsidRPr="00D378E6" w:rsidRDefault="001B1DAE" w:rsidP="001B1DAE">
      <w:pPr>
        <w:spacing w:after="240"/>
        <w:jc w:val="both"/>
        <w:rPr>
          <w:rFonts w:ascii="Arial" w:hAnsi="Arial" w:cs="Arial"/>
        </w:rPr>
      </w:pPr>
      <w:r w:rsidRPr="00D378E6">
        <w:rPr>
          <w:rFonts w:ascii="Arial" w:hAnsi="Arial" w:cs="Arial"/>
        </w:rPr>
        <w:t>The cost recovery method chosen is only applicable to the LPA signing the project agreement. For instance, if an LPA hires a consultant instead of using internal labor, they would select no cost recovery for any LPA direct internal employee labor, fringe benefits, or indirect costs on the project agreement. However, this does not prevent the LPA from seeking reimbursement for any eligible consultant costs incurred on the project. (Project costs generated from consultants are classified as other direct project costs.)</w:t>
      </w:r>
    </w:p>
    <w:p w14:paraId="0BF0C403" w14:textId="77777777" w:rsidR="001B1DAE" w:rsidRPr="00D378E6" w:rsidRDefault="001B1DAE" w:rsidP="001B1DAE">
      <w:pPr>
        <w:spacing w:after="240"/>
        <w:jc w:val="both"/>
        <w:rPr>
          <w:rFonts w:ascii="Arial" w:hAnsi="Arial" w:cs="Arial"/>
        </w:rPr>
      </w:pPr>
      <w:r w:rsidRPr="00D378E6">
        <w:rPr>
          <w:rFonts w:ascii="Arial" w:hAnsi="Arial" w:cs="Arial"/>
        </w:rPr>
        <w:t>A cost recovery option must be selected when the project agreement is signed between ODOT and the LPA. Only one method can be chosen for the agreement, but the LPA can work with ODOT to amend the agreement to select a different cost recovery method later, if necessary.</w:t>
      </w:r>
    </w:p>
    <w:p w14:paraId="2E9C6EA6" w14:textId="77777777" w:rsidR="001B1DAE" w:rsidRPr="002A50D9" w:rsidRDefault="001B1DAE" w:rsidP="001B1DAE">
      <w:pPr>
        <w:spacing w:after="240"/>
        <w:jc w:val="both"/>
        <w:rPr>
          <w:rFonts w:ascii="Arial" w:hAnsi="Arial" w:cs="Arial"/>
        </w:rPr>
      </w:pPr>
      <w:r w:rsidRPr="00D378E6">
        <w:rPr>
          <w:rFonts w:ascii="Arial" w:hAnsi="Arial" w:cs="Arial"/>
        </w:rPr>
        <w:t>If the LPA decides to change their original cost recovery method, it must be done before the project’s Plans, Specifications, and Estimates (PS&amp;E) package is submitted to ODOT’s Office of Local Programs by the ODOT district office. No changes can be made after the PS&amp;E package is submitted. This ensures consistency in the process across the state</w:t>
      </w:r>
      <w:r w:rsidRPr="002A50D9">
        <w:rPr>
          <w:rFonts w:ascii="Arial" w:hAnsi="Arial" w:cs="Arial"/>
        </w:rPr>
        <w:t>.</w:t>
      </w:r>
    </w:p>
    <w:p w14:paraId="424D9BB0" w14:textId="270B11B4" w:rsidR="001B1DAE" w:rsidRPr="001B1DAE" w:rsidRDefault="001B1DAE" w:rsidP="001B1DAE">
      <w:pPr>
        <w:spacing w:after="240"/>
        <w:jc w:val="both"/>
        <w:rPr>
          <w:rFonts w:ascii="Arial" w:hAnsi="Arial" w:cs="Arial"/>
          <w:i/>
        </w:rPr>
      </w:pPr>
      <w:r w:rsidRPr="001B1DAE">
        <w:rPr>
          <w:rFonts w:ascii="Arial" w:hAnsi="Arial" w:cs="Arial"/>
          <w:i/>
        </w:rPr>
        <w:lastRenderedPageBreak/>
        <w:t xml:space="preserve">(Source: </w:t>
      </w:r>
      <w:hyperlink r:id="rId69" w:history="1">
        <w:r w:rsidRPr="001B1DAE">
          <w:rPr>
            <w:rStyle w:val="Hyperlink"/>
            <w:rFonts w:cs="Arial"/>
            <w:i/>
          </w:rPr>
          <w:t>ODOT Local-let Manual: Finance: Cost Recovery &amp; Invoicing Chapter</w:t>
        </w:r>
      </w:hyperlink>
      <w:r w:rsidRPr="001B1DAE">
        <w:rPr>
          <w:rFonts w:ascii="Arial" w:hAnsi="Arial" w:cs="Arial"/>
          <w:i/>
        </w:rPr>
        <w:t xml:space="preserve"> )</w:t>
      </w:r>
    </w:p>
    <w:p w14:paraId="365A906C" w14:textId="77777777" w:rsidR="001B1DAE" w:rsidRPr="002A50D9" w:rsidRDefault="001B1DAE" w:rsidP="001B1DAE">
      <w:pPr>
        <w:spacing w:after="240"/>
        <w:jc w:val="both"/>
        <w:rPr>
          <w:rFonts w:ascii="Arial" w:hAnsi="Arial" w:cs="Arial"/>
          <w:i/>
        </w:rPr>
      </w:pPr>
      <w:r w:rsidRPr="00D378E6">
        <w:rPr>
          <w:rFonts w:ascii="Arial" w:hAnsi="Arial" w:cs="Arial"/>
        </w:rPr>
        <w:t>The LPA is responsible for ensuring that costs submitted for work performed are allowable, allocable, and reasonable. At a minimum, costs must be:</w:t>
      </w:r>
    </w:p>
    <w:p w14:paraId="4B633EC6" w14:textId="77777777" w:rsidR="001B1DAE" w:rsidRDefault="001B1DAE" w:rsidP="001B1DAE">
      <w:pPr>
        <w:pStyle w:val="ListParagraph"/>
        <w:numPr>
          <w:ilvl w:val="0"/>
          <w:numId w:val="64"/>
        </w:numPr>
        <w:jc w:val="both"/>
        <w:rPr>
          <w:rFonts w:ascii="Arial" w:hAnsi="Arial" w:cs="Arial"/>
        </w:rPr>
      </w:pPr>
      <w:r w:rsidRPr="00D378E6">
        <w:rPr>
          <w:rFonts w:ascii="Arial" w:hAnsi="Arial" w:cs="Arial"/>
        </w:rPr>
        <w:t>Incurred after FHWA authorization of the project</w:t>
      </w:r>
      <w:r w:rsidRPr="00D378E6">
        <w:rPr>
          <w:rFonts w:ascii="Arial" w:hAnsi="Arial" w:cs="Arial"/>
        </w:rPr>
        <w:tab/>
      </w:r>
    </w:p>
    <w:p w14:paraId="396C0CF8" w14:textId="77777777" w:rsidR="001B1DAE" w:rsidRPr="00D378E6" w:rsidRDefault="001B1DAE" w:rsidP="001B1DAE">
      <w:pPr>
        <w:pStyle w:val="ListParagraph"/>
        <w:numPr>
          <w:ilvl w:val="0"/>
          <w:numId w:val="64"/>
        </w:numPr>
        <w:jc w:val="both"/>
        <w:rPr>
          <w:rFonts w:ascii="Arial" w:hAnsi="Arial" w:cs="Arial"/>
        </w:rPr>
      </w:pPr>
      <w:r w:rsidRPr="00D378E6">
        <w:rPr>
          <w:rFonts w:ascii="Arial" w:hAnsi="Arial" w:cs="Arial"/>
        </w:rPr>
        <w:t>Necessary for the project</w:t>
      </w:r>
    </w:p>
    <w:p w14:paraId="013A542C" w14:textId="77777777" w:rsidR="001B1DAE" w:rsidRDefault="001B1DAE" w:rsidP="001B1DAE">
      <w:pPr>
        <w:pStyle w:val="ListParagraph"/>
        <w:numPr>
          <w:ilvl w:val="0"/>
          <w:numId w:val="64"/>
        </w:numPr>
        <w:jc w:val="both"/>
        <w:rPr>
          <w:rFonts w:ascii="Arial" w:hAnsi="Arial" w:cs="Arial"/>
        </w:rPr>
      </w:pPr>
      <w:r w:rsidRPr="00D378E6">
        <w:rPr>
          <w:rFonts w:ascii="Arial" w:hAnsi="Arial" w:cs="Arial"/>
        </w:rPr>
        <w:t>Eligible for reimbursement</w:t>
      </w:r>
      <w:r w:rsidRPr="00D378E6">
        <w:rPr>
          <w:rFonts w:ascii="Arial" w:hAnsi="Arial" w:cs="Arial"/>
        </w:rPr>
        <w:tab/>
      </w:r>
    </w:p>
    <w:p w14:paraId="35BBD9CD" w14:textId="77777777" w:rsidR="001B1DAE" w:rsidRPr="00D378E6" w:rsidRDefault="001B1DAE" w:rsidP="001B1DAE">
      <w:pPr>
        <w:pStyle w:val="ListParagraph"/>
        <w:numPr>
          <w:ilvl w:val="0"/>
          <w:numId w:val="64"/>
        </w:numPr>
        <w:jc w:val="both"/>
        <w:rPr>
          <w:rFonts w:ascii="Arial" w:hAnsi="Arial" w:cs="Arial"/>
        </w:rPr>
      </w:pPr>
      <w:r w:rsidRPr="00D378E6">
        <w:rPr>
          <w:rFonts w:ascii="Arial" w:hAnsi="Arial" w:cs="Arial"/>
        </w:rPr>
        <w:t>In accordance with all laws, regulations and agreements</w:t>
      </w:r>
    </w:p>
    <w:p w14:paraId="029F61B3" w14:textId="77777777" w:rsidR="001B1DAE" w:rsidRDefault="001B1DAE" w:rsidP="001B1DAE">
      <w:pPr>
        <w:pStyle w:val="ListParagraph"/>
        <w:numPr>
          <w:ilvl w:val="0"/>
          <w:numId w:val="64"/>
        </w:numPr>
        <w:suppressAutoHyphens w:val="0"/>
        <w:autoSpaceDE/>
        <w:autoSpaceDN/>
        <w:adjustRightInd/>
        <w:jc w:val="both"/>
        <w:rPr>
          <w:rFonts w:ascii="Arial" w:hAnsi="Arial" w:cs="Arial"/>
        </w:rPr>
      </w:pPr>
      <w:r w:rsidRPr="00D378E6">
        <w:rPr>
          <w:rFonts w:ascii="Arial" w:hAnsi="Arial" w:cs="Arial"/>
        </w:rPr>
        <w:t>Supported through adequate and sufficient source documentation</w:t>
      </w:r>
      <w:r w:rsidRPr="00D378E6">
        <w:rPr>
          <w:rFonts w:ascii="Arial" w:hAnsi="Arial" w:cs="Arial"/>
        </w:rPr>
        <w:tab/>
      </w:r>
    </w:p>
    <w:p w14:paraId="3773AEE6" w14:textId="77777777" w:rsidR="001B1DAE" w:rsidRDefault="001B1DAE" w:rsidP="001B1DAE">
      <w:pPr>
        <w:pStyle w:val="ListParagraph"/>
        <w:numPr>
          <w:ilvl w:val="0"/>
          <w:numId w:val="64"/>
        </w:numPr>
        <w:suppressAutoHyphens w:val="0"/>
        <w:autoSpaceDE/>
        <w:autoSpaceDN/>
        <w:adjustRightInd/>
        <w:jc w:val="both"/>
        <w:rPr>
          <w:rFonts w:ascii="Arial" w:hAnsi="Arial" w:cs="Arial"/>
        </w:rPr>
      </w:pPr>
      <w:r w:rsidRPr="00D378E6">
        <w:rPr>
          <w:rFonts w:ascii="Arial" w:hAnsi="Arial" w:cs="Arial"/>
        </w:rPr>
        <w:t>Net of applicable credits</w:t>
      </w:r>
    </w:p>
    <w:p w14:paraId="6C09811A" w14:textId="77777777" w:rsidR="001B1DAE" w:rsidRPr="00D378E6" w:rsidRDefault="001B1DAE" w:rsidP="00AE64A5">
      <w:pPr>
        <w:jc w:val="both"/>
        <w:rPr>
          <w:rFonts w:ascii="Arial" w:hAnsi="Arial" w:cs="Arial"/>
        </w:rPr>
      </w:pPr>
    </w:p>
    <w:p w14:paraId="43AAA13B" w14:textId="4B9A0A03" w:rsidR="001B1DAE" w:rsidRPr="001B1DAE" w:rsidRDefault="001B1DAE" w:rsidP="001B1DAE">
      <w:pPr>
        <w:spacing w:after="240"/>
        <w:jc w:val="both"/>
        <w:rPr>
          <w:rFonts w:ascii="Arial" w:hAnsi="Arial" w:cs="Arial"/>
          <w:i/>
        </w:rPr>
      </w:pPr>
      <w:r w:rsidRPr="001B1DAE">
        <w:rPr>
          <w:rFonts w:ascii="Arial" w:hAnsi="Arial" w:cs="Arial"/>
          <w:i/>
        </w:rPr>
        <w:t xml:space="preserve">(Source: </w:t>
      </w:r>
      <w:hyperlink r:id="rId70" w:history="1">
        <w:r w:rsidRPr="001B1DAE">
          <w:rPr>
            <w:rStyle w:val="Hyperlink"/>
            <w:rFonts w:cs="Arial"/>
            <w:i/>
          </w:rPr>
          <w:t>ODOT Local-let Manual: Construction Contract Administration Chapter</w:t>
        </w:r>
      </w:hyperlink>
      <w:r w:rsidRPr="001B1DAE">
        <w:rPr>
          <w:rFonts w:ascii="Arial" w:hAnsi="Arial" w:cs="Arial"/>
          <w:i/>
        </w:rPr>
        <w:t>)</w:t>
      </w:r>
    </w:p>
    <w:p w14:paraId="03F825BC" w14:textId="77777777" w:rsidR="001B1DAE" w:rsidRDefault="001B1DAE" w:rsidP="001B1DAE">
      <w:pPr>
        <w:spacing w:after="240"/>
        <w:jc w:val="both"/>
        <w:rPr>
          <w:rFonts w:ascii="Arial" w:hAnsi="Arial" w:cs="Arial"/>
          <w:i/>
        </w:rPr>
      </w:pPr>
      <w:r>
        <w:rPr>
          <w:rFonts w:ascii="Arial" w:hAnsi="Arial" w:cs="Arial"/>
          <w:u w:val="single"/>
        </w:rPr>
        <w:t>Obtaining</w:t>
      </w:r>
      <w:r w:rsidRPr="00542A32">
        <w:rPr>
          <w:rFonts w:ascii="Arial" w:hAnsi="Arial" w:cs="Arial"/>
          <w:u w:val="single"/>
        </w:rPr>
        <w:t xml:space="preserve"> an ODOT Approved Indirect Cost Rat</w:t>
      </w:r>
      <w:r>
        <w:rPr>
          <w:rFonts w:ascii="Arial" w:hAnsi="Arial" w:cs="Arial"/>
          <w:u w:val="single"/>
        </w:rPr>
        <w:t>e</w:t>
      </w:r>
    </w:p>
    <w:p w14:paraId="61CC53D8" w14:textId="77777777" w:rsidR="001B1DAE" w:rsidRPr="000B3A02" w:rsidRDefault="001B1DAE" w:rsidP="001B1DAE">
      <w:pPr>
        <w:spacing w:after="240"/>
        <w:jc w:val="both"/>
        <w:rPr>
          <w:rFonts w:ascii="Arial" w:hAnsi="Arial" w:cs="Arial"/>
        </w:rPr>
      </w:pPr>
      <w:r w:rsidRPr="000B3A02">
        <w:rPr>
          <w:rFonts w:ascii="Arial" w:hAnsi="Arial" w:cs="Arial"/>
        </w:rPr>
        <w:t>An LPA can recover its direct labor and fringe benefits costs using an ODOT approved fringe benefits rate. ODOT allows one approved fringe benefits rate per LPA, which applies to all employees charging time to a federally or state-funded project.</w:t>
      </w:r>
    </w:p>
    <w:p w14:paraId="76B9684C" w14:textId="77777777" w:rsidR="001B1DAE" w:rsidRDefault="001B1DAE" w:rsidP="001B1DAE">
      <w:pPr>
        <w:spacing w:after="240"/>
        <w:jc w:val="both"/>
        <w:rPr>
          <w:rFonts w:ascii="Arial" w:hAnsi="Arial" w:cs="Arial"/>
        </w:rPr>
      </w:pPr>
      <w:r w:rsidRPr="000B3A02">
        <w:rPr>
          <w:rFonts w:ascii="Arial" w:hAnsi="Arial" w:cs="Arial"/>
        </w:rPr>
        <w:t>To obtain an ODOT approved fringe benefits rate, the LPA must:</w:t>
      </w:r>
      <w:r>
        <w:rPr>
          <w:rFonts w:ascii="Arial" w:hAnsi="Arial" w:cs="Arial"/>
        </w:rPr>
        <w:t>:</w:t>
      </w:r>
    </w:p>
    <w:p w14:paraId="41E31BDA" w14:textId="77777777" w:rsidR="001B1DAE" w:rsidRPr="000B3A02" w:rsidRDefault="001B1DAE" w:rsidP="001B1DAE">
      <w:pPr>
        <w:pStyle w:val="ListParagraph"/>
        <w:numPr>
          <w:ilvl w:val="0"/>
          <w:numId w:val="66"/>
        </w:numPr>
        <w:spacing w:after="240"/>
        <w:jc w:val="both"/>
        <w:rPr>
          <w:rFonts w:ascii="Arial" w:hAnsi="Arial" w:cs="Arial"/>
        </w:rPr>
      </w:pPr>
      <w:r w:rsidRPr="000B3A02">
        <w:rPr>
          <w:rFonts w:ascii="Arial" w:hAnsi="Arial" w:cs="Arial"/>
        </w:rPr>
        <w:t>Contact the District LPA Manager to provide notification that the LPA is seeking an ODOT-approved fringe benefit.</w:t>
      </w:r>
    </w:p>
    <w:p w14:paraId="40B057EE" w14:textId="77777777" w:rsidR="001B1DAE" w:rsidRPr="000B3A02" w:rsidRDefault="001B1DAE" w:rsidP="001B1DAE">
      <w:pPr>
        <w:pStyle w:val="ListParagraph"/>
        <w:numPr>
          <w:ilvl w:val="0"/>
          <w:numId w:val="66"/>
        </w:numPr>
        <w:spacing w:after="240"/>
        <w:jc w:val="both"/>
        <w:rPr>
          <w:rFonts w:ascii="Arial" w:hAnsi="Arial" w:cs="Arial"/>
        </w:rPr>
      </w:pPr>
      <w:r w:rsidRPr="000B3A02">
        <w:rPr>
          <w:rFonts w:ascii="Arial" w:hAnsi="Arial" w:cs="Arial"/>
        </w:rPr>
        <w:t>Complete the fringe benefits rate form (available on Local Public Agency (LPA) Auditing under the ‘Fringe and Overhead Rates Guidance’ section) and submit it with supporting documentation to the Office of External Audits at OEA-LPA-AUDITS@dot.ohio.gov. A checklist of required items is included in the form.</w:t>
      </w:r>
    </w:p>
    <w:p w14:paraId="482A2837" w14:textId="77777777" w:rsidR="001B1DAE" w:rsidRPr="000B3A02" w:rsidRDefault="001B1DAE" w:rsidP="001B1DAE">
      <w:pPr>
        <w:pStyle w:val="ListParagraph"/>
        <w:numPr>
          <w:ilvl w:val="0"/>
          <w:numId w:val="66"/>
        </w:numPr>
        <w:spacing w:after="240"/>
        <w:jc w:val="both"/>
        <w:rPr>
          <w:rFonts w:ascii="Arial" w:hAnsi="Arial" w:cs="Arial"/>
        </w:rPr>
      </w:pPr>
      <w:r w:rsidRPr="000B3A02">
        <w:rPr>
          <w:rFonts w:ascii="Arial" w:hAnsi="Arial" w:cs="Arial"/>
        </w:rPr>
        <w:t>Review Process: The Office of External Audits will review the form and documentation. If additional information is needed, they will contact the LPA.</w:t>
      </w:r>
    </w:p>
    <w:p w14:paraId="1455AF42" w14:textId="77777777" w:rsidR="001B1DAE" w:rsidRPr="000B3A02" w:rsidRDefault="001B1DAE" w:rsidP="001B1DAE">
      <w:pPr>
        <w:pStyle w:val="ListParagraph"/>
        <w:numPr>
          <w:ilvl w:val="0"/>
          <w:numId w:val="66"/>
        </w:numPr>
        <w:spacing w:after="240"/>
        <w:jc w:val="both"/>
        <w:rPr>
          <w:rFonts w:ascii="Arial" w:hAnsi="Arial" w:cs="Arial"/>
        </w:rPr>
      </w:pPr>
      <w:r w:rsidRPr="000B3A02">
        <w:rPr>
          <w:rFonts w:ascii="Arial" w:hAnsi="Arial" w:cs="Arial"/>
        </w:rPr>
        <w:t>Approval: Once all documentation is reviewed and approved, the Office of External Audits will provide an ODOT approved indirect cost rate for the LPA to use during a specified period (e.g., the fiscal year).</w:t>
      </w:r>
    </w:p>
    <w:p w14:paraId="36313252" w14:textId="77777777" w:rsidR="001B1DAE" w:rsidRPr="000B3A02" w:rsidRDefault="001B1DAE" w:rsidP="001B1DAE">
      <w:pPr>
        <w:pStyle w:val="ListParagraph"/>
        <w:numPr>
          <w:ilvl w:val="0"/>
          <w:numId w:val="66"/>
        </w:numPr>
        <w:spacing w:after="240"/>
        <w:jc w:val="both"/>
        <w:rPr>
          <w:rStyle w:val="Hyperlink"/>
          <w:rFonts w:cs="Arial"/>
          <w:i/>
          <w:color w:val="auto"/>
          <w:u w:val="none"/>
        </w:rPr>
      </w:pPr>
      <w:r w:rsidRPr="000B3A02">
        <w:rPr>
          <w:rFonts w:ascii="Arial" w:hAnsi="Arial" w:cs="Arial"/>
        </w:rPr>
        <w:t>Application: The LPA will apply this rate to all direct labor costs incurred during the applicable period</w:t>
      </w:r>
      <w:r>
        <w:rPr>
          <w:rFonts w:ascii="Arial" w:hAnsi="Arial" w:cs="Arial"/>
        </w:rPr>
        <w:t>.</w:t>
      </w:r>
      <w:r w:rsidRPr="000B3A02">
        <w:rPr>
          <w:rFonts w:ascii="Arial" w:hAnsi="Arial" w:cs="Arial"/>
        </w:rPr>
        <w:t xml:space="preserve"> </w:t>
      </w:r>
    </w:p>
    <w:p w14:paraId="1864483C" w14:textId="77777777" w:rsidR="001B1DAE" w:rsidRPr="000B3A02" w:rsidRDefault="001B1DAE" w:rsidP="001B1DAE">
      <w:pPr>
        <w:spacing w:after="240"/>
        <w:jc w:val="both"/>
        <w:rPr>
          <w:rStyle w:val="Hyperlink"/>
          <w:rFonts w:cs="Arial"/>
          <w:color w:val="auto"/>
          <w:u w:val="none"/>
        </w:rPr>
      </w:pPr>
      <w:r w:rsidRPr="000B3A02">
        <w:rPr>
          <w:rStyle w:val="Hyperlink"/>
          <w:rFonts w:cs="Arial"/>
          <w:color w:val="auto"/>
          <w:u w:val="none"/>
        </w:rPr>
        <w:t>An LPA managing multiple projects in a year can use the ODOT approved fringe benefits rate for all eligible ODOT projects within that fiscal year to recover fringe benefits costs. However, this requires the selection of the appropriate cost recovery method in each of the applicable executed project agreements.</w:t>
      </w:r>
    </w:p>
    <w:p w14:paraId="5A33F478" w14:textId="77777777" w:rsidR="001B1DAE" w:rsidRDefault="001B1DAE" w:rsidP="001B1DAE">
      <w:pPr>
        <w:spacing w:after="240"/>
        <w:jc w:val="both"/>
        <w:rPr>
          <w:rStyle w:val="Hyperlink"/>
          <w:rFonts w:cs="Arial"/>
          <w:color w:val="auto"/>
          <w:u w:val="none"/>
        </w:rPr>
      </w:pPr>
      <w:r w:rsidRPr="000B3A02">
        <w:rPr>
          <w:rStyle w:val="Hyperlink"/>
          <w:rFonts w:cs="Arial"/>
          <w:color w:val="auto"/>
          <w:u w:val="none"/>
        </w:rPr>
        <w:t>The ODOT approved fringe benefits rate will allow the LPA to apply the same rate for all employees included in the plan.</w:t>
      </w:r>
    </w:p>
    <w:p w14:paraId="16369529" w14:textId="77777777" w:rsidR="001B1DAE" w:rsidRPr="000B3A02" w:rsidRDefault="001B1DAE" w:rsidP="001B1DAE">
      <w:pPr>
        <w:spacing w:after="240"/>
        <w:jc w:val="both"/>
        <w:rPr>
          <w:rStyle w:val="Hyperlink"/>
          <w:rFonts w:cs="Arial"/>
          <w:color w:val="auto"/>
          <w:u w:val="none"/>
        </w:rPr>
      </w:pPr>
      <w:r w:rsidRPr="000B3A02">
        <w:rPr>
          <w:rStyle w:val="Hyperlink"/>
          <w:rFonts w:cs="Arial"/>
          <w:color w:val="auto"/>
          <w:u w:val="none"/>
        </w:rPr>
        <w:t>Unless an extension is requested and approved, the LPA must submit a new rate request each year it chooses to use the ODOT Approved Fringe Benefits rate option for calculating total reimbursable labor costs on ODOT projects. This applies whether the project is administered by the LPA or ODOT, if the LPA is managing a phase with reimbursable project costs.</w:t>
      </w:r>
    </w:p>
    <w:p w14:paraId="4704F925" w14:textId="77777777" w:rsidR="001B1DAE" w:rsidRPr="00542A32" w:rsidRDefault="001B1DAE" w:rsidP="001B1DAE">
      <w:pPr>
        <w:spacing w:after="240"/>
        <w:jc w:val="both"/>
        <w:rPr>
          <w:rStyle w:val="Hyperlink"/>
          <w:rFonts w:cs="Arial"/>
          <w:u w:val="none"/>
        </w:rPr>
      </w:pPr>
      <w:r w:rsidRPr="000B3A02">
        <w:rPr>
          <w:rStyle w:val="Hyperlink"/>
          <w:rFonts w:cs="Arial"/>
          <w:color w:val="auto"/>
          <w:u w:val="none"/>
        </w:rPr>
        <w:t xml:space="preserve">Once an LPA has an ODOT approved fringe benefits and/or indirect cost rate, the LPA can request a one-time extension for up to four additional fiscal years. To do this, the LPA must notify the Office of External Audits of their desire to extend the rate. However, once an extension is approved, the LPA cannot request </w:t>
      </w:r>
      <w:r w:rsidRPr="000B3A02">
        <w:rPr>
          <w:rStyle w:val="Hyperlink"/>
          <w:rFonts w:cs="Arial"/>
          <w:color w:val="auto"/>
          <w:u w:val="none"/>
        </w:rPr>
        <w:lastRenderedPageBreak/>
        <w:t>a new rate until the extension period ends. After the extension period, the LPA must renegotiate a new rate before any additional extensions may be requested.</w:t>
      </w:r>
      <w:r w:rsidRPr="00200822">
        <w:rPr>
          <w:rStyle w:val="Hyperlink"/>
          <w:rFonts w:cs="Arial"/>
          <w:color w:val="auto"/>
          <w:u w:val="none"/>
        </w:rPr>
        <w:t xml:space="preserve">.  </w:t>
      </w:r>
    </w:p>
    <w:p w14:paraId="24D6E393" w14:textId="77777777" w:rsidR="001B1DAE" w:rsidRPr="00542A32" w:rsidRDefault="001B1DAE" w:rsidP="001B1DAE">
      <w:pPr>
        <w:spacing w:after="240"/>
        <w:jc w:val="both"/>
        <w:rPr>
          <w:rStyle w:val="Hyperlink"/>
          <w:rFonts w:cs="Arial"/>
          <w:i/>
          <w:color w:val="auto"/>
          <w:u w:val="none"/>
        </w:rPr>
      </w:pPr>
      <w:r w:rsidRPr="00542A32">
        <w:rPr>
          <w:rStyle w:val="Hyperlink"/>
          <w:rFonts w:cs="Arial"/>
          <w:i/>
          <w:color w:val="auto"/>
          <w:u w:val="none"/>
        </w:rPr>
        <w:t>De Minimis Rate</w:t>
      </w:r>
      <w:r>
        <w:rPr>
          <w:rStyle w:val="Hyperlink"/>
          <w:rFonts w:cs="Arial"/>
          <w:i/>
          <w:color w:val="auto"/>
          <w:u w:val="none"/>
        </w:rPr>
        <w:t xml:space="preserve"> </w:t>
      </w:r>
    </w:p>
    <w:p w14:paraId="62E53DCA" w14:textId="77777777" w:rsidR="001B1DAE" w:rsidRPr="001B1DAE" w:rsidRDefault="001B1DAE" w:rsidP="001B1DAE">
      <w:pPr>
        <w:spacing w:after="240"/>
        <w:jc w:val="both"/>
        <w:rPr>
          <w:rStyle w:val="Hyperlink"/>
          <w:rFonts w:cs="Arial"/>
          <w:i/>
          <w:iCs/>
          <w:color w:val="auto"/>
          <w:highlight w:val="cyan"/>
          <w:u w:val="none"/>
        </w:rPr>
      </w:pPr>
      <w:r w:rsidRPr="000B3A02">
        <w:rPr>
          <w:rStyle w:val="Hyperlink"/>
          <w:rFonts w:cs="Arial"/>
          <w:color w:val="auto"/>
          <w:u w:val="none"/>
        </w:rPr>
        <w:t xml:space="preserve">The De Minimis Indirect Cost Rate allows the LPA to be reimbursed an additional percentage of their Modified Total Direct Costs which includes the direct employee labor and fringe benefit costs. The LPA does not need to apply to be eligible to use this rate. They simply need to select a cost recovery option that </w:t>
      </w:r>
      <w:r w:rsidRPr="001B1DAE">
        <w:rPr>
          <w:rStyle w:val="Hyperlink"/>
          <w:rFonts w:cs="Arial"/>
          <w:i/>
          <w:iCs/>
          <w:color w:val="auto"/>
          <w:u w:val="none"/>
        </w:rPr>
        <w:t>includes the De Minimis Indirect Cost Rate in addition to their base employee labor costs and, if applicable, fringe benefits costs, and have an approved timekeeping system. (See 2 CFR § 200. 414(f) for the current rate.)</w:t>
      </w:r>
      <w:r w:rsidRPr="001B1DAE">
        <w:rPr>
          <w:rStyle w:val="Hyperlink"/>
          <w:rFonts w:cs="Arial"/>
          <w:i/>
          <w:iCs/>
          <w:color w:val="auto"/>
          <w:highlight w:val="cyan"/>
          <w:u w:val="none"/>
        </w:rPr>
        <w:t xml:space="preserve"> </w:t>
      </w:r>
    </w:p>
    <w:p w14:paraId="0F8061DA" w14:textId="30916271" w:rsidR="001B1DAE" w:rsidRPr="001B1DAE" w:rsidRDefault="001B1DAE" w:rsidP="001B1DAE">
      <w:pPr>
        <w:spacing w:after="240"/>
        <w:jc w:val="both"/>
        <w:rPr>
          <w:rFonts w:ascii="Arial" w:hAnsi="Arial" w:cs="Arial"/>
          <w:i/>
          <w:iCs/>
        </w:rPr>
      </w:pPr>
      <w:r w:rsidRPr="001B1DAE">
        <w:rPr>
          <w:rFonts w:ascii="Arial" w:hAnsi="Arial" w:cs="Arial"/>
          <w:i/>
          <w:iCs/>
        </w:rPr>
        <w:t xml:space="preserve">(Source: </w:t>
      </w:r>
      <w:hyperlink r:id="rId71" w:history="1">
        <w:r w:rsidRPr="001B1DAE">
          <w:rPr>
            <w:rStyle w:val="Hyperlink"/>
            <w:rFonts w:cs="Arial"/>
            <w:i/>
            <w:iCs/>
          </w:rPr>
          <w:t>ODOT Local-let Manual: Finance: Cost Recovery &amp; Invoicing Chapter</w:t>
        </w:r>
      </w:hyperlink>
      <w:r w:rsidRPr="001B1DAE">
        <w:rPr>
          <w:rFonts w:ascii="Arial" w:hAnsi="Arial" w:cs="Arial"/>
          <w:i/>
          <w:iCs/>
        </w:rPr>
        <w:t>)</w:t>
      </w:r>
    </w:p>
    <w:p w14:paraId="0877CD3D" w14:textId="77777777" w:rsidR="001B1DAE" w:rsidRPr="002A50D9" w:rsidRDefault="001B1DAE" w:rsidP="001B1DAE">
      <w:pPr>
        <w:spacing w:after="240"/>
        <w:jc w:val="both"/>
        <w:rPr>
          <w:rFonts w:ascii="Arial" w:hAnsi="Arial" w:cs="Arial"/>
        </w:rPr>
      </w:pPr>
      <w:r w:rsidRPr="002A50D9">
        <w:rPr>
          <w:rFonts w:ascii="Arial" w:hAnsi="Arial" w:cs="Arial"/>
        </w:rPr>
        <w:t xml:space="preserve">To recover labor, fringe, and indirect costs, the LPA must have adequate time tracking systems in place, including the ability to track all labor costs and assign them to cost objectives (projects), including </w:t>
      </w:r>
      <w:r>
        <w:rPr>
          <w:rFonts w:ascii="Arial" w:hAnsi="Arial" w:cs="Arial"/>
        </w:rPr>
        <w:t>f</w:t>
      </w:r>
      <w:r w:rsidRPr="002A50D9">
        <w:rPr>
          <w:rFonts w:ascii="Arial" w:hAnsi="Arial" w:cs="Arial"/>
        </w:rPr>
        <w:t>ederal and non-</w:t>
      </w:r>
      <w:r>
        <w:rPr>
          <w:rFonts w:ascii="Arial" w:hAnsi="Arial" w:cs="Arial"/>
        </w:rPr>
        <w:t>f</w:t>
      </w:r>
      <w:r w:rsidRPr="002A50D9">
        <w:rPr>
          <w:rFonts w:ascii="Arial" w:hAnsi="Arial" w:cs="Arial"/>
        </w:rPr>
        <w:t>ederal funding sources.  This election is executed on a contract by contract basis and is part of the standard LPA agreement.  When invoices are submitted to ODOT for reimbursement of the LPA’s labor, fringe, and indirect costs, the LPA must ensure that it follows the cost recovery method selected on the agreement. If no method was selected, then the LPA is not eligible for reimbursement of its costs.</w:t>
      </w:r>
    </w:p>
    <w:p w14:paraId="7709520E" w14:textId="77777777" w:rsidR="001B1DAE" w:rsidRPr="001B1DAE" w:rsidRDefault="001B1DAE" w:rsidP="001B1DAE">
      <w:pPr>
        <w:spacing w:after="240"/>
        <w:jc w:val="both"/>
        <w:rPr>
          <w:rFonts w:ascii="Arial" w:hAnsi="Arial" w:cs="Arial"/>
        </w:rPr>
      </w:pPr>
      <w:r w:rsidRPr="001B1DAE">
        <w:rPr>
          <w:rFonts w:ascii="Arial" w:hAnsi="Arial" w:cs="Arial"/>
        </w:rPr>
        <w:t xml:space="preserve">LPA’s charging fringe and indirect costs to ODOT projects should have in their possession a Certificate of Indirect Costs approved by ODOT Office of External Audits. The rates charged must be consistent with those documented in the Certificate. An example of the Certificate is located at:  </w:t>
      </w:r>
      <w:hyperlink r:id="rId72" w:history="1">
        <w:r w:rsidRPr="001B1DAE">
          <w:rPr>
            <w:rStyle w:val="Hyperlink"/>
            <w:rFonts w:cs="Arial"/>
          </w:rPr>
          <w:t>https://www.dot.state.oh.us/external-audits/LPA%20Auditing/LPA-Certificate-Indirect-Costs.docx</w:t>
        </w:r>
      </w:hyperlink>
    </w:p>
    <w:p w14:paraId="3B9DEC6E" w14:textId="7864492D" w:rsidR="001B1DAE" w:rsidRPr="001B1DAE" w:rsidRDefault="001B1DAE" w:rsidP="001B1DAE">
      <w:pPr>
        <w:spacing w:after="240"/>
        <w:jc w:val="both"/>
        <w:rPr>
          <w:rFonts w:ascii="Arial" w:hAnsi="Arial" w:cs="Arial"/>
          <w:i/>
        </w:rPr>
      </w:pPr>
      <w:r w:rsidRPr="001B1DAE">
        <w:rPr>
          <w:rFonts w:ascii="Arial" w:hAnsi="Arial" w:cs="Arial"/>
          <w:i/>
        </w:rPr>
        <w:t>(Source: Michael Miller, ODOT Office of External Audits, on 2/13/2026)</w:t>
      </w:r>
    </w:p>
    <w:p w14:paraId="34840FDA" w14:textId="77777777" w:rsidR="001B1DAE" w:rsidRPr="00542A32" w:rsidRDefault="001B1DAE" w:rsidP="001B1DAE">
      <w:pPr>
        <w:keepNext/>
        <w:spacing w:after="240"/>
        <w:jc w:val="both"/>
        <w:rPr>
          <w:rFonts w:ascii="Arial" w:hAnsi="Arial" w:cs="Arial"/>
          <w:i/>
        </w:rPr>
      </w:pPr>
      <w:r w:rsidRPr="002A50D9">
        <w:rPr>
          <w:rFonts w:ascii="Arial" w:hAnsi="Arial" w:cs="Arial"/>
          <w:b/>
          <w:u w:val="single"/>
        </w:rPr>
        <w:t>MPO Agreements</w:t>
      </w:r>
    </w:p>
    <w:p w14:paraId="4960FA82" w14:textId="77777777" w:rsidR="001B1DAE" w:rsidRPr="00542A32" w:rsidRDefault="001B1DAE" w:rsidP="001B1DAE">
      <w:pPr>
        <w:keepNext/>
        <w:spacing w:after="240"/>
        <w:jc w:val="both"/>
        <w:rPr>
          <w:rFonts w:ascii="Arial" w:hAnsi="Arial" w:cs="Arial"/>
          <w:u w:val="single"/>
        </w:rPr>
      </w:pPr>
      <w:r w:rsidRPr="00542A32">
        <w:rPr>
          <w:rFonts w:ascii="Arial" w:hAnsi="Arial" w:cs="Arial"/>
          <w:u w:val="single"/>
        </w:rPr>
        <w:t>10.</w:t>
      </w:r>
      <w:r>
        <w:rPr>
          <w:rFonts w:ascii="Arial" w:hAnsi="Arial" w:cs="Arial"/>
          <w:u w:val="single"/>
        </w:rPr>
        <w:t>6</w:t>
      </w:r>
      <w:r w:rsidRPr="00542A32">
        <w:rPr>
          <w:rFonts w:ascii="Arial" w:hAnsi="Arial" w:cs="Arial"/>
          <w:u w:val="single"/>
        </w:rPr>
        <w:t xml:space="preserve">: Allowable Costs </w:t>
      </w:r>
    </w:p>
    <w:p w14:paraId="28771EAD" w14:textId="77777777" w:rsidR="001B1DAE" w:rsidRPr="000D1F9B" w:rsidRDefault="001B1DAE" w:rsidP="001B1DAE">
      <w:pPr>
        <w:spacing w:after="240"/>
        <w:jc w:val="both"/>
        <w:rPr>
          <w:rFonts w:ascii="Arial" w:hAnsi="Arial" w:cs="Arial"/>
        </w:rPr>
      </w:pPr>
      <w:r w:rsidRPr="000D1F9B">
        <w:rPr>
          <w:rFonts w:ascii="Arial" w:hAnsi="Arial" w:cs="Arial"/>
        </w:rPr>
        <w:t>Allowable costs are determined in accordance with 2 CFR Part 200 and ODOT Contract Audit Circulars. Costs must be described in the approved MPO work program to be allowable. The following are qualifications to 2 CFR Part 200:</w:t>
      </w:r>
    </w:p>
    <w:p w14:paraId="7CE09754" w14:textId="77777777" w:rsidR="001B1DAE" w:rsidRDefault="001B1DAE" w:rsidP="001B1DAE">
      <w:pPr>
        <w:pStyle w:val="ListParagraph"/>
        <w:numPr>
          <w:ilvl w:val="0"/>
          <w:numId w:val="67"/>
        </w:numPr>
        <w:spacing w:after="240"/>
        <w:jc w:val="both"/>
        <w:rPr>
          <w:rFonts w:ascii="Arial" w:hAnsi="Arial" w:cs="Arial"/>
        </w:rPr>
      </w:pPr>
      <w:r w:rsidRPr="000D1F9B">
        <w:rPr>
          <w:rFonts w:ascii="Arial" w:hAnsi="Arial" w:cs="Arial"/>
        </w:rPr>
        <w:t>Work Categories: The MPO will account for activities and costs as defined in Section 7.3 - Work Program Subcategories.</w:t>
      </w:r>
    </w:p>
    <w:p w14:paraId="4F1A7277" w14:textId="77777777" w:rsidR="001B1DAE" w:rsidRDefault="001B1DAE" w:rsidP="001B1DAE">
      <w:pPr>
        <w:pStyle w:val="ListParagraph"/>
        <w:numPr>
          <w:ilvl w:val="0"/>
          <w:numId w:val="67"/>
        </w:numPr>
        <w:spacing w:after="240"/>
        <w:jc w:val="both"/>
        <w:rPr>
          <w:rFonts w:ascii="Arial" w:hAnsi="Arial" w:cs="Arial"/>
        </w:rPr>
      </w:pPr>
      <w:r w:rsidRPr="000D1F9B">
        <w:rPr>
          <w:rFonts w:ascii="Arial" w:hAnsi="Arial" w:cs="Arial"/>
        </w:rPr>
        <w:t>Multi-funded Activities: ODOT may cooperate with work program participants to fund activities of mutual interest. ODOT’s share in the cost of a multi-funded activity will not exceed the ratio specified in the approved work program. If the effective dates of funding sources differ, ODOT’s participation will be limited to its predetermined rate applicable to actual eligible cost incurred, regardless of when other funding sources are approved. At no time will ODOT participate at a higher rate than that agreed to and specified in the work program to temporarily cover the share of costs to be borne by other funding sources.</w:t>
      </w:r>
    </w:p>
    <w:p w14:paraId="44A6304C" w14:textId="77777777" w:rsidR="001B1DAE" w:rsidRDefault="001B1DAE" w:rsidP="001B1DAE">
      <w:pPr>
        <w:pStyle w:val="ListParagraph"/>
        <w:numPr>
          <w:ilvl w:val="0"/>
          <w:numId w:val="67"/>
        </w:numPr>
        <w:spacing w:after="240"/>
        <w:jc w:val="both"/>
        <w:rPr>
          <w:rFonts w:ascii="Arial" w:hAnsi="Arial" w:cs="Arial"/>
        </w:rPr>
      </w:pPr>
      <w:r w:rsidRPr="000D1F9B">
        <w:rPr>
          <w:rFonts w:ascii="Arial" w:hAnsi="Arial" w:cs="Arial"/>
        </w:rPr>
        <w:t>Lease/Option Equipment Purchases: The total cost of equipment rented or leased under an agreement with a purchase option at lease termination cannot exceed the original purchase price of the equipment.</w:t>
      </w:r>
    </w:p>
    <w:p w14:paraId="3697B11F" w14:textId="77777777" w:rsidR="001B1DAE" w:rsidRDefault="001B1DAE" w:rsidP="001B1DAE">
      <w:pPr>
        <w:pStyle w:val="ListParagraph"/>
        <w:numPr>
          <w:ilvl w:val="0"/>
          <w:numId w:val="67"/>
        </w:numPr>
        <w:spacing w:after="240"/>
        <w:jc w:val="both"/>
        <w:rPr>
          <w:rFonts w:ascii="Arial" w:hAnsi="Arial" w:cs="Arial"/>
        </w:rPr>
      </w:pPr>
      <w:r w:rsidRPr="000D1F9B">
        <w:rPr>
          <w:rFonts w:ascii="Arial" w:hAnsi="Arial" w:cs="Arial"/>
        </w:rPr>
        <w:t xml:space="preserve">Cost Allocation Plans: Each MPO must develop an annual Cost Allocation Plan (CAP) to cover all overhead (indirect) costs associated with activities included in the work program. The methodology used to develop the CAP shall be uniform and consistent with prior fiscal years and shall identify the period of time from which the cost data were extracted. The MPO must submit the proposed </w:t>
      </w:r>
      <w:r w:rsidRPr="000D1F9B">
        <w:rPr>
          <w:rFonts w:ascii="Arial" w:hAnsi="Arial" w:cs="Arial"/>
        </w:rPr>
        <w:lastRenderedPageBreak/>
        <w:t>CAP with its annual work program for ODOT approval (or concurrence, if the State of Ohio is not the cognizant agency) to establish a predetermined, fixed or provisional indirect cost rate applicable to the work program. Indirect costs are not eligible for federal or state reimbursement without an approved CAP from the MPO’s cognizant agency.</w:t>
      </w:r>
    </w:p>
    <w:p w14:paraId="7472C01C" w14:textId="77777777" w:rsidR="001B1DAE" w:rsidRPr="000D1F9B" w:rsidRDefault="001B1DAE" w:rsidP="001B1DAE">
      <w:pPr>
        <w:pStyle w:val="ListParagraph"/>
        <w:numPr>
          <w:ilvl w:val="0"/>
          <w:numId w:val="67"/>
        </w:numPr>
        <w:spacing w:after="240"/>
        <w:jc w:val="both"/>
        <w:rPr>
          <w:rFonts w:ascii="Arial" w:hAnsi="Arial" w:cs="Arial"/>
        </w:rPr>
      </w:pPr>
      <w:r w:rsidRPr="000D1F9B">
        <w:rPr>
          <w:rFonts w:ascii="Arial" w:hAnsi="Arial" w:cs="Arial"/>
        </w:rPr>
        <w:t>The costs of discretionary, non-recurring, or special occasions of paid employee leave are allowable if the benefits are identified in the MPO’s formal written leave policies.</w:t>
      </w:r>
    </w:p>
    <w:p w14:paraId="7140E7CE" w14:textId="77777777" w:rsidR="001B1DAE" w:rsidRPr="000D1F9B" w:rsidRDefault="001B1DAE" w:rsidP="001B1DAE">
      <w:pPr>
        <w:jc w:val="both"/>
        <w:rPr>
          <w:rFonts w:ascii="Arial" w:hAnsi="Arial" w:cs="Arial"/>
        </w:rPr>
      </w:pPr>
    </w:p>
    <w:p w14:paraId="6209D0EE" w14:textId="77777777" w:rsidR="001B1DAE" w:rsidRPr="00542A32" w:rsidRDefault="001B1DAE" w:rsidP="001B1DAE">
      <w:pPr>
        <w:spacing w:after="240"/>
        <w:jc w:val="both"/>
        <w:rPr>
          <w:rFonts w:ascii="Arial" w:hAnsi="Arial" w:cs="Arial"/>
        </w:rPr>
      </w:pPr>
      <w:r>
        <w:rPr>
          <w:rFonts w:ascii="Arial" w:hAnsi="Arial" w:cs="Arial"/>
          <w:u w:val="single"/>
        </w:rPr>
        <w:t>7</w:t>
      </w:r>
      <w:r w:rsidRPr="00542A32">
        <w:rPr>
          <w:rFonts w:ascii="Arial" w:hAnsi="Arial" w:cs="Arial"/>
          <w:u w:val="single"/>
        </w:rPr>
        <w:t>.5: Work Program Modifications</w:t>
      </w:r>
      <w:r w:rsidRPr="00542A32">
        <w:rPr>
          <w:rFonts w:ascii="Arial" w:hAnsi="Arial" w:cs="Arial"/>
        </w:rPr>
        <w:t xml:space="preserve"> </w:t>
      </w:r>
    </w:p>
    <w:p w14:paraId="2DA1277C" w14:textId="77777777" w:rsidR="001B1DAE" w:rsidRPr="000D1F9B" w:rsidRDefault="001B1DAE" w:rsidP="001B1DAE">
      <w:pPr>
        <w:spacing w:after="240"/>
        <w:jc w:val="both"/>
        <w:rPr>
          <w:rFonts w:ascii="Arial" w:hAnsi="Arial" w:cs="Arial"/>
        </w:rPr>
      </w:pPr>
      <w:r w:rsidRPr="000D1F9B">
        <w:rPr>
          <w:rFonts w:ascii="Arial" w:hAnsi="Arial" w:cs="Arial"/>
        </w:rPr>
        <w:t>Throughout the fiscal year, MPO work programs may need to be modified due to the addition of new planning activities or changes in scope and/or budget. All modifications should first be approved by the MPO policy board. Whether or not a UPWP modification requires a resolution of approval is determined by the MPO’s adopted policies and bylaws. One option to lessen the modification approval time is to provide language within the MPO bylaws or the work program approval resolution that provides MPO staff with blanket authority to move funding between work categories during the fiscal year to address needs without requiring board approval each time. The policy board may also set thresholds to distinguish between minor modifications that would not require board approval, and major modifications that would require an approval resolution.</w:t>
      </w:r>
    </w:p>
    <w:p w14:paraId="1A747E8A" w14:textId="77777777" w:rsidR="001B1DAE" w:rsidRPr="000D1F9B" w:rsidRDefault="001B1DAE" w:rsidP="001B1DAE">
      <w:pPr>
        <w:spacing w:after="240"/>
        <w:jc w:val="both"/>
        <w:rPr>
          <w:rFonts w:ascii="Arial" w:hAnsi="Arial" w:cs="Arial"/>
        </w:rPr>
      </w:pPr>
      <w:r w:rsidRPr="000D1F9B">
        <w:rPr>
          <w:rFonts w:ascii="Arial" w:hAnsi="Arial" w:cs="Arial"/>
        </w:rPr>
        <w:t>Once approved by the MPO policy board, all modifications should be sent to your ODOT Statewide Planning MPO liaison. Any modifications to the work program budget should also be sent to the MPO’s ODOT District liaison for purposes of invoice approval.</w:t>
      </w:r>
    </w:p>
    <w:p w14:paraId="02273A58" w14:textId="77777777" w:rsidR="001B1DAE" w:rsidRDefault="001B1DAE" w:rsidP="001B1DAE">
      <w:pPr>
        <w:spacing w:after="240"/>
        <w:jc w:val="both"/>
        <w:rPr>
          <w:rFonts w:ascii="Arial" w:hAnsi="Arial" w:cs="Arial"/>
        </w:rPr>
      </w:pPr>
      <w:r w:rsidRPr="000D1F9B">
        <w:rPr>
          <w:rFonts w:ascii="Arial" w:hAnsi="Arial" w:cs="Arial"/>
        </w:rPr>
        <w:t>Not all work program modifications require ODOT or FHWA/FTA approval. The following table identifies the approval requirements for different types of work program modifications. MPOs may reallocate funding within the direct cost elements of the work program budget to meet unanticipated requirements without prior ODOT approval unless the revisions result in any of the following:</w:t>
      </w:r>
    </w:p>
    <w:p w14:paraId="35F5FD03" w14:textId="77777777" w:rsidR="001B1DAE" w:rsidRPr="000152E9" w:rsidRDefault="001B1DAE" w:rsidP="001B1DAE">
      <w:pPr>
        <w:spacing w:after="240"/>
        <w:jc w:val="both"/>
        <w:rPr>
          <w:rFonts w:ascii="Arial" w:hAnsi="Arial" w:cs="Arial"/>
        </w:rPr>
      </w:pPr>
      <w:r>
        <w:rPr>
          <w:noProof/>
        </w:rPr>
        <w:drawing>
          <wp:inline distT="0" distB="0" distL="0" distR="0" wp14:anchorId="5D375845" wp14:editId="2F4234D2">
            <wp:extent cx="5781675" cy="2457450"/>
            <wp:effectExtent l="0" t="0" r="9525" b="0"/>
            <wp:docPr id="1113123862"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123862" name="Picture 1" descr="Table&#10;&#10;Description automatically generated"/>
                    <pic:cNvPicPr/>
                  </pic:nvPicPr>
                  <pic:blipFill>
                    <a:blip r:embed="rId73"/>
                    <a:stretch>
                      <a:fillRect/>
                    </a:stretch>
                  </pic:blipFill>
                  <pic:spPr>
                    <a:xfrm>
                      <a:off x="0" y="0"/>
                      <a:ext cx="5781675" cy="2457450"/>
                    </a:xfrm>
                    <a:prstGeom prst="rect">
                      <a:avLst/>
                    </a:prstGeom>
                  </pic:spPr>
                </pic:pic>
              </a:graphicData>
            </a:graphic>
          </wp:inline>
        </w:drawing>
      </w:r>
    </w:p>
    <w:p w14:paraId="38F83B07" w14:textId="77777777" w:rsidR="001B1DAE" w:rsidRPr="00542A32" w:rsidRDefault="001B1DAE" w:rsidP="001B1DAE">
      <w:pPr>
        <w:spacing w:after="240"/>
        <w:jc w:val="both"/>
        <w:rPr>
          <w:rFonts w:ascii="Arial" w:hAnsi="Arial" w:cs="Arial"/>
        </w:rPr>
      </w:pPr>
      <w:r>
        <w:rPr>
          <w:rFonts w:ascii="Arial" w:hAnsi="Arial" w:cs="Arial"/>
          <w:u w:val="single"/>
        </w:rPr>
        <w:t>10.5: Cost Allocation Plan</w:t>
      </w:r>
    </w:p>
    <w:p w14:paraId="25FD4B58" w14:textId="77777777" w:rsidR="001B1DAE" w:rsidRPr="000D1F9B" w:rsidRDefault="001B1DAE" w:rsidP="001B1DAE">
      <w:pPr>
        <w:spacing w:after="240"/>
        <w:jc w:val="both"/>
        <w:rPr>
          <w:rFonts w:ascii="Arial" w:hAnsi="Arial" w:cs="Arial"/>
        </w:rPr>
      </w:pPr>
      <w:r w:rsidRPr="000D1F9B">
        <w:rPr>
          <w:rFonts w:ascii="Arial" w:hAnsi="Arial" w:cs="Arial"/>
        </w:rPr>
        <w:t xml:space="preserve">MPO handling agencies typically receive funding from a variety of sources. One of the specific requirements of the reimbursement process is the development of a Cost Allocation Plan (CAP). The CAP is also commonly referred to as the “Indirect Cost Rate Proposal”. The CAP covers all overhead costs to be allocated to the services proposed in the work program. Indirect agency expenses are distributed proportionately among the respective funding sources of the monetary handling agency. Indirect costs are </w:t>
      </w:r>
      <w:r w:rsidRPr="000D1F9B">
        <w:rPr>
          <w:rFonts w:ascii="Arial" w:hAnsi="Arial" w:cs="Arial"/>
        </w:rPr>
        <w:lastRenderedPageBreak/>
        <w:t>those that have been incurred for common or joint purposes. The CAP distributes agency indirect costs proportionately among these funding sources. More detail is available in 2 CFR Part 200.</w:t>
      </w:r>
    </w:p>
    <w:p w14:paraId="0140339B" w14:textId="77777777" w:rsidR="001B1DAE" w:rsidRPr="00542A32" w:rsidRDefault="001B1DAE" w:rsidP="001B1DAE">
      <w:pPr>
        <w:spacing w:after="240"/>
        <w:jc w:val="both"/>
        <w:rPr>
          <w:rFonts w:ascii="Arial" w:hAnsi="Arial" w:cs="Arial"/>
          <w:highlight w:val="cyan"/>
        </w:rPr>
      </w:pPr>
      <w:hyperlink r:id="rId74" w:history="1">
        <w:r w:rsidRPr="000D1F9B">
          <w:rPr>
            <w:rStyle w:val="Hyperlink"/>
            <w:rFonts w:cs="Arial"/>
          </w:rPr>
          <w:t>ODOT Contract Audit Circular No. MPO-02</w:t>
        </w:r>
      </w:hyperlink>
      <w:r w:rsidRPr="000D1F9B">
        <w:rPr>
          <w:rFonts w:ascii="Arial" w:hAnsi="Arial" w:cs="Arial"/>
        </w:rPr>
        <w:t xml:space="preserve"> requires CAP proposals be submitted 4 months before the start of the recipient or subrecipient agency’s fiscal year. ODOT, as the pass-through entity, is the cognizant approval agency for most MPO handling agencies. For MPOs which cover multiple states, one state shall be designated as the cognizant, or responsible, state. Any costs incurred after the beginning of the fiscal year, but prior to approval for the CAP, will be reimbursed only upon approval of the CAP. Refer to ODOT Contract Audit Circulars No. MPO-01 and MPO-02 for guidance</w:t>
      </w:r>
      <w:r w:rsidRPr="00542A32">
        <w:rPr>
          <w:rFonts w:ascii="Arial" w:hAnsi="Arial" w:cs="Arial"/>
        </w:rPr>
        <w:t>.</w:t>
      </w:r>
    </w:p>
    <w:p w14:paraId="17088379" w14:textId="77777777" w:rsidR="001B1DAE" w:rsidRPr="002A50D9" w:rsidRDefault="001B1DAE" w:rsidP="001B1DAE">
      <w:pPr>
        <w:jc w:val="both"/>
        <w:rPr>
          <w:rFonts w:ascii="Arial" w:hAnsi="Arial" w:cs="Arial"/>
          <w:b/>
        </w:rPr>
      </w:pPr>
      <w:r w:rsidRPr="002A50D9">
        <w:rPr>
          <w:rFonts w:ascii="Arial" w:hAnsi="Arial" w:cs="Arial"/>
          <w:i/>
        </w:rPr>
        <w:t xml:space="preserve">(Source: </w:t>
      </w:r>
      <w:hyperlink r:id="rId75" w:history="1">
        <w:r w:rsidRPr="002A50D9">
          <w:rPr>
            <w:rStyle w:val="Hyperlink"/>
            <w:rFonts w:cs="Arial"/>
            <w:i/>
          </w:rPr>
          <w:t>Ohio MPO Administration Manual</w:t>
        </w:r>
      </w:hyperlink>
      <w:r w:rsidRPr="002A50D9">
        <w:rPr>
          <w:rFonts w:ascii="Arial" w:hAnsi="Arial" w:cs="Arial"/>
          <w:i/>
        </w:rPr>
        <w:t>)</w:t>
      </w:r>
    </w:p>
    <w:p w14:paraId="3CA87B58" w14:textId="77777777" w:rsidR="001B1DAE" w:rsidRPr="002A50D9" w:rsidRDefault="001B1DAE" w:rsidP="001B1DAE">
      <w:pPr>
        <w:jc w:val="center"/>
        <w:rPr>
          <w:rFonts w:ascii="Arial" w:hAnsi="Arial" w:cs="Arial"/>
          <w:b/>
        </w:rPr>
      </w:pPr>
    </w:p>
    <w:p w14:paraId="2690C1C3" w14:textId="77777777" w:rsidR="001B1DAE" w:rsidRPr="002A50D9" w:rsidRDefault="001B1DAE" w:rsidP="001B1DAE">
      <w:pPr>
        <w:spacing w:after="240"/>
        <w:jc w:val="both"/>
        <w:rPr>
          <w:rFonts w:ascii="Arial" w:hAnsi="Arial" w:cs="Arial"/>
        </w:rPr>
      </w:pPr>
      <w:r w:rsidRPr="002A50D9">
        <w:rPr>
          <w:rFonts w:ascii="Arial" w:hAnsi="Arial" w:cs="Arial"/>
        </w:rPr>
        <w:t>MPOs and Regional Transportation Planning Organizations (RTPOs) charge labor, fringe, and indirect costs to most ODOT planning projects. The fringe and indirect rates charged are documented in a Fringe Benefit and Indirect Cost Rate Agreement executed annually with ODOT. The rates charged must be consistent with those documented in the Rate Agreement. The fringe and indirect rates are reconciled to actual costs annually. Year-end adjustments will be made consistent with the Rate Agreement.</w:t>
      </w:r>
    </w:p>
    <w:p w14:paraId="3BE26484" w14:textId="6B7B8BDF" w:rsidR="001B1DAE" w:rsidRPr="001B1DAE" w:rsidRDefault="001B1DAE" w:rsidP="003D439B">
      <w:pPr>
        <w:spacing w:after="240"/>
        <w:jc w:val="both"/>
        <w:rPr>
          <w:rFonts w:ascii="Arial" w:hAnsi="Arial" w:cs="Arial"/>
          <w:i/>
        </w:rPr>
      </w:pPr>
      <w:r w:rsidRPr="002A50D9">
        <w:rPr>
          <w:rFonts w:ascii="Arial" w:hAnsi="Arial" w:cs="Arial"/>
          <w:i/>
        </w:rPr>
        <w:t xml:space="preserve">(Source: Michael Miller, ODOT Office of External Audits, on </w:t>
      </w:r>
      <w:r>
        <w:rPr>
          <w:rFonts w:ascii="Arial" w:hAnsi="Arial" w:cs="Arial"/>
          <w:i/>
        </w:rPr>
        <w:t>2/13/2026 and Nate Brugler, ODOT Office of Statewide Planning on 01/13/2026</w:t>
      </w:r>
      <w:r w:rsidRPr="002A50D9">
        <w:rPr>
          <w:rFonts w:ascii="Arial" w:hAnsi="Arial" w:cs="Arial"/>
          <w:i/>
        </w:rPr>
        <w:t>)</w:t>
      </w:r>
    </w:p>
    <w:p w14:paraId="2148D788" w14:textId="070F5306" w:rsidR="000723D6" w:rsidRPr="00FA4759" w:rsidRDefault="000723D6" w:rsidP="006672EA">
      <w:pPr>
        <w:pStyle w:val="Heading3"/>
        <w:jc w:val="both"/>
        <w:rPr>
          <w:rFonts w:cs="Arial"/>
          <w:sz w:val="24"/>
          <w:szCs w:val="24"/>
        </w:rPr>
      </w:pPr>
      <w:bookmarkStart w:id="35" w:name="_Toc223077909"/>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35"/>
    </w:p>
    <w:p w14:paraId="2C5C23C1" w14:textId="77777777" w:rsidR="00B01E70" w:rsidRPr="00A0464C" w:rsidRDefault="00B01E70" w:rsidP="00B01E70">
      <w:pPr>
        <w:pStyle w:val="Heading3"/>
        <w:jc w:val="both"/>
        <w:rPr>
          <w:rFonts w:cs="Arial"/>
          <w:sz w:val="24"/>
          <w:szCs w:val="24"/>
        </w:rPr>
      </w:pPr>
      <w:bookmarkStart w:id="36" w:name="_Toc223077910"/>
      <w:r w:rsidRPr="00A0464C">
        <w:rPr>
          <w:rFonts w:cs="Arial"/>
          <w:sz w:val="24"/>
          <w:szCs w:val="24"/>
        </w:rPr>
        <w:t>OMB Compliance Requirements</w:t>
      </w:r>
      <w:bookmarkEnd w:id="36"/>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1B1DAE">
      <w:pPr>
        <w:pStyle w:val="ListParagraph"/>
        <w:numPr>
          <w:ilvl w:val="0"/>
          <w:numId w:val="46"/>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1B1DAE">
      <w:pPr>
        <w:pStyle w:val="ListParagraph"/>
        <w:numPr>
          <w:ilvl w:val="0"/>
          <w:numId w:val="46"/>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0174C873" w:rsidR="00EE3469" w:rsidRPr="00EE3469" w:rsidRDefault="00EE3469" w:rsidP="00EE3469">
      <w:pPr>
        <w:spacing w:after="240"/>
        <w:jc w:val="both"/>
        <w:rPr>
          <w:rFonts w:ascii="Arial" w:hAnsi="Arial" w:cs="Arial"/>
          <w:szCs w:val="24"/>
        </w:rPr>
      </w:pPr>
      <w:r w:rsidRPr="00EE3469">
        <w:rPr>
          <w:rFonts w:ascii="Arial" w:hAnsi="Arial" w:cs="Arial"/>
          <w:i/>
        </w:rPr>
        <w:t xml:space="preserve">(Source: </w:t>
      </w:r>
      <w:r w:rsidR="00425137" w:rsidRPr="00EE3469">
        <w:rPr>
          <w:rFonts w:ascii="Arial" w:hAnsi="Arial" w:cs="Arial"/>
          <w:i/>
        </w:rPr>
        <w:t>202</w:t>
      </w:r>
      <w:r w:rsidR="00425137">
        <w:rPr>
          <w:rFonts w:ascii="Arial" w:hAnsi="Arial" w:cs="Arial"/>
          <w:i/>
        </w:rPr>
        <w:t>5</w:t>
      </w:r>
      <w:r w:rsidR="00425137" w:rsidRPr="00EE3469">
        <w:rPr>
          <w:rFonts w:ascii="Arial" w:hAnsi="Arial" w:cs="Arial"/>
          <w:i/>
        </w:rPr>
        <w:t xml:space="preserve"> </w:t>
      </w:r>
      <w:r w:rsidRPr="00EE3469">
        <w:rPr>
          <w:rFonts w:ascii="Arial" w:hAnsi="Arial" w:cs="Arial"/>
          <w:i/>
        </w:rPr>
        <w:t>OMB Compliance Supplement Part 3</w:t>
      </w:r>
      <w:r w:rsidR="005F0D0C">
        <w:rPr>
          <w:rFonts w:ascii="Arial" w:hAnsi="Arial" w:cs="Arial"/>
          <w:i/>
        </w:rPr>
        <w:t>.2</w:t>
      </w:r>
      <w:r w:rsidRPr="00EE3469">
        <w:rPr>
          <w:rFonts w:ascii="Arial" w:hAnsi="Arial" w:cs="Arial"/>
          <w:i/>
        </w:rPr>
        <w:t>)</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1B1DAE">
      <w:pPr>
        <w:pStyle w:val="ListParagraph"/>
        <w:numPr>
          <w:ilvl w:val="1"/>
          <w:numId w:val="44"/>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1B1DAE">
      <w:pPr>
        <w:pStyle w:val="ListParagraph"/>
        <w:numPr>
          <w:ilvl w:val="0"/>
          <w:numId w:val="47"/>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1D01A770" w14:textId="7358F764" w:rsidR="00E13AE2" w:rsidRPr="00E13AE2" w:rsidRDefault="00E13AE2" w:rsidP="001B1DAE">
      <w:pPr>
        <w:pStyle w:val="ListParagraph"/>
        <w:numPr>
          <w:ilvl w:val="1"/>
          <w:numId w:val="47"/>
        </w:numPr>
        <w:jc w:val="both"/>
        <w:rPr>
          <w:rFonts w:ascii="Arial" w:hAnsi="Arial" w:cs="Arial"/>
        </w:rPr>
      </w:pPr>
      <w:r w:rsidRPr="00E13AE2">
        <w:rPr>
          <w:rFonts w:ascii="Arial" w:hAnsi="Arial" w:cs="Arial"/>
          <w:i/>
          <w:iCs/>
        </w:rPr>
        <w:t>Simplified Method</w:t>
      </w:r>
      <w:r w:rsidRPr="00E13AE2">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 or Appendix IX, as appropriate.</w:t>
      </w:r>
    </w:p>
    <w:p w14:paraId="1D70552A" w14:textId="77777777" w:rsidR="00E13AE2" w:rsidRPr="00E13AE2" w:rsidRDefault="00E13AE2" w:rsidP="00E13AE2">
      <w:pPr>
        <w:jc w:val="both"/>
        <w:rPr>
          <w:rFonts w:ascii="Arial" w:hAnsi="Arial" w:cs="Arial"/>
        </w:rPr>
      </w:pPr>
    </w:p>
    <w:p w14:paraId="683C31FF" w14:textId="7B56928B" w:rsidR="00E13AE2" w:rsidRPr="00E13AE2" w:rsidRDefault="00E13AE2" w:rsidP="001B1DAE">
      <w:pPr>
        <w:pStyle w:val="ListParagraph"/>
        <w:numPr>
          <w:ilvl w:val="1"/>
          <w:numId w:val="47"/>
        </w:numPr>
        <w:jc w:val="both"/>
        <w:rPr>
          <w:rFonts w:ascii="Arial" w:hAnsi="Arial" w:cs="Arial"/>
        </w:rPr>
      </w:pPr>
      <w:r w:rsidRPr="00E13AE2">
        <w:rPr>
          <w:rFonts w:ascii="Arial" w:hAnsi="Arial" w:cs="Arial"/>
          <w:i/>
          <w:iCs/>
        </w:rPr>
        <w:t>Multiple Allocation Base Method</w:t>
      </w:r>
      <w:r w:rsidRPr="00E13AE2">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 which best measures the relative degree of benefit. (For detailed information, refer to 2 CFR Part 200, Appendix VII, paragraph C.3.)</w:t>
      </w:r>
    </w:p>
    <w:p w14:paraId="7CF65B1F" w14:textId="77777777" w:rsidR="00E13AE2" w:rsidRPr="00E13AE2" w:rsidRDefault="00E13AE2" w:rsidP="00E13AE2">
      <w:pPr>
        <w:jc w:val="both"/>
        <w:rPr>
          <w:rFonts w:ascii="Arial" w:hAnsi="Arial" w:cs="Arial"/>
        </w:rPr>
      </w:pPr>
    </w:p>
    <w:p w14:paraId="70F5AECF" w14:textId="5CFDAB7A" w:rsidR="00E13AE2" w:rsidRPr="00E13AE2" w:rsidRDefault="00E13AE2" w:rsidP="001B1DAE">
      <w:pPr>
        <w:pStyle w:val="ListParagraph"/>
        <w:numPr>
          <w:ilvl w:val="1"/>
          <w:numId w:val="47"/>
        </w:numPr>
        <w:spacing w:after="240"/>
        <w:jc w:val="both"/>
        <w:rPr>
          <w:rFonts w:ascii="Arial" w:hAnsi="Arial" w:cs="Arial"/>
        </w:rPr>
      </w:pPr>
      <w:r w:rsidRPr="00E13AE2">
        <w:rPr>
          <w:rFonts w:ascii="Arial" w:hAnsi="Arial" w:cs="Arial"/>
          <w:i/>
          <w:iCs/>
        </w:rPr>
        <w:t>Special Indirect Cost Rates</w:t>
      </w:r>
      <w:r w:rsidRPr="00E13AE2">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052BD71C" w14:textId="11802704" w:rsidR="00E13AE2" w:rsidRPr="00E13AE2" w:rsidRDefault="00E13AE2" w:rsidP="001B1DAE">
      <w:pPr>
        <w:pStyle w:val="ListParagraph"/>
        <w:numPr>
          <w:ilvl w:val="1"/>
          <w:numId w:val="47"/>
        </w:numPr>
        <w:jc w:val="both"/>
        <w:rPr>
          <w:rFonts w:ascii="Arial" w:hAnsi="Arial" w:cs="Arial"/>
        </w:rPr>
      </w:pPr>
      <w:r w:rsidRPr="00E13AE2">
        <w:rPr>
          <w:rFonts w:ascii="Arial" w:hAnsi="Arial" w:cs="Arial"/>
          <w:i/>
          <w:iCs/>
        </w:rPr>
        <w:t xml:space="preserve">Cost Allocation Plans – </w:t>
      </w:r>
      <w:r w:rsidRPr="00E13AE2">
        <w:rPr>
          <w:rFonts w:ascii="Arial" w:hAnsi="Arial" w:cs="Arial"/>
        </w:rPr>
        <w:t>In certain cases, the cognizant agency for indirect costs may require a state or local government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49D7031B" w14:textId="77777777" w:rsidR="00E13AE2" w:rsidRPr="00E13AE2" w:rsidRDefault="00E13AE2" w:rsidP="00E13AE2">
      <w:pPr>
        <w:pStyle w:val="ListParagraph"/>
        <w:ind w:left="1440"/>
        <w:jc w:val="both"/>
        <w:rPr>
          <w:rFonts w:ascii="Arial" w:hAnsi="Arial" w:cs="Arial"/>
          <w:i/>
          <w:iCs/>
        </w:rPr>
      </w:pPr>
    </w:p>
    <w:p w14:paraId="1F74274A" w14:textId="753BCEEC" w:rsidR="00723298" w:rsidRPr="00E93D6E" w:rsidRDefault="00AA6A4A" w:rsidP="001B1DAE">
      <w:pPr>
        <w:pStyle w:val="ListParagraph"/>
        <w:numPr>
          <w:ilvl w:val="1"/>
          <w:numId w:val="44"/>
        </w:numPr>
        <w:spacing w:after="240"/>
        <w:ind w:left="360"/>
        <w:jc w:val="both"/>
        <w:rPr>
          <w:rFonts w:ascii="Arial" w:hAnsi="Arial" w:cs="Arial"/>
          <w:i/>
          <w:iCs/>
        </w:rPr>
      </w:pPr>
      <w:r w:rsidRPr="00E93D6E">
        <w:rPr>
          <w:rFonts w:ascii="Arial" w:hAnsi="Arial" w:cs="Arial"/>
          <w:i/>
          <w:iCs/>
        </w:rPr>
        <w:t>S</w:t>
      </w:r>
      <w:r w:rsidR="00723298" w:rsidRPr="00E93D6E">
        <w:rPr>
          <w:rFonts w:ascii="Arial" w:hAnsi="Arial" w:cs="Arial"/>
          <w:i/>
          <w:iCs/>
        </w:rPr>
        <w:t>ubmission Requirements</w:t>
      </w:r>
    </w:p>
    <w:p w14:paraId="6E602D10" w14:textId="3666FF72" w:rsidR="00E93D6E" w:rsidRPr="00E93D6E" w:rsidRDefault="00E93D6E" w:rsidP="001B1DAE">
      <w:pPr>
        <w:pStyle w:val="ListParagraph"/>
        <w:numPr>
          <w:ilvl w:val="0"/>
          <w:numId w:val="45"/>
        </w:numPr>
        <w:jc w:val="both"/>
        <w:rPr>
          <w:rFonts w:ascii="Arial" w:hAnsi="Arial" w:cs="Arial"/>
        </w:rPr>
      </w:pPr>
      <w:r w:rsidRPr="00E93D6E">
        <w:rPr>
          <w:rFonts w:ascii="Arial" w:hAnsi="Arial" w:cs="Arial"/>
        </w:rPr>
        <w:t>Submission requirements are identified in 2 CFR Part 200, Appendix VII, paragraph D.1, and Appendix IX. All departments or agencies of a governmental unit claiming indirect costs under federal awards must prepare an ICRP and related documentation to support those costs.</w:t>
      </w:r>
    </w:p>
    <w:p w14:paraId="230AD2F7" w14:textId="77777777" w:rsidR="00E93D6E" w:rsidRPr="00E93D6E" w:rsidRDefault="00E93D6E" w:rsidP="00E93D6E">
      <w:pPr>
        <w:pStyle w:val="ListParagraph"/>
        <w:jc w:val="both"/>
        <w:rPr>
          <w:rFonts w:ascii="Arial" w:hAnsi="Arial" w:cs="Arial"/>
        </w:rPr>
      </w:pPr>
    </w:p>
    <w:p w14:paraId="47CE343E" w14:textId="3710DC4D" w:rsidR="00E93D6E" w:rsidRPr="005F0D0C" w:rsidRDefault="00E93D6E" w:rsidP="001B1DAE">
      <w:pPr>
        <w:pStyle w:val="ListParagraph"/>
        <w:numPr>
          <w:ilvl w:val="0"/>
          <w:numId w:val="45"/>
        </w:numPr>
        <w:jc w:val="both"/>
        <w:rPr>
          <w:rFonts w:ascii="Arial" w:hAnsi="Arial" w:cs="Arial"/>
        </w:rPr>
      </w:pPr>
      <w:r w:rsidRPr="005F0D0C">
        <w:rPr>
          <w:rFonts w:ascii="Arial" w:hAnsi="Arial" w:cs="Arial"/>
        </w:rPr>
        <w:t>A state/local department or agency or Indian Tribe that receives more than</w:t>
      </w:r>
      <w:r w:rsidR="005F0D0C">
        <w:rPr>
          <w:rFonts w:ascii="Arial" w:hAnsi="Arial" w:cs="Arial"/>
        </w:rPr>
        <w:t xml:space="preserve"> </w:t>
      </w:r>
      <w:r w:rsidRPr="005F0D0C">
        <w:rPr>
          <w:rFonts w:ascii="Arial" w:hAnsi="Arial" w:cs="Arial"/>
        </w:rPr>
        <w:t>$35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052BFAD4" w14:textId="77777777" w:rsidR="00E93D6E" w:rsidRPr="00E93D6E" w:rsidRDefault="00E93D6E" w:rsidP="00E93D6E">
      <w:pPr>
        <w:jc w:val="both"/>
        <w:rPr>
          <w:rFonts w:ascii="Arial" w:hAnsi="Arial" w:cs="Arial"/>
        </w:rPr>
      </w:pPr>
    </w:p>
    <w:p w14:paraId="6C5029C5" w14:textId="77777777" w:rsidR="00E93D6E" w:rsidRDefault="00E93D6E" w:rsidP="001B1DAE">
      <w:pPr>
        <w:pStyle w:val="ListParagraph"/>
        <w:numPr>
          <w:ilvl w:val="0"/>
          <w:numId w:val="45"/>
        </w:numPr>
        <w:jc w:val="both"/>
        <w:rPr>
          <w:rFonts w:ascii="Arial" w:hAnsi="Arial" w:cs="Arial"/>
        </w:rPr>
      </w:pPr>
      <w:r w:rsidRPr="00E93D6E">
        <w:rPr>
          <w:rFonts w:ascii="Arial" w:hAnsi="Arial" w:cs="Arial"/>
        </w:rPr>
        <w:t>Where a government receives funds as a subrecipient only, the pass- through entity will be responsible for the indirect cost rate used. (2 CFR 200.332(b)(4)).</w:t>
      </w:r>
    </w:p>
    <w:p w14:paraId="20BD485C" w14:textId="77777777" w:rsidR="00E93D6E" w:rsidRPr="00E93D6E" w:rsidRDefault="00E93D6E" w:rsidP="00E93D6E">
      <w:pPr>
        <w:pStyle w:val="ListParagraph"/>
        <w:jc w:val="both"/>
        <w:rPr>
          <w:rFonts w:ascii="Arial" w:hAnsi="Arial" w:cs="Arial"/>
        </w:rPr>
      </w:pPr>
    </w:p>
    <w:p w14:paraId="1B6AEDDD" w14:textId="346E9576" w:rsidR="00E93D6E" w:rsidRDefault="00E93D6E" w:rsidP="001B1DAE">
      <w:pPr>
        <w:pStyle w:val="ListParagraph"/>
        <w:numPr>
          <w:ilvl w:val="0"/>
          <w:numId w:val="45"/>
        </w:numPr>
        <w:jc w:val="both"/>
        <w:rPr>
          <w:rFonts w:ascii="Arial" w:hAnsi="Arial" w:cs="Arial"/>
        </w:rPr>
      </w:pPr>
      <w:r w:rsidRPr="00E93D6E">
        <w:rPr>
          <w:rFonts w:ascii="Arial" w:hAnsi="Arial" w:cs="Arial"/>
        </w:rPr>
        <w:t>Each Indian Tribe desiring reimbursement of indirect costs must submit its ICRP to the DOI (its cognizant agency for indirect costs).</w:t>
      </w:r>
    </w:p>
    <w:p w14:paraId="746028BA" w14:textId="77777777" w:rsidR="00E93D6E" w:rsidRPr="00E93D6E" w:rsidRDefault="00E93D6E" w:rsidP="00E93D6E">
      <w:pPr>
        <w:pStyle w:val="ListParagraph"/>
        <w:jc w:val="both"/>
        <w:rPr>
          <w:rFonts w:ascii="Arial" w:hAnsi="Arial" w:cs="Arial"/>
        </w:rPr>
      </w:pPr>
    </w:p>
    <w:p w14:paraId="4F4FA8DF" w14:textId="4244455D" w:rsidR="00E93D6E" w:rsidRDefault="00E93D6E" w:rsidP="001B1DAE">
      <w:pPr>
        <w:pStyle w:val="ListParagraph"/>
        <w:numPr>
          <w:ilvl w:val="0"/>
          <w:numId w:val="45"/>
        </w:numPr>
        <w:jc w:val="both"/>
        <w:rPr>
          <w:rFonts w:ascii="Arial" w:hAnsi="Arial" w:cs="Arial"/>
        </w:rPr>
      </w:pPr>
      <w:r w:rsidRPr="00E93D6E">
        <w:rPr>
          <w:rFonts w:ascii="Arial" w:hAnsi="Arial" w:cs="Arial"/>
        </w:rPr>
        <w:t>ICRPs must be developed (and, when required, submitted) within 6 months after the close of the governmental unit’s fiscal year, unless an exception is approved by the cognizant agency for indirect costs.</w:t>
      </w:r>
    </w:p>
    <w:p w14:paraId="4E0422E3" w14:textId="77777777" w:rsidR="00E93D6E" w:rsidRPr="00E93D6E" w:rsidRDefault="00E93D6E" w:rsidP="00E93D6E">
      <w:pPr>
        <w:pStyle w:val="ListParagraph"/>
        <w:rPr>
          <w:rFonts w:ascii="Arial" w:hAnsi="Arial" w:cs="Arial"/>
        </w:rPr>
      </w:pPr>
    </w:p>
    <w:p w14:paraId="631523CF" w14:textId="0BEA3F4D" w:rsidR="008E42D7" w:rsidRPr="00C9230A" w:rsidRDefault="008E42D7" w:rsidP="001B1DAE">
      <w:pPr>
        <w:pStyle w:val="ListParagraph"/>
        <w:numPr>
          <w:ilvl w:val="1"/>
          <w:numId w:val="44"/>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6A87ACA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w:t>
      </w:r>
      <w:r w:rsidR="005F0D0C">
        <w:rPr>
          <w:rFonts w:ascii="Arial" w:hAnsi="Arial" w:cs="Arial"/>
        </w:rPr>
        <w:t xml:space="preserve"> and Appendix IX</w:t>
      </w:r>
      <w:r w:rsidRPr="008E42D7">
        <w:rPr>
          <w:rFonts w:ascii="Arial" w:hAnsi="Arial" w:cs="Arial"/>
        </w:rPr>
        <w:t>.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5AB1475B" w:rsidR="000D1028" w:rsidRPr="00F00D94" w:rsidRDefault="000D1028" w:rsidP="000D1028">
      <w:pPr>
        <w:spacing w:after="240"/>
        <w:jc w:val="both"/>
        <w:rPr>
          <w:rFonts w:ascii="Arial" w:hAnsi="Arial" w:cs="Arial"/>
          <w:szCs w:val="24"/>
        </w:rPr>
      </w:pPr>
      <w:r w:rsidRPr="00F00D94">
        <w:rPr>
          <w:rFonts w:ascii="Arial" w:hAnsi="Arial" w:cs="Arial"/>
          <w:i/>
        </w:rPr>
        <w:t xml:space="preserve">(Source: </w:t>
      </w:r>
      <w:r w:rsidR="00E93D6E" w:rsidRPr="00F00D94">
        <w:rPr>
          <w:rFonts w:ascii="Arial" w:hAnsi="Arial" w:cs="Arial"/>
          <w:i/>
        </w:rPr>
        <w:t>202</w:t>
      </w:r>
      <w:r w:rsidR="00E93D6E">
        <w:rPr>
          <w:rFonts w:ascii="Arial" w:hAnsi="Arial" w:cs="Arial"/>
          <w:i/>
        </w:rPr>
        <w:t>5</w:t>
      </w:r>
      <w:r w:rsidR="00E93D6E"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5F8FFB55" w14:textId="77777777" w:rsidR="00D9475D" w:rsidRPr="00D9475D" w:rsidRDefault="00D9475D" w:rsidP="00D9475D">
      <w:pPr>
        <w:spacing w:after="240"/>
        <w:jc w:val="both"/>
        <w:rPr>
          <w:rFonts w:ascii="Arial" w:hAnsi="Arial" w:cs="Arial"/>
        </w:rPr>
      </w:pPr>
      <w:r w:rsidRPr="00D9475D">
        <w:rPr>
          <w:rFonts w:ascii="Arial" w:hAnsi="Arial" w:cs="Arial"/>
        </w:rPr>
        <w:t>2 CFR Part 200, Appendix V, paragraph F, provides the guidelines to use when determining the federal agency that will serve as the cognizant agency for indirect costs for states, local governments, and Indian Tribes. References to the “cognizant agency for indirect costs” are not equivalent to the cognizant agency for audit responsibilities, which is defined in 2 CFR 200.1.</w:t>
      </w:r>
    </w:p>
    <w:p w14:paraId="5C7CCE33" w14:textId="77777777" w:rsidR="00D9475D" w:rsidRPr="00D9475D" w:rsidRDefault="00D9475D" w:rsidP="00D9475D">
      <w:pPr>
        <w:spacing w:after="240"/>
        <w:jc w:val="both"/>
        <w:rPr>
          <w:rFonts w:ascii="Arial" w:hAnsi="Arial" w:cs="Arial"/>
        </w:rPr>
      </w:pPr>
      <w:r w:rsidRPr="00D9475D">
        <w:rPr>
          <w:rFonts w:ascii="Arial" w:hAnsi="Arial" w:cs="Arial"/>
        </w:rPr>
        <w:lastRenderedPageBreak/>
        <w:t xml:space="preserve">For indirect cost rates and departmental indirect cost allocation plans, the cognizant agency is generally the federal agency with the largest value of </w:t>
      </w:r>
      <w:r w:rsidRPr="005F0D0C">
        <w:rPr>
          <w:rFonts w:ascii="Arial" w:hAnsi="Arial" w:cs="Arial"/>
          <w:i/>
          <w:iCs/>
        </w:rPr>
        <w:t>direct</w:t>
      </w:r>
      <w:r w:rsidRPr="00D9475D">
        <w:rPr>
          <w:rFonts w:ascii="Arial" w:hAnsi="Arial" w:cs="Arial"/>
        </w:rPr>
        <w:t xml:space="preserve"> federal awards (excluding pass- through awards) with a governmental unit or component, as appropriate. In general, unless different arrangements are agreed to by the concerned federal agencies or described in 2 CFR Part 200, Appendix V, paragraph F, the cognizant agency for central service cost allocation plans is the federal agency with the largest dollar value of </w:t>
      </w:r>
      <w:r w:rsidRPr="005F0D0C">
        <w:rPr>
          <w:rFonts w:ascii="Arial" w:hAnsi="Arial" w:cs="Arial"/>
          <w:i/>
          <w:iCs/>
        </w:rPr>
        <w:t>total</w:t>
      </w:r>
      <w:r w:rsidRPr="00D9475D">
        <w:rPr>
          <w:rFonts w:ascii="Arial" w:hAnsi="Arial" w:cs="Arial"/>
        </w:rPr>
        <w:t xml:space="preserve"> federal awards (including pass-through awards) with a governmental unit.</w:t>
      </w:r>
    </w:p>
    <w:p w14:paraId="0F775D93" w14:textId="64EEE2D0" w:rsidR="00D9475D" w:rsidRPr="00F00D94" w:rsidRDefault="00D9475D" w:rsidP="00D9475D">
      <w:pPr>
        <w:spacing w:after="240"/>
        <w:jc w:val="both"/>
        <w:rPr>
          <w:rFonts w:ascii="Arial" w:hAnsi="Arial" w:cs="Arial"/>
        </w:rPr>
      </w:pPr>
      <w:r w:rsidRPr="00D9475D">
        <w:rPr>
          <w:rFonts w:ascii="Arial" w:hAnsi="Arial" w:cs="Arial"/>
        </w:rPr>
        <w:t>Once designated as the cognizant agency for indirect costs, the federal agency remains so for a period of five years. In addition, 2 CFR Part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 and the Department of the Interior (DOI) is cognizant for all Indian tribal governments, territorial governments, and state and local park and recreational districts.</w:t>
      </w:r>
      <w:r w:rsidRPr="00D9475D" w:rsidDel="00D9475D">
        <w:rPr>
          <w:rFonts w:ascii="Arial" w:hAnsi="Arial" w:cs="Arial"/>
        </w:rPr>
        <w:t xml:space="preserve"> </w:t>
      </w:r>
    </w:p>
    <w:p w14:paraId="7EDA0CC5" w14:textId="50690FCC"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D9475D" w:rsidRPr="00F00D94">
        <w:rPr>
          <w:rFonts w:ascii="Arial" w:hAnsi="Arial" w:cs="Arial"/>
          <w:i/>
        </w:rPr>
        <w:t>202</w:t>
      </w:r>
      <w:r w:rsidR="00D9475D">
        <w:rPr>
          <w:rFonts w:ascii="Arial" w:hAnsi="Arial" w:cs="Arial"/>
          <w:i/>
        </w:rPr>
        <w:t>5</w:t>
      </w:r>
      <w:r w:rsidR="00D9475D"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72A9CD46" w14:textId="77777777" w:rsidR="00470646" w:rsidRPr="00582433" w:rsidRDefault="00470646" w:rsidP="00470646">
      <w:pPr>
        <w:jc w:val="both"/>
        <w:rPr>
          <w:rFonts w:ascii="Arial" w:hAnsi="Arial" w:cs="Arial"/>
        </w:rPr>
      </w:pPr>
      <w:r w:rsidRPr="00582433">
        <w:rPr>
          <w:rFonts w:ascii="Arial" w:hAnsi="Arial" w:cs="Arial"/>
        </w:rPr>
        <w:t>Each state/local government/Indian Tribe department or agency that receives a federal award is responsible for the administration of that federal award. In order to receive cost reimbursement under federal awards, the department or agency usually submits claims asserting that allowable and eligible costs (direct and indirect) have been incurred in accordance with 2 CFR Part 200, Subpart E.</w:t>
      </w:r>
    </w:p>
    <w:p w14:paraId="7734DF2D" w14:textId="77777777" w:rsidR="00470646" w:rsidRPr="00582433" w:rsidRDefault="00470646" w:rsidP="00470646">
      <w:pPr>
        <w:jc w:val="both"/>
        <w:rPr>
          <w:rFonts w:ascii="Arial" w:hAnsi="Arial" w:cs="Arial"/>
        </w:rPr>
      </w:pPr>
    </w:p>
    <w:p w14:paraId="2B506130" w14:textId="4E709E28" w:rsidR="00470646" w:rsidRPr="00F00D94" w:rsidRDefault="00470646" w:rsidP="005F0D0C">
      <w:pPr>
        <w:spacing w:after="240"/>
        <w:jc w:val="both"/>
        <w:rPr>
          <w:rFonts w:ascii="Arial" w:hAnsi="Arial" w:cs="Arial"/>
        </w:rPr>
      </w:pPr>
      <w:r w:rsidRPr="00582433">
        <w:rPr>
          <w:rFonts w:ascii="Arial" w:hAnsi="Arial" w:cs="Arial"/>
        </w:rPr>
        <w:t>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2 CFR Part 200, Appendix VII, paragraph B).</w:t>
      </w:r>
    </w:p>
    <w:p w14:paraId="4ADFCBD7" w14:textId="0B0242B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470646" w:rsidRPr="00F00D94">
        <w:rPr>
          <w:rFonts w:ascii="Arial" w:hAnsi="Arial" w:cs="Arial"/>
          <w:i/>
        </w:rPr>
        <w:t>202</w:t>
      </w:r>
      <w:r w:rsidR="00470646">
        <w:rPr>
          <w:rFonts w:ascii="Arial" w:hAnsi="Arial" w:cs="Arial"/>
          <w:i/>
        </w:rPr>
        <w:t>5</w:t>
      </w:r>
      <w:r w:rsidR="00470646"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1B1DAE">
      <w:pPr>
        <w:pStyle w:val="BodyText"/>
        <w:widowControl w:val="0"/>
        <w:numPr>
          <w:ilvl w:val="0"/>
          <w:numId w:val="40"/>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1B1DAE">
      <w:pPr>
        <w:pStyle w:val="ListParagraph"/>
        <w:widowControl w:val="0"/>
        <w:numPr>
          <w:ilvl w:val="0"/>
          <w:numId w:val="40"/>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1B1DAE">
      <w:pPr>
        <w:pStyle w:val="ListParagraph"/>
        <w:widowControl w:val="0"/>
        <w:numPr>
          <w:ilvl w:val="0"/>
          <w:numId w:val="35"/>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1B1DAE">
      <w:pPr>
        <w:pStyle w:val="ListParagraph"/>
        <w:widowControl w:val="0"/>
        <w:numPr>
          <w:ilvl w:val="0"/>
          <w:numId w:val="35"/>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1B1DAE">
      <w:pPr>
        <w:pStyle w:val="ListParagraph"/>
        <w:widowControl w:val="0"/>
        <w:numPr>
          <w:ilvl w:val="0"/>
          <w:numId w:val="40"/>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1B1DAE">
      <w:pPr>
        <w:pStyle w:val="ListParagraph"/>
        <w:widowControl w:val="0"/>
        <w:numPr>
          <w:ilvl w:val="0"/>
          <w:numId w:val="36"/>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1B1DAE">
      <w:pPr>
        <w:pStyle w:val="ListParagraph"/>
        <w:widowControl w:val="0"/>
        <w:numPr>
          <w:ilvl w:val="0"/>
          <w:numId w:val="36"/>
        </w:numPr>
        <w:suppressAutoHyphens w:val="0"/>
        <w:adjustRightInd/>
        <w:spacing w:after="240"/>
        <w:ind w:left="1080" w:right="60" w:hanging="360"/>
        <w:jc w:val="both"/>
        <w:rPr>
          <w:rFonts w:ascii="Arial" w:hAnsi="Arial" w:cs="Arial"/>
        </w:rPr>
      </w:pPr>
      <w:r w:rsidRPr="00F00D94">
        <w:rPr>
          <w:rFonts w:ascii="Arial" w:hAnsi="Arial" w:cs="Arial"/>
        </w:rPr>
        <w:lastRenderedPageBreak/>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1B1DAE">
      <w:pPr>
        <w:pStyle w:val="ListParagraph"/>
        <w:widowControl w:val="0"/>
        <w:numPr>
          <w:ilvl w:val="0"/>
          <w:numId w:val="36"/>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639D5BBC" w:rsidR="00B85001" w:rsidRPr="00F00D94" w:rsidRDefault="00B85001" w:rsidP="001B1DAE">
      <w:pPr>
        <w:pStyle w:val="ListParagraph"/>
        <w:widowControl w:val="0"/>
        <w:numPr>
          <w:ilvl w:val="0"/>
          <w:numId w:val="36"/>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005F0D0C">
        <w:rPr>
          <w:rFonts w:ascii="Arial" w:hAnsi="Arial" w:cs="Arial"/>
        </w:rPr>
        <w:t>s</w:t>
      </w:r>
      <w:r w:rsidR="005F0D0C" w:rsidRPr="00F00D94">
        <w:rPr>
          <w:rFonts w:ascii="Arial" w:hAnsi="Arial" w:cs="Arial"/>
        </w:rPr>
        <w:t>tate</w:t>
      </w:r>
      <w:r w:rsidRPr="00F00D94">
        <w:rPr>
          <w:rFonts w:ascii="Arial" w:hAnsi="Arial" w:cs="Arial"/>
        </w:rPr>
        <w:t>/local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 xml:space="preserve">the cognizant agency for indirect costs (those that receive less than $35 million in direct </w:t>
      </w:r>
      <w:r w:rsidR="007E77CE">
        <w:rPr>
          <w:rFonts w:ascii="Arial" w:hAnsi="Arial" w:cs="Arial"/>
        </w:rPr>
        <w:t>f</w:t>
      </w:r>
      <w:r w:rsidRPr="00F00D94">
        <w:rPr>
          <w:rFonts w:ascii="Arial" w:hAnsi="Arial" w:cs="Arial"/>
        </w:rPr>
        <w:t>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740396F7"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716B2F" w:rsidRPr="00F00D94">
        <w:rPr>
          <w:rFonts w:ascii="Arial" w:hAnsi="Arial" w:cs="Arial"/>
          <w:i/>
        </w:rPr>
        <w:t>202</w:t>
      </w:r>
      <w:r w:rsidR="00716B2F">
        <w:rPr>
          <w:rFonts w:ascii="Arial" w:hAnsi="Arial" w:cs="Arial"/>
          <w:i/>
        </w:rPr>
        <w:t>5</w:t>
      </w:r>
      <w:r w:rsidR="00716B2F"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25F2FFD3" w14:textId="77777777" w:rsidR="009138DB" w:rsidRPr="00BF0246" w:rsidRDefault="009138DB" w:rsidP="009138DB">
      <w:pPr>
        <w:spacing w:after="240"/>
        <w:rPr>
          <w:rStyle w:val="Hyperlink"/>
          <w:rFonts w:cs="Arial"/>
          <w:i/>
          <w:iCs/>
          <w:color w:val="002060"/>
          <w:u w:val="none"/>
        </w:rPr>
      </w:pPr>
      <w:bookmarkStart w:id="37" w:name="_Hlk135059089"/>
      <w:r w:rsidRPr="00BF0246">
        <w:rPr>
          <w:rStyle w:val="Hyperlink"/>
          <w:rFonts w:cs="Arial"/>
          <w:b/>
          <w:i/>
          <w:iCs/>
          <w:color w:val="002060"/>
        </w:rPr>
        <w:t>Additional Control Test Objectives for Written Procedures</w:t>
      </w:r>
    </w:p>
    <w:bookmarkEnd w:id="37"/>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1B1DAE">
      <w:pPr>
        <w:pStyle w:val="ListParagraph"/>
        <w:numPr>
          <w:ilvl w:val="0"/>
          <w:numId w:val="32"/>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143B313D" w:rsidR="009138DB" w:rsidRPr="00BF0246" w:rsidRDefault="009138DB" w:rsidP="001B1DAE">
      <w:pPr>
        <w:pStyle w:val="AuditProcedureHeading"/>
        <w:numPr>
          <w:ilvl w:val="0"/>
          <w:numId w:val="32"/>
        </w:numPr>
        <w:spacing w:after="240"/>
        <w:jc w:val="both"/>
        <w:rPr>
          <w:rFonts w:cs="Arial"/>
          <w:bCs/>
          <w:i/>
          <w:iCs/>
          <w:color w:val="002060"/>
          <w:szCs w:val="20"/>
        </w:rPr>
      </w:pPr>
      <w:r w:rsidRPr="00BF0246">
        <w:rPr>
          <w:rFonts w:cs="Arial"/>
          <w:bCs/>
          <w:i/>
          <w:iCs/>
          <w:color w:val="002060"/>
          <w:szCs w:val="20"/>
        </w:rPr>
        <w:t xml:space="preserve">Document whether the </w:t>
      </w:r>
      <w:r w:rsidR="00577260">
        <w:rPr>
          <w:rFonts w:cs="Arial"/>
          <w:bCs/>
          <w:i/>
          <w:iCs/>
          <w:color w:val="002060"/>
          <w:szCs w:val="20"/>
        </w:rPr>
        <w:t xml:space="preserve">recipient or subrecipient </w:t>
      </w:r>
      <w:r w:rsidRPr="00BF0246">
        <w:rPr>
          <w:rFonts w:cs="Arial"/>
          <w:bCs/>
          <w:i/>
          <w:iCs/>
          <w:color w:val="002060"/>
          <w:szCs w:val="20"/>
        </w:rPr>
        <w:t>established written procedures consistent with the following requirements:</w:t>
      </w:r>
    </w:p>
    <w:p w14:paraId="742E6DB9" w14:textId="77777777" w:rsidR="009138DB" w:rsidRDefault="009138DB" w:rsidP="001B1DAE">
      <w:pPr>
        <w:pStyle w:val="AuditProcedureHeading"/>
        <w:numPr>
          <w:ilvl w:val="1"/>
          <w:numId w:val="32"/>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1B1DAE">
      <w:pPr>
        <w:pStyle w:val="ListParagraph"/>
        <w:numPr>
          <w:ilvl w:val="2"/>
          <w:numId w:val="32"/>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1B1DAE">
      <w:pPr>
        <w:pStyle w:val="AuditProcedureHeading"/>
        <w:numPr>
          <w:ilvl w:val="1"/>
          <w:numId w:val="32"/>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1B1DAE">
      <w:pPr>
        <w:pStyle w:val="ListParagraph"/>
        <w:numPr>
          <w:ilvl w:val="2"/>
          <w:numId w:val="3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1B1DAE">
      <w:pPr>
        <w:pStyle w:val="AuditProcedureHeading"/>
        <w:numPr>
          <w:ilvl w:val="1"/>
          <w:numId w:val="32"/>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1B1DAE">
      <w:pPr>
        <w:pStyle w:val="ListParagraph"/>
        <w:numPr>
          <w:ilvl w:val="2"/>
          <w:numId w:val="3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1B1DAE">
      <w:pPr>
        <w:pStyle w:val="AuditProcedureHeading"/>
        <w:numPr>
          <w:ilvl w:val="1"/>
          <w:numId w:val="32"/>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1B1DAE">
      <w:pPr>
        <w:pStyle w:val="ListParagraph"/>
        <w:numPr>
          <w:ilvl w:val="2"/>
          <w:numId w:val="3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1B1DAE">
      <w:pPr>
        <w:pStyle w:val="AuditProcedureHeading"/>
        <w:numPr>
          <w:ilvl w:val="1"/>
          <w:numId w:val="32"/>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1B1DAE">
      <w:pPr>
        <w:pStyle w:val="ListParagraph"/>
        <w:numPr>
          <w:ilvl w:val="2"/>
          <w:numId w:val="3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1B1DAE">
      <w:pPr>
        <w:pStyle w:val="AuditProcedureHeading"/>
        <w:numPr>
          <w:ilvl w:val="0"/>
          <w:numId w:val="32"/>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1B1DAE">
      <w:pPr>
        <w:pStyle w:val="AuditProcedureHeading"/>
        <w:numPr>
          <w:ilvl w:val="1"/>
          <w:numId w:val="32"/>
        </w:numPr>
        <w:spacing w:after="240"/>
        <w:jc w:val="both"/>
        <w:rPr>
          <w:rFonts w:cs="Arial"/>
          <w:bCs/>
          <w:i/>
          <w:iCs/>
          <w:color w:val="002060"/>
          <w:szCs w:val="20"/>
        </w:rPr>
      </w:pPr>
      <w:r w:rsidRPr="00BF0246">
        <w:rPr>
          <w:rFonts w:cs="Arial"/>
          <w:bCs/>
          <w:i/>
          <w:iCs/>
          <w:color w:val="002060"/>
          <w:szCs w:val="20"/>
        </w:rPr>
        <w:lastRenderedPageBreak/>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1B1DAE">
      <w:pPr>
        <w:pStyle w:val="AuditProcedureHeading"/>
        <w:numPr>
          <w:ilvl w:val="1"/>
          <w:numId w:val="32"/>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1B1DAE">
      <w:pPr>
        <w:pStyle w:val="ListParagraph"/>
        <w:numPr>
          <w:ilvl w:val="2"/>
          <w:numId w:val="32"/>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38"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3DDCA7E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577260">
              <w:rPr>
                <w:rFonts w:ascii="Arial" w:hAnsi="Arial" w:cs="Arial"/>
                <w:i/>
                <w:sz w:val="20"/>
                <w:szCs w:val="20"/>
              </w:rPr>
              <w:t xml:space="preserve">2025 </w:t>
            </w:r>
            <w:r>
              <w:rPr>
                <w:rFonts w:ascii="Arial" w:hAnsi="Arial" w:cs="Arial"/>
                <w:i/>
                <w:sz w:val="20"/>
                <w:szCs w:val="20"/>
              </w:rPr>
              <w:t>OMB Compliance Supplement Part 3</w:t>
            </w:r>
            <w:r w:rsidR="005F0D0C">
              <w:rPr>
                <w:rFonts w:ascii="Arial" w:hAnsi="Arial" w:cs="Arial"/>
                <w:i/>
                <w:sz w:val="20"/>
                <w:szCs w:val="20"/>
              </w:rPr>
              <w:t>.2</w:t>
            </w:r>
            <w:r>
              <w:rPr>
                <w:rFonts w:ascii="Arial" w:hAnsi="Arial" w:cs="Arial"/>
                <w:i/>
                <w:sz w:val="20"/>
                <w:szCs w:val="20"/>
              </w:rPr>
              <w:t>)</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39" w:name="_Hlk137028588"/>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Steps marked with an asterisk (*) are addressed via the attributes in the payroll and non-payroll Federal Testing Templates available on the Intranet.</w:t>
            </w:r>
            <w:bookmarkEnd w:id="39"/>
          </w:p>
          <w:bookmarkEnd w:id="38"/>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5709B464" w:rsidR="001E4E2E" w:rsidRPr="005F0D0C" w:rsidRDefault="001E4E2E" w:rsidP="00C9230A">
            <w:pPr>
              <w:spacing w:after="240"/>
              <w:jc w:val="both"/>
              <w:rPr>
                <w:rFonts w:ascii="Arial" w:hAnsi="Arial" w:cs="Arial"/>
                <w:sz w:val="20"/>
                <w:szCs w:val="20"/>
              </w:rPr>
            </w:pPr>
            <w:r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Pr="00F00D94">
              <w:rPr>
                <w:rFonts w:ascii="Arial" w:hAnsi="Arial" w:cs="Arial"/>
                <w:sz w:val="20"/>
              </w:rPr>
              <w:t xml:space="preserve">art 200, as </w:t>
            </w:r>
            <w:r w:rsidRPr="005F0D0C">
              <w:rPr>
                <w:rFonts w:ascii="Arial" w:hAnsi="Arial" w:cs="Arial"/>
                <w:sz w:val="20"/>
                <w:szCs w:val="20"/>
              </w:rPr>
              <w:t>applicable:</w:t>
            </w:r>
          </w:p>
          <w:p w14:paraId="24FD60CA" w14:textId="06D16E3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lastRenderedPageBreak/>
              <w:t>*a.</w:t>
            </w:r>
            <w:r w:rsidRPr="005F0D0C">
              <w:rPr>
                <w:rFonts w:ascii="Arial" w:hAnsi="Arial" w:cs="Arial"/>
                <w:sz w:val="20"/>
              </w:rPr>
              <w:tab/>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5C4CA8C6" w14:textId="59DA7764"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*b.</w:t>
            </w:r>
            <w:r w:rsidRPr="005F0D0C">
              <w:rPr>
                <w:rFonts w:ascii="Arial" w:hAnsi="Arial" w:cs="Arial"/>
                <w:sz w:val="20"/>
              </w:rPr>
              <w:tab/>
              <w:t xml:space="preserve">Costs were approved by the </w:t>
            </w:r>
            <w:r w:rsidR="007E77CE">
              <w:rPr>
                <w:rFonts w:ascii="Arial" w:hAnsi="Arial" w:cs="Arial"/>
                <w:sz w:val="20"/>
              </w:rPr>
              <w:t>f</w:t>
            </w:r>
            <w:r w:rsidRPr="005F0D0C">
              <w:rPr>
                <w:rFonts w:ascii="Arial" w:hAnsi="Arial" w:cs="Arial"/>
                <w:sz w:val="20"/>
              </w:rPr>
              <w:t>ederal awarding agency, if required (see the above table (Selected Items of Cost, Exhibit 1) or 2 CFR 200.407 for selected items of cost that require prior written approval).</w:t>
            </w:r>
          </w:p>
          <w:p w14:paraId="1E290E67" w14:textId="3442CD1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*c.</w:t>
            </w:r>
            <w:r w:rsidRPr="005F0D0C">
              <w:rPr>
                <w:rFonts w:ascii="Arial" w:hAnsi="Arial" w:cs="Arial"/>
                <w:sz w:val="20"/>
              </w:rPr>
              <w:tab/>
              <w:t>Costs did not consist of improper payments, including (1) payments that should not have been made or that were made in incorrect amounts (including overpayments and underpayments) under statutory, contractual, administrative,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379DF60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d.</w:t>
            </w:r>
            <w:r w:rsidR="001E4E2E" w:rsidRPr="00F00D94">
              <w:rPr>
                <w:rFonts w:ascii="Arial" w:hAnsi="Arial" w:cs="Arial"/>
                <w:sz w:val="20"/>
              </w:rPr>
              <w:tab/>
              <w:t xml:space="preserve">Costs were necessary and reasonable for the performance of the </w:t>
            </w:r>
            <w:r w:rsidR="007E77CE">
              <w:rPr>
                <w:rFonts w:ascii="Arial" w:hAnsi="Arial" w:cs="Arial"/>
                <w:sz w:val="20"/>
              </w:rPr>
              <w:t>f</w:t>
            </w:r>
            <w:r w:rsidR="001E4E2E" w:rsidRPr="00F00D94">
              <w:rPr>
                <w:rFonts w:ascii="Arial" w:hAnsi="Arial" w:cs="Arial"/>
                <w:sz w:val="20"/>
              </w:rPr>
              <w:t xml:space="preserve">ederal award and allocable under the principles of </w:t>
            </w:r>
            <w:r w:rsidR="00135ACC" w:rsidRPr="00F00D94">
              <w:rPr>
                <w:rFonts w:ascii="Arial" w:hAnsi="Arial" w:cs="Arial"/>
                <w:sz w:val="20"/>
              </w:rPr>
              <w:t>2 CFR Part 200, Subpart E</w:t>
            </w:r>
            <w:r w:rsidR="001E4E2E" w:rsidRPr="00F00D94">
              <w:rPr>
                <w:rFonts w:ascii="Arial" w:hAnsi="Arial" w:cs="Arial"/>
                <w:sz w:val="20"/>
              </w:rPr>
              <w:t>.</w:t>
            </w:r>
          </w:p>
          <w:p w14:paraId="52E72D8A" w14:textId="653AC29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e.</w:t>
            </w:r>
            <w:r w:rsidR="001E4E2E"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001E4E2E" w:rsidRPr="00F00D94">
              <w:rPr>
                <w:rFonts w:ascii="Arial" w:hAnsi="Arial" w:cs="Arial"/>
                <w:sz w:val="20"/>
              </w:rPr>
              <w:t xml:space="preserve">art 200, </w:t>
            </w:r>
            <w:r w:rsidR="00135ACC" w:rsidRPr="00F00D94">
              <w:rPr>
                <w:rFonts w:ascii="Arial" w:hAnsi="Arial" w:cs="Arial"/>
                <w:sz w:val="20"/>
              </w:rPr>
              <w:t>S</w:t>
            </w:r>
            <w:r w:rsidR="001E4E2E" w:rsidRPr="00F00D94">
              <w:rPr>
                <w:rFonts w:ascii="Arial" w:hAnsi="Arial" w:cs="Arial"/>
                <w:sz w:val="20"/>
              </w:rPr>
              <w:t xml:space="preserve">ubpart E, or in the </w:t>
            </w:r>
            <w:r w:rsidR="007E77CE">
              <w:rPr>
                <w:rFonts w:ascii="Arial" w:hAnsi="Arial" w:cs="Arial"/>
                <w:sz w:val="20"/>
              </w:rPr>
              <w:t>f</w:t>
            </w:r>
            <w:r w:rsidR="001E4E2E" w:rsidRPr="00F00D94">
              <w:rPr>
                <w:rFonts w:ascii="Arial" w:hAnsi="Arial" w:cs="Arial"/>
                <w:sz w:val="20"/>
              </w:rPr>
              <w:t>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3CFE0E29"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f.</w:t>
            </w:r>
            <w:r w:rsidR="001E4E2E" w:rsidRPr="00F00D94">
              <w:rPr>
                <w:rFonts w:ascii="Arial" w:hAnsi="Arial" w:cs="Arial"/>
                <w:sz w:val="20"/>
              </w:rPr>
              <w:tab/>
            </w:r>
            <w:r w:rsidR="00577260" w:rsidRPr="00577260">
              <w:rPr>
                <w:rFonts w:ascii="Arial" w:hAnsi="Arial" w:cs="Arial"/>
                <w:sz w:val="20"/>
              </w:rPr>
              <w:t>Costs were consistent with policies and procedures that apply uniformly to both federally financed and other activities of the entity.</w:t>
            </w:r>
          </w:p>
          <w:p w14:paraId="474537B6" w14:textId="66BF7BD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g.</w:t>
            </w:r>
            <w:r w:rsidR="001E4E2E" w:rsidRPr="00F00D94">
              <w:rPr>
                <w:rFonts w:ascii="Arial" w:hAnsi="Arial" w:cs="Arial"/>
                <w:sz w:val="20"/>
              </w:rPr>
              <w:tab/>
              <w:t xml:space="preserve">Costs were accorded consistent treatment.  Costs were not assigned to a </w:t>
            </w:r>
            <w:r w:rsidR="007E77CE">
              <w:rPr>
                <w:rFonts w:ascii="Arial" w:hAnsi="Arial" w:cs="Arial"/>
                <w:sz w:val="20"/>
              </w:rPr>
              <w:t>f</w:t>
            </w:r>
            <w:r w:rsidR="001E4E2E" w:rsidRPr="00F00D94">
              <w:rPr>
                <w:rFonts w:ascii="Arial" w:hAnsi="Arial" w:cs="Arial"/>
                <w:sz w:val="20"/>
              </w:rPr>
              <w:t>ederal award as a direct cost if any other cost incurred for the same purpose in like circumstances was allocated to the Federal award as an indirect cost.</w:t>
            </w:r>
          </w:p>
          <w:p w14:paraId="45770A79" w14:textId="222FBD3E"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h.</w:t>
            </w:r>
            <w:r w:rsidR="001E4E2E" w:rsidRPr="00F00D94">
              <w:rPr>
                <w:rFonts w:ascii="Arial" w:hAnsi="Arial" w:cs="Arial"/>
                <w:sz w:val="20"/>
              </w:rPr>
              <w:tab/>
              <w:t>Costs were not included as a cost of any other federally financed program in either the current or a prior period.</w:t>
            </w:r>
          </w:p>
          <w:p w14:paraId="02D99722" w14:textId="5E0AFA5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i.</w:t>
            </w:r>
            <w:r w:rsidR="001E4E2E" w:rsidRPr="00F00D94">
              <w:rPr>
                <w:rFonts w:ascii="Arial" w:hAnsi="Arial" w:cs="Arial"/>
                <w:sz w:val="20"/>
              </w:rPr>
              <w:tab/>
              <w:t xml:space="preserve">Costs were not used to meet the cost-sharing or matching requirements of another </w:t>
            </w:r>
            <w:r w:rsidR="007E77CE">
              <w:rPr>
                <w:rFonts w:ascii="Arial" w:hAnsi="Arial" w:cs="Arial"/>
                <w:sz w:val="20"/>
              </w:rPr>
              <w:t>f</w:t>
            </w:r>
            <w:r w:rsidR="001E4E2E" w:rsidRPr="00F00D94">
              <w:rPr>
                <w:rFonts w:ascii="Arial" w:hAnsi="Arial" w:cs="Arial"/>
                <w:sz w:val="20"/>
              </w:rPr>
              <w:t xml:space="preserve">ederal program, except where authorized by </w:t>
            </w:r>
            <w:r>
              <w:rPr>
                <w:rFonts w:ascii="Arial" w:hAnsi="Arial" w:cs="Arial"/>
                <w:sz w:val="20"/>
              </w:rPr>
              <w:t>f</w:t>
            </w:r>
            <w:r w:rsidR="001E4E2E" w:rsidRPr="00F00D94">
              <w:rPr>
                <w:rFonts w:ascii="Arial" w:hAnsi="Arial" w:cs="Arial"/>
                <w:sz w:val="20"/>
              </w:rPr>
              <w:t>ederal statute.</w:t>
            </w:r>
          </w:p>
          <w:p w14:paraId="7087984A" w14:textId="161EB04C" w:rsidR="001E4E2E" w:rsidRDefault="005F0D0C"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j.</w:t>
            </w:r>
            <w:r w:rsidR="001E4E2E" w:rsidRPr="00F00D94">
              <w:rPr>
                <w:rFonts w:ascii="Arial" w:hAnsi="Arial" w:cs="Arial"/>
                <w:sz w:val="20"/>
              </w:rPr>
              <w:tab/>
              <w:t>Costs were adequately documented.</w:t>
            </w:r>
          </w:p>
          <w:p w14:paraId="6CC35766" w14:textId="7F5B859F" w:rsidR="00577260" w:rsidRDefault="00577260"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577260">
              <w:rPr>
                <w:rFonts w:ascii="Arial" w:hAnsi="Arial" w:cs="Arial"/>
                <w:sz w:val="20"/>
              </w:rPr>
              <w:t>k.</w:t>
            </w:r>
            <w:r w:rsidRPr="00577260">
              <w:rPr>
                <w:rFonts w:ascii="Arial" w:hAnsi="Arial" w:cs="Arial"/>
                <w:sz w:val="20"/>
              </w:rPr>
              <w:tab/>
              <w:t>Administrative closeout costs were incurred and charged in accordance with 2 CFR 200.403(h).</w:t>
            </w:r>
          </w:p>
          <w:p w14:paraId="273CB833" w14:textId="73C63B2D" w:rsidR="00314FD2" w:rsidRPr="00314FD2" w:rsidRDefault="00314FD2" w:rsidP="004E072E">
            <w:pPr>
              <w:pBdr>
                <w:top w:val="single" w:sz="6" w:space="0" w:color="FFFFFF"/>
                <w:left w:val="single" w:sz="6" w:space="0" w:color="FFFFFF"/>
                <w:bottom w:val="single" w:sz="6" w:space="0" w:color="FFFFFF"/>
                <w:right w:val="single" w:sz="6" w:space="0" w:color="FFFFFF"/>
              </w:pBdr>
              <w:tabs>
                <w:tab w:val="left" w:pos="720"/>
              </w:tabs>
              <w:spacing w:after="240"/>
              <w:ind w:left="1440" w:hanging="30"/>
              <w:jc w:val="both"/>
              <w:rPr>
                <w:rFonts w:ascii="Arial" w:hAnsi="Arial" w:cs="Arial"/>
                <w:i/>
                <w:iCs/>
                <w:color w:val="002060"/>
                <w:sz w:val="20"/>
              </w:rPr>
            </w:pPr>
            <w:r>
              <w:rPr>
                <w:rFonts w:ascii="Arial" w:hAnsi="Arial" w:cs="Arial"/>
                <w:i/>
                <w:iCs/>
                <w:color w:val="002060"/>
                <w:sz w:val="20"/>
              </w:rPr>
              <w:t>Step k only applies to funding subject to the 2024 Revisions to the Uniform Guidance</w:t>
            </w:r>
            <w:r w:rsidR="004E072E">
              <w:rPr>
                <w:rFonts w:ascii="Arial" w:hAnsi="Arial" w:cs="Arial"/>
                <w:i/>
                <w:iCs/>
                <w:color w:val="002060"/>
                <w:sz w:val="20"/>
              </w:rPr>
              <w:t xml:space="preserve">. Auditors should not include this step as an attribute when testing payroll or non-payroll expenditures charged to the grant. Doing so would result lead to “Not Applicable” </w:t>
            </w:r>
            <w:r w:rsidR="004E072E">
              <w:rPr>
                <w:rFonts w:ascii="Arial" w:hAnsi="Arial" w:cs="Arial"/>
                <w:i/>
                <w:iCs/>
                <w:color w:val="002060"/>
                <w:sz w:val="20"/>
              </w:rPr>
              <w:lastRenderedPageBreak/>
              <w:t xml:space="preserve">responses, requiring replacement expenditures to satisfy sampling requirements. Instead, step k should be tested separately (either through sampling or a 100% test) for administrative closeout costs. </w:t>
            </w:r>
            <w:r>
              <w:rPr>
                <w:rFonts w:ascii="Arial" w:hAnsi="Arial" w:cs="Arial"/>
                <w:i/>
                <w:iCs/>
                <w:color w:val="002060"/>
                <w:sz w:val="20"/>
              </w:rPr>
              <w:t xml:space="preserve"> </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24580AF9"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xml:space="preserve">– The following procedures apply to charges to cost pools that are allocated wholly or partially to </w:t>
            </w:r>
            <w:r w:rsidR="007E77CE">
              <w:rPr>
                <w:rFonts w:ascii="Arial" w:hAnsi="Arial" w:cs="Arial"/>
                <w:sz w:val="20"/>
              </w:rPr>
              <w:t>f</w:t>
            </w:r>
            <w:r w:rsidRPr="00F00D94">
              <w:rPr>
                <w:rFonts w:ascii="Arial" w:hAnsi="Arial" w:cs="Arial"/>
                <w:sz w:val="20"/>
              </w:rPr>
              <w:t xml:space="preserve">ederal awards or used in formulating indirect cost rates used for recovering indirect costs under </w:t>
            </w:r>
            <w:r w:rsidR="007E77CE">
              <w:rPr>
                <w:rFonts w:ascii="Arial" w:hAnsi="Arial" w:cs="Arial"/>
                <w:sz w:val="20"/>
              </w:rPr>
              <w:t>f</w:t>
            </w:r>
            <w:r w:rsidRPr="00F00D94">
              <w:rPr>
                <w:rFonts w:ascii="Arial" w:hAnsi="Arial" w:cs="Arial"/>
                <w:sz w:val="20"/>
              </w:rPr>
              <w:t>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73282A7D"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76"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7A29DB11"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00314FD2">
              <w:rPr>
                <w:rFonts w:ascii="Arial" w:hAnsi="Arial" w:cs="Arial"/>
                <w:sz w:val="20"/>
              </w:rPr>
              <w:t>, or Appendix IX as appropriate</w:t>
            </w:r>
            <w:r w:rsidRPr="00F00D94">
              <w:rPr>
                <w:rFonts w:ascii="Arial" w:hAnsi="Arial" w:cs="Arial"/>
                <w:sz w:val="20"/>
              </w:rPr>
              <w:t>.</w:t>
            </w:r>
          </w:p>
          <w:p w14:paraId="6DA0C2AC" w14:textId="54A1BEB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 xml:space="preserve">art 200).  </w:t>
            </w:r>
            <w:r w:rsidR="007D2691" w:rsidRPr="007D2691">
              <w:rPr>
                <w:rFonts w:ascii="Arial" w:hAnsi="Arial" w:cs="Arial"/>
                <w:sz w:val="20"/>
              </w:rPr>
              <w:t>If there are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lastRenderedPageBreak/>
              <w:t xml:space="preserve">The following procedures are some acceptable options the auditor may use to obtain assurance that the costs collected in the cost pools and the allocation methods used </w:t>
            </w:r>
            <w:proofErr w:type="gramStart"/>
            <w:r w:rsidRPr="00F00D94">
              <w:rPr>
                <w:rFonts w:ascii="Arial" w:hAnsi="Arial" w:cs="Arial"/>
                <w:sz w:val="20"/>
              </w:rPr>
              <w:t>are in compliance with</w:t>
            </w:r>
            <w:proofErr w:type="gramEnd"/>
            <w:r w:rsidRPr="00F00D94">
              <w:rPr>
                <w:rFonts w:ascii="Arial" w:hAnsi="Arial" w:cs="Arial"/>
                <w:sz w:val="20"/>
              </w:rPr>
              <w:t xml:space="preserve">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5C1DFCD2" w:rsidR="001E4E2E"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r>
            <w:r w:rsidR="007D2691" w:rsidRPr="007D2691">
              <w:rPr>
                <w:rFonts w:ascii="Arial" w:hAnsi="Arial" w:cs="Arial"/>
                <w:sz w:val="20"/>
              </w:rPr>
              <w:t>If the direct cost base is not limited to direct salaries and wages, determine that distorting items are excluded from the base. Examples of distorting items include capital expenditures, flow-through funds (such as benefit payments), and subaward costs in excess of $50,000 per subaward (if the 2024 revisions to the Uniform Guidance apply).</w:t>
            </w:r>
          </w:p>
          <w:p w14:paraId="3216DBF3" w14:textId="26E8FAC2" w:rsidR="00314FD2" w:rsidRPr="00314FD2" w:rsidRDefault="00314FD2" w:rsidP="00314FD2">
            <w:pPr>
              <w:spacing w:after="240"/>
              <w:ind w:left="3577" w:hanging="7"/>
              <w:jc w:val="both"/>
              <w:rPr>
                <w:rFonts w:ascii="Arial" w:hAnsi="Arial" w:cs="Arial"/>
                <w:i/>
                <w:iCs/>
                <w:color w:val="002060"/>
                <w:sz w:val="20"/>
              </w:rPr>
            </w:pPr>
            <w:r>
              <w:rPr>
                <w:rFonts w:ascii="Arial" w:hAnsi="Arial" w:cs="Arial"/>
                <w:i/>
                <w:iCs/>
                <w:color w:val="002060"/>
                <w:sz w:val="20"/>
              </w:rPr>
              <w:t xml:space="preserve">For </w:t>
            </w:r>
            <w:r w:rsidRPr="00314FD2">
              <w:rPr>
                <w:rFonts w:ascii="Arial" w:hAnsi="Arial" w:cs="Arial"/>
                <w:i/>
                <w:iCs/>
                <w:color w:val="002060"/>
                <w:sz w:val="20"/>
              </w:rPr>
              <w:t>funding subject to the Uniform Guidance</w:t>
            </w:r>
            <w:r>
              <w:rPr>
                <w:rFonts w:ascii="Arial" w:hAnsi="Arial" w:cs="Arial"/>
                <w:i/>
                <w:iCs/>
                <w:color w:val="002060"/>
                <w:sz w:val="20"/>
              </w:rPr>
              <w:t xml:space="preserve"> prior to the 2024 Revisions, subaward costs in excess of $25,000 are considered distorting items. </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6A9F8D58"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lastRenderedPageBreak/>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w:t>
            </w:r>
            <w:r w:rsidR="007E77CE">
              <w:rPr>
                <w:rFonts w:ascii="Arial" w:hAnsi="Arial" w:cs="Arial"/>
                <w:sz w:val="20"/>
              </w:rPr>
              <w:t>f</w:t>
            </w:r>
            <w:r w:rsidRPr="00F00D94">
              <w:rPr>
                <w:rFonts w:ascii="Arial" w:hAnsi="Arial" w:cs="Arial"/>
                <w:sz w:val="20"/>
              </w:rPr>
              <w:t>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0" w:name="_Toc223077911"/>
      <w:r w:rsidRPr="00FA4759">
        <w:rPr>
          <w:rFonts w:cs="Arial"/>
          <w:sz w:val="24"/>
          <w:szCs w:val="24"/>
        </w:rPr>
        <w:t>Audit Implications Summary</w:t>
      </w:r>
      <w:bookmarkEnd w:id="40"/>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2CD8DA00"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77"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1B1DAE">
            <w:pPr>
              <w:pStyle w:val="ListParagraph"/>
              <w:widowControl w:val="0"/>
              <w:numPr>
                <w:ilvl w:val="0"/>
                <w:numId w:val="2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1B1DAE">
            <w:pPr>
              <w:widowControl w:val="0"/>
              <w:numPr>
                <w:ilvl w:val="0"/>
                <w:numId w:val="2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1B1DAE">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1B1DAE">
            <w:pPr>
              <w:widowControl w:val="0"/>
              <w:numPr>
                <w:ilvl w:val="0"/>
                <w:numId w:val="20"/>
              </w:numPr>
              <w:spacing w:after="240"/>
              <w:jc w:val="both"/>
              <w:rPr>
                <w:rFonts w:ascii="Arial" w:eastAsiaTheme="minorHAnsi" w:hAnsi="Arial" w:cs="Arial"/>
                <w:b/>
                <w:sz w:val="20"/>
              </w:rPr>
            </w:pPr>
            <w:r w:rsidRPr="00F00D94">
              <w:rPr>
                <w:rFonts w:ascii="Arial" w:hAnsi="Arial" w:cs="Arial"/>
                <w:b/>
                <w:sz w:val="20"/>
              </w:rPr>
              <w:lastRenderedPageBreak/>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1B1DAE">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78"/>
          <w:pgSz w:w="12240" w:h="15840" w:code="1"/>
          <w:pgMar w:top="1440" w:right="1440" w:bottom="1440" w:left="1440" w:header="720" w:footer="720" w:gutter="0"/>
          <w:cols w:space="720"/>
          <w:noEndnote/>
        </w:sectPr>
      </w:pPr>
    </w:p>
    <w:p w14:paraId="4F2732B3" w14:textId="77777777" w:rsidR="00341FBE" w:rsidRPr="00C95501" w:rsidRDefault="00921E9F" w:rsidP="006672EA">
      <w:pPr>
        <w:pStyle w:val="Heading2"/>
        <w:jc w:val="both"/>
        <w:rPr>
          <w:rFonts w:cs="Arial"/>
          <w:sz w:val="24"/>
        </w:rPr>
      </w:pPr>
      <w:bookmarkStart w:id="41" w:name="B__LIST_OF_SELECTED_ITEMS"/>
      <w:bookmarkStart w:id="42" w:name="C___CASH_MANAGEMENT"/>
      <w:bookmarkStart w:id="43" w:name="_Toc442267690"/>
      <w:bookmarkStart w:id="44" w:name="_Toc223077912"/>
      <w:bookmarkEnd w:id="41"/>
      <w:bookmarkEnd w:id="42"/>
      <w:r w:rsidRPr="00C95501">
        <w:rPr>
          <w:rFonts w:cs="Arial"/>
          <w:sz w:val="24"/>
        </w:rPr>
        <w:lastRenderedPageBreak/>
        <w:t xml:space="preserve">C. </w:t>
      </w:r>
      <w:r w:rsidR="00341FBE" w:rsidRPr="00C95501">
        <w:rPr>
          <w:rFonts w:cs="Arial"/>
          <w:sz w:val="24"/>
        </w:rPr>
        <w:t>CASH MANAGEMENT</w:t>
      </w:r>
      <w:bookmarkEnd w:id="43"/>
      <w:bookmarkEnd w:id="44"/>
    </w:p>
    <w:p w14:paraId="2DD0D478" w14:textId="77777777" w:rsidR="00341FBE" w:rsidRPr="00C95501" w:rsidRDefault="006A15E5" w:rsidP="006672EA">
      <w:pPr>
        <w:pStyle w:val="Heading3"/>
        <w:jc w:val="both"/>
        <w:rPr>
          <w:rFonts w:cs="Arial"/>
          <w:sz w:val="24"/>
          <w:szCs w:val="24"/>
        </w:rPr>
      </w:pPr>
      <w:bookmarkStart w:id="45" w:name="_Toc442267691"/>
      <w:bookmarkStart w:id="46" w:name="_Toc223077913"/>
      <w:r w:rsidRPr="00C95501">
        <w:rPr>
          <w:rFonts w:cs="Arial"/>
          <w:sz w:val="24"/>
          <w:szCs w:val="24"/>
        </w:rPr>
        <w:t xml:space="preserve">OMB </w:t>
      </w:r>
      <w:r w:rsidR="00341FBE" w:rsidRPr="00C95501">
        <w:rPr>
          <w:rFonts w:cs="Arial"/>
          <w:sz w:val="24"/>
          <w:szCs w:val="24"/>
        </w:rPr>
        <w:t>Compliance Requirements</w:t>
      </w:r>
      <w:bookmarkEnd w:id="45"/>
      <w:bookmarkEnd w:id="46"/>
    </w:p>
    <w:p w14:paraId="5A43EAAD" w14:textId="5E3BA643" w:rsidR="00341FBE" w:rsidRPr="004C203D"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Cs/>
        </w:rPr>
      </w:pPr>
      <w:r w:rsidRPr="004C203D">
        <w:rPr>
          <w:rFonts w:ascii="Arial" w:hAnsi="Arial" w:cs="Arial"/>
          <w:b/>
          <w:iCs/>
        </w:rPr>
        <w:t>Grant</w:t>
      </w:r>
      <w:r w:rsidR="00B720F6" w:rsidRPr="004C203D">
        <w:rPr>
          <w:rFonts w:ascii="Arial" w:hAnsi="Arial" w:cs="Arial"/>
          <w:b/>
          <w:iCs/>
        </w:rPr>
        <w:t>s</w:t>
      </w:r>
      <w:r w:rsidRPr="004C203D">
        <w:rPr>
          <w:rFonts w:ascii="Arial" w:hAnsi="Arial" w:cs="Arial"/>
          <w:b/>
          <w:iCs/>
        </w:rPr>
        <w:t xml:space="preserve"> and Cooperative Agreements</w:t>
      </w:r>
    </w:p>
    <w:p w14:paraId="7A8ED772" w14:textId="77777777" w:rsidR="00C22F9B" w:rsidRPr="004441EA" w:rsidRDefault="00C22F9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4441EA">
        <w:rPr>
          <w:rFonts w:ascii="Arial" w:hAnsi="Arial" w:cs="Arial"/>
          <w:b/>
          <w:i/>
        </w:rPr>
        <w:t>All Non-Federal Entities</w:t>
      </w:r>
    </w:p>
    <w:p w14:paraId="1CCF3BA5" w14:textId="7504EE96" w:rsidR="00D14FE1" w:rsidRPr="00F00D94" w:rsidRDefault="00D14FE1" w:rsidP="00D14FE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14FE1">
        <w:rPr>
          <w:rFonts w:ascii="Arial" w:hAnsi="Arial" w:cs="Arial"/>
        </w:rPr>
        <w:t>Recipients or Subrecipients must establish written procedures to implement the requirements of 2 CFR 200.305 (2 CFR 200.302(b)(6)).</w:t>
      </w:r>
    </w:p>
    <w:p w14:paraId="51BEAC5E" w14:textId="77777777" w:rsidR="00D14FE1" w:rsidRPr="00D14FE1" w:rsidRDefault="00D14FE1" w:rsidP="00D14FE1">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D14FE1">
        <w:rPr>
          <w:rFonts w:ascii="Arial" w:hAnsi="Arial" w:cs="Arial"/>
          <w:b/>
          <w:i/>
        </w:rPr>
        <w:t>Recipients and Subrecipients Other Than States</w:t>
      </w:r>
    </w:p>
    <w:p w14:paraId="3CF565C3" w14:textId="77777777" w:rsidR="00D14FE1" w:rsidRPr="00D14FE1" w:rsidRDefault="00D14FE1" w:rsidP="001C4828">
      <w:pPr>
        <w:spacing w:after="240"/>
        <w:jc w:val="both"/>
        <w:rPr>
          <w:rFonts w:ascii="Arial" w:hAnsi="Arial" w:cs="Arial"/>
        </w:rPr>
      </w:pPr>
      <w:r w:rsidRPr="00D14FE1">
        <w:rPr>
          <w:rFonts w:ascii="Arial" w:hAnsi="Arial" w:cs="Arial"/>
        </w:rPr>
        <w:t>For recipients other than States, payment methods must minimize the time elapsing between the transfer of funds from the federal agency or pass-through entity and disbursement of funds by recipient or subrecipient regardless of whether the payment is made by electronic funds transfer, or by other means (2 CFR 200.305(b)).</w:t>
      </w:r>
    </w:p>
    <w:p w14:paraId="19957031" w14:textId="77777777" w:rsidR="00D14FE1" w:rsidRPr="00D14FE1" w:rsidRDefault="00D14FE1" w:rsidP="00D14FE1">
      <w:pPr>
        <w:jc w:val="both"/>
        <w:rPr>
          <w:rFonts w:ascii="Arial" w:hAnsi="Arial" w:cs="Arial"/>
        </w:rPr>
      </w:pPr>
      <w:r w:rsidRPr="00D14FE1">
        <w:rPr>
          <w:rFonts w:ascii="Arial" w:hAnsi="Arial" w:cs="Arial"/>
        </w:rPr>
        <w:t>What constitutes minimized elapsed time for funds transfer will depend on what payment system/method a recipient uses. For example:</w:t>
      </w:r>
    </w:p>
    <w:p w14:paraId="14FDB5A9" w14:textId="77777777" w:rsidR="00D14FE1" w:rsidRPr="00D14FE1" w:rsidRDefault="00D14FE1" w:rsidP="00D14FE1">
      <w:pPr>
        <w:jc w:val="both"/>
        <w:rPr>
          <w:rFonts w:ascii="Arial" w:hAnsi="Arial" w:cs="Arial"/>
        </w:rPr>
      </w:pPr>
    </w:p>
    <w:p w14:paraId="31621165" w14:textId="77777777" w:rsidR="00D14FE1" w:rsidRDefault="00D14FE1" w:rsidP="001B1DAE">
      <w:pPr>
        <w:pStyle w:val="ListParagraph"/>
        <w:numPr>
          <w:ilvl w:val="0"/>
          <w:numId w:val="49"/>
        </w:numPr>
        <w:jc w:val="both"/>
        <w:rPr>
          <w:rFonts w:ascii="Arial" w:hAnsi="Arial" w:cs="Arial"/>
        </w:rPr>
      </w:pPr>
      <w:r w:rsidRPr="00D14FE1">
        <w:rPr>
          <w:rFonts w:ascii="Arial" w:hAnsi="Arial" w:cs="Arial"/>
        </w:rPr>
        <w:t>The US Department of Health and Human Service (HHS) processes its financial transactions with non-federal entities through HHS’s Program Support Center (PCS), which uses the Payment Management System (PMS). Usually, payments from PMS process overnight and the funds would be available in a recipient’s account the next business day. HHS also processes payments through same day wires (mostly state governments).</w:t>
      </w:r>
    </w:p>
    <w:p w14:paraId="187CC1D5" w14:textId="77777777" w:rsidR="00D14FE1" w:rsidRDefault="00D14FE1" w:rsidP="00D14FE1">
      <w:pPr>
        <w:pStyle w:val="ListParagraph"/>
        <w:jc w:val="both"/>
        <w:rPr>
          <w:rFonts w:ascii="Arial" w:hAnsi="Arial" w:cs="Arial"/>
        </w:rPr>
      </w:pPr>
    </w:p>
    <w:p w14:paraId="319ADCC8" w14:textId="0AC73D06" w:rsidR="00D14FE1" w:rsidRPr="00D14FE1" w:rsidRDefault="00D14FE1" w:rsidP="001B1DAE">
      <w:pPr>
        <w:pStyle w:val="ListParagraph"/>
        <w:numPr>
          <w:ilvl w:val="0"/>
          <w:numId w:val="49"/>
        </w:numPr>
        <w:jc w:val="both"/>
        <w:rPr>
          <w:rFonts w:ascii="Arial" w:hAnsi="Arial" w:cs="Arial"/>
        </w:rPr>
      </w:pPr>
      <w:r w:rsidRPr="00D14FE1">
        <w:rPr>
          <w:rFonts w:ascii="Arial" w:hAnsi="Arial" w:cs="Arial"/>
        </w:rPr>
        <w:t>Federal agencies, such as the US Department of Commerce, and US Department of the Interior, use the US Treasury’s Automated Standard Application for Payments (ASAP) system for grant and cooperative agreement payments. Recipients can use the ASAP on- line process to request and receive same-day payment.</w:t>
      </w:r>
    </w:p>
    <w:p w14:paraId="1D14AC11" w14:textId="77777777" w:rsidR="00D14FE1" w:rsidRPr="00D14FE1" w:rsidRDefault="00D14FE1" w:rsidP="00D14FE1">
      <w:pPr>
        <w:jc w:val="both"/>
        <w:rPr>
          <w:rFonts w:ascii="Arial" w:hAnsi="Arial" w:cs="Arial"/>
        </w:rPr>
      </w:pPr>
      <w:r w:rsidRPr="00D14FE1">
        <w:rPr>
          <w:rFonts w:ascii="Arial" w:hAnsi="Arial" w:cs="Arial"/>
        </w:rPr>
        <w:t xml:space="preserve"> </w:t>
      </w:r>
    </w:p>
    <w:p w14:paraId="3D19BFA0" w14:textId="77777777" w:rsidR="00D14FE1" w:rsidRPr="00D14FE1" w:rsidRDefault="00D14FE1" w:rsidP="00D14FE1">
      <w:pPr>
        <w:jc w:val="both"/>
        <w:rPr>
          <w:rFonts w:ascii="Arial" w:hAnsi="Arial" w:cs="Arial"/>
        </w:rPr>
      </w:pPr>
      <w:r w:rsidRPr="00D14FE1">
        <w:rPr>
          <w:rFonts w:ascii="Arial" w:hAnsi="Arial" w:cs="Arial"/>
        </w:rPr>
        <w:t>Under the advance payment method, a federal agency or pass-through entity makes payment before the recipient or subrecipient disburses the funds for program purposes (2 CFR 200.1). A recipient and subrecipient must be paid in advance provided that it maintains, or demonstrates the willingness to maintain, both written procedures that minimize the time elapsing between the transfer of funds from the US Treasury and disbursement by the recipient and subrecipient, as well as a financial management system that meets the specified standards for fund control and accountability (2 CFR 200.305(b)(1)).</w:t>
      </w:r>
    </w:p>
    <w:p w14:paraId="1FD9207D" w14:textId="77777777" w:rsidR="00D14FE1" w:rsidRPr="00D14FE1" w:rsidRDefault="00D14FE1" w:rsidP="00D14FE1">
      <w:pPr>
        <w:jc w:val="both"/>
        <w:rPr>
          <w:rFonts w:ascii="Arial" w:hAnsi="Arial" w:cs="Arial"/>
        </w:rPr>
      </w:pPr>
    </w:p>
    <w:p w14:paraId="67C01A33" w14:textId="77777777" w:rsidR="00D14FE1" w:rsidRPr="00D14FE1" w:rsidRDefault="00D14FE1" w:rsidP="00D14FE1">
      <w:pPr>
        <w:jc w:val="both"/>
        <w:rPr>
          <w:rFonts w:ascii="Arial" w:hAnsi="Arial" w:cs="Arial"/>
        </w:rPr>
      </w:pPr>
      <w:r w:rsidRPr="00D14FE1">
        <w:rPr>
          <w:rFonts w:ascii="Arial" w:hAnsi="Arial" w:cs="Arial"/>
        </w:rPr>
        <w:t>The reimbursement payment method is the preferred payment method if (a) the recipient or subrecipient cannot the meet the requirements in 2 CFR 200.305(b)(1) for advance payment, (b) the federal agency or pass-through entity sets a specific condition for use of the reimbursement or (c) if requested by the recipient or subrecipient (2 CFR 200.305(b)(3) and 200.208). The reimbursement payment method also may be used on a federal award for construction or for other construction activity as specified in 2 CFR 200.305(b)(3).</w:t>
      </w:r>
    </w:p>
    <w:p w14:paraId="4FB9F89C" w14:textId="77777777" w:rsidR="00D14FE1" w:rsidRPr="00D14FE1" w:rsidRDefault="00D14FE1" w:rsidP="00D14FE1">
      <w:pPr>
        <w:jc w:val="both"/>
        <w:rPr>
          <w:rFonts w:ascii="Arial" w:hAnsi="Arial" w:cs="Arial"/>
        </w:rPr>
      </w:pPr>
    </w:p>
    <w:p w14:paraId="2C834999" w14:textId="77777777" w:rsidR="00D14FE1" w:rsidRPr="00D14FE1" w:rsidRDefault="00D14FE1" w:rsidP="00D14FE1">
      <w:pPr>
        <w:jc w:val="both"/>
        <w:rPr>
          <w:rFonts w:ascii="Arial" w:hAnsi="Arial" w:cs="Arial"/>
        </w:rPr>
      </w:pPr>
      <w:r w:rsidRPr="00D14FE1">
        <w:rPr>
          <w:rFonts w:ascii="Arial" w:hAnsi="Arial" w:cs="Arial"/>
        </w:rPr>
        <w:t>To the extent available, the recipient or subrecipient, must disburse funds available from program income (including repayments to a revolving fund), rebates, refunds, contract settlements, audit recoveries, and interest earned on Federal funds before requesting additional federal cash draws (2 CFR 200.305(b)(5)).</w:t>
      </w:r>
    </w:p>
    <w:p w14:paraId="43AB2CA7" w14:textId="77777777" w:rsidR="00D14FE1" w:rsidRPr="00D14FE1" w:rsidRDefault="00D14FE1" w:rsidP="00D14FE1">
      <w:pPr>
        <w:jc w:val="both"/>
        <w:rPr>
          <w:rFonts w:ascii="Arial" w:hAnsi="Arial" w:cs="Arial"/>
        </w:rPr>
      </w:pPr>
    </w:p>
    <w:p w14:paraId="1A439C4E" w14:textId="65064231" w:rsidR="00D14FE1" w:rsidRPr="00F00D94" w:rsidRDefault="00D14FE1" w:rsidP="001C4828">
      <w:pPr>
        <w:jc w:val="both"/>
        <w:rPr>
          <w:rFonts w:ascii="Arial" w:hAnsi="Arial" w:cs="Arial"/>
          <w:b/>
          <w:i/>
        </w:rPr>
      </w:pPr>
      <w:r w:rsidRPr="00D14FE1">
        <w:rPr>
          <w:rFonts w:ascii="Arial" w:hAnsi="Arial" w:cs="Arial"/>
        </w:rPr>
        <w:t>Except for interest exempt under the Indian Self-Determination and Education Assistance Act (25 USC 5301 et seq.), interest earned by non-federal entities other than states on advances of federal funds is required to be remitted annually to the Department of Health and Human Services Payment Management System (PMS) through either the Automated Clearing House (ACH) network or a Fedwire Funds Service payment. per 2 CFR 200.305(b)(12). Up to $500 per year may be kept for administrative expenses (2 CFR 200.305(b)(12)).</w:t>
      </w:r>
    </w:p>
    <w:p w14:paraId="0C9603EA" w14:textId="77777777" w:rsidR="008F7129" w:rsidRPr="00F00D94" w:rsidRDefault="008F7129" w:rsidP="008F7129">
      <w:pPr>
        <w:spacing w:after="240"/>
        <w:jc w:val="both"/>
        <w:rPr>
          <w:rFonts w:ascii="Arial" w:hAnsi="Arial" w:cs="Arial"/>
          <w:b/>
        </w:rPr>
      </w:pPr>
      <w:r w:rsidRPr="0028486A">
        <w:rPr>
          <w:rFonts w:ascii="Arial" w:hAnsi="Arial" w:cs="Arial"/>
          <w:b/>
        </w:rPr>
        <w:lastRenderedPageBreak/>
        <w:t>Cost-Reimbursement Contracts under the Federal Acquisition Regulation</w:t>
      </w:r>
    </w:p>
    <w:p w14:paraId="33B81F08" w14:textId="3FB99A6C" w:rsidR="00D14FE1" w:rsidRPr="00D14FE1" w:rsidRDefault="00D14FE1" w:rsidP="00D14FE1">
      <w:pPr>
        <w:spacing w:after="240"/>
        <w:jc w:val="both"/>
        <w:rPr>
          <w:rFonts w:ascii="Arial" w:hAnsi="Arial" w:cs="Arial"/>
          <w:color w:val="231F20"/>
        </w:rPr>
      </w:pPr>
      <w:r w:rsidRPr="00D14FE1">
        <w:rPr>
          <w:rFonts w:ascii="Arial" w:hAnsi="Arial" w:cs="Arial"/>
          <w:color w:val="231F20"/>
        </w:rPr>
        <w:t>For cost-reimbursement contracts under the FAR, reimbursement payment is the predominant method of funding. Advance payments under FAR-based contracts are rare. The FAR clause at 48 CFR 52.216-7 applies to reimbursement payment. Paragraph (b)(1) of that clause requires that the recipient or subrecipient request reimbursement for (a) only allocable, allowable, and reasonable contract costs that have already been paid, or (b) if the recipient or subrecipient is not delinquent in paying costs of contract performance in the ordinary course of business, costs incurred, but not necessarily paid. As defined in 48 CFR 52.216-7(b)(1), with relation to supplies and services purchased for use on the contract, “ordinary course of business” would be in accordance with the terms and conditions of a subcontract or invoice, and ordinarily within 30 days of the request to the federal government for reimbursement.</w:t>
      </w:r>
    </w:p>
    <w:p w14:paraId="3B083A4B" w14:textId="0418C3FB" w:rsidR="00D14FE1" w:rsidRPr="00F00D94" w:rsidRDefault="00D14FE1" w:rsidP="00D14FE1">
      <w:pPr>
        <w:pStyle w:val="BodyText"/>
        <w:spacing w:before="1"/>
        <w:jc w:val="both"/>
        <w:rPr>
          <w:rFonts w:ascii="Arial" w:hAnsi="Arial" w:cs="Arial"/>
          <w:szCs w:val="20"/>
        </w:rPr>
      </w:pPr>
      <w:r w:rsidRPr="00D14FE1">
        <w:rPr>
          <w:rFonts w:ascii="Arial" w:hAnsi="Arial" w:cs="Arial"/>
          <w:color w:val="231F20"/>
        </w:rPr>
        <w:t>For cost-reimbursement contracts using advance payment, the requirements are contained in the FAR clause at 48 CFR 52.232-12. The recipient or subrecipient is required to account for interest earned on advances from the federal government in accordance with paragraph (f) of that clause.</w:t>
      </w:r>
    </w:p>
    <w:p w14:paraId="2560CBBB"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Loans, Loan Guarantees, Interest Subsidies, and Insurance</w:t>
      </w:r>
    </w:p>
    <w:p w14:paraId="0D7495EF" w14:textId="1D44D2AE" w:rsidR="00341FBE" w:rsidRPr="00F00D94" w:rsidRDefault="00D74A1B" w:rsidP="008F7129">
      <w:pPr>
        <w:tabs>
          <w:tab w:val="left" w:pos="0"/>
        </w:tabs>
        <w:autoSpaceDE w:val="0"/>
        <w:autoSpaceDN w:val="0"/>
        <w:adjustRightInd w:val="0"/>
        <w:spacing w:after="240"/>
        <w:jc w:val="both"/>
        <w:rPr>
          <w:rFonts w:ascii="Arial" w:hAnsi="Arial" w:cs="Arial"/>
          <w:color w:val="000000"/>
        </w:rPr>
      </w:pPr>
      <w:r>
        <w:rPr>
          <w:rFonts w:ascii="Arial" w:hAnsi="Arial" w:cs="Arial"/>
          <w:color w:val="000000"/>
        </w:rPr>
        <w:t>Recipients or subrecipients</w:t>
      </w:r>
      <w:r w:rsidR="00341FBE" w:rsidRPr="00F00D94">
        <w:rPr>
          <w:rFonts w:ascii="Arial" w:hAnsi="Arial" w:cs="Arial"/>
          <w:color w:val="000000"/>
        </w:rPr>
        <w:t xml:space="preserve"> must comply with applicable program requirements for payment under loans, loan guarantees, interest subsidies, and insurance.</w:t>
      </w:r>
    </w:p>
    <w:p w14:paraId="4CA8B2DD"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Pass-through Entities</w:t>
      </w:r>
    </w:p>
    <w:p w14:paraId="7EE2953C" w14:textId="33C7C9AF"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Pass-through entities must monitor cash drawdowns by their subrecipients to ensure that the time elapsing between the transfer of </w:t>
      </w:r>
      <w:r w:rsidR="00D14FE1">
        <w:rPr>
          <w:rFonts w:ascii="Arial" w:hAnsi="Arial" w:cs="Arial"/>
        </w:rPr>
        <w:t>f</w:t>
      </w:r>
      <w:r w:rsidR="00D14FE1" w:rsidRPr="00F00D94">
        <w:rPr>
          <w:rFonts w:ascii="Arial" w:hAnsi="Arial" w:cs="Arial"/>
        </w:rPr>
        <w:t xml:space="preserve">ederal </w:t>
      </w:r>
      <w:r w:rsidRPr="00F00D94">
        <w:rPr>
          <w:rFonts w:ascii="Arial" w:hAnsi="Arial" w:cs="Arial"/>
        </w:rPr>
        <w:t xml:space="preserve">funds to the subrecipient and their disbursement for program purposes is minimized as required by the applicable cash management requirements in the </w:t>
      </w:r>
      <w:r w:rsidR="00D14FE1">
        <w:rPr>
          <w:rFonts w:ascii="Arial" w:hAnsi="Arial" w:cs="Arial"/>
        </w:rPr>
        <w:t>f</w:t>
      </w:r>
      <w:r w:rsidR="00D14FE1" w:rsidRPr="00F00D94">
        <w:rPr>
          <w:rFonts w:ascii="Arial" w:hAnsi="Arial" w:cs="Arial"/>
        </w:rPr>
        <w:t xml:space="preserve">ederal </w:t>
      </w:r>
      <w:r w:rsidRPr="00F00D94">
        <w:rPr>
          <w:rFonts w:ascii="Arial" w:hAnsi="Arial" w:cs="Arial"/>
        </w:rPr>
        <w:t>award to the recipient (2 CFR 200.3</w:t>
      </w:r>
      <w:r w:rsidR="00CD372D" w:rsidRPr="00F00D94">
        <w:rPr>
          <w:rFonts w:ascii="Arial" w:hAnsi="Arial" w:cs="Arial"/>
        </w:rPr>
        <w:t>05(b)(1)</w:t>
      </w:r>
      <w:r w:rsidRPr="00F00D94">
        <w:rPr>
          <w:rFonts w:ascii="Arial" w:hAnsi="Arial" w:cs="Arial"/>
        </w:rPr>
        <w:t>).</w:t>
      </w:r>
    </w:p>
    <w:p w14:paraId="71513FF4" w14:textId="2A5DCB8B" w:rsidR="004C203D" w:rsidRPr="00F00D94" w:rsidRDefault="004C203D" w:rsidP="004C203D">
      <w:pPr>
        <w:spacing w:after="240"/>
        <w:jc w:val="both"/>
        <w:rPr>
          <w:rStyle w:val="Hyperlink"/>
          <w:rFonts w:cs="Arial"/>
          <w:b/>
          <w:color w:val="auto"/>
        </w:rPr>
      </w:pPr>
      <w:r w:rsidRPr="00F00D94">
        <w:rPr>
          <w:rFonts w:ascii="Arial" w:hAnsi="Arial" w:cs="Arial"/>
          <w:i/>
        </w:rPr>
        <w:t xml:space="preserve">(Source: </w:t>
      </w:r>
      <w:r w:rsidR="00D14FE1" w:rsidRPr="00F00D94">
        <w:rPr>
          <w:rFonts w:ascii="Arial" w:hAnsi="Arial" w:cs="Arial"/>
          <w:i/>
        </w:rPr>
        <w:t>202</w:t>
      </w:r>
      <w:r w:rsidR="00D14FE1">
        <w:rPr>
          <w:rFonts w:ascii="Arial" w:hAnsi="Arial" w:cs="Arial"/>
          <w:i/>
        </w:rPr>
        <w:t>5</w:t>
      </w:r>
      <w:r w:rsidR="00D14FE1" w:rsidRPr="00F00D94">
        <w:rPr>
          <w:rFonts w:ascii="Arial" w:hAnsi="Arial" w:cs="Arial"/>
          <w:i/>
        </w:rPr>
        <w:t xml:space="preserve"> </w:t>
      </w:r>
      <w:r w:rsidRPr="00F00D94">
        <w:rPr>
          <w:rFonts w:ascii="Arial" w:hAnsi="Arial" w:cs="Arial"/>
          <w:i/>
        </w:rPr>
        <w:t>OMB Compliance Supplement Part 3</w:t>
      </w:r>
      <w:r w:rsidR="001C4828">
        <w:rPr>
          <w:rFonts w:ascii="Arial" w:hAnsi="Arial" w:cs="Arial"/>
          <w:i/>
        </w:rPr>
        <w:t>.2</w:t>
      </w:r>
      <w:r w:rsidRPr="00F00D94">
        <w:rPr>
          <w:rFonts w:ascii="Arial" w:hAnsi="Arial" w:cs="Arial"/>
          <w:i/>
        </w:rPr>
        <w:t>)</w:t>
      </w:r>
    </w:p>
    <w:p w14:paraId="55840D8A"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460852F4" w14:textId="2479144C"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cash management are contained in </w:t>
      </w:r>
      <w:r w:rsidR="00695BCA" w:rsidRPr="00F00D94">
        <w:rPr>
          <w:rFonts w:ascii="Arial" w:hAnsi="Arial" w:cs="Arial"/>
        </w:rPr>
        <w:t>2 CFR 200.302(b)(6)</w:t>
      </w:r>
      <w:r w:rsidRPr="00F00D94">
        <w:rPr>
          <w:rFonts w:ascii="Arial" w:hAnsi="Arial" w:cs="Arial"/>
        </w:rPr>
        <w:t xml:space="preserve"> and </w:t>
      </w:r>
      <w:r w:rsidR="00695BCA" w:rsidRPr="00F00D94">
        <w:rPr>
          <w:rFonts w:ascii="Arial" w:hAnsi="Arial" w:cs="Arial"/>
        </w:rPr>
        <w:t>200.305</w:t>
      </w:r>
      <w:r w:rsidRPr="00F00D94">
        <w:rPr>
          <w:rFonts w:ascii="Arial" w:hAnsi="Arial" w:cs="Arial"/>
        </w:rPr>
        <w:t xml:space="preserve">, </w:t>
      </w:r>
      <w:hyperlink r:id="rId79" w:history="1">
        <w:r w:rsidR="003C0E2D" w:rsidRPr="00F00D94">
          <w:rPr>
            <w:rStyle w:val="Hyperlink"/>
            <w:rFonts w:cs="Arial"/>
          </w:rPr>
          <w:t>31 CFR Part 205</w:t>
        </w:r>
      </w:hyperlink>
      <w:r w:rsidRPr="00F00D94">
        <w:rPr>
          <w:rFonts w:ascii="Arial" w:hAnsi="Arial" w:cs="Arial"/>
        </w:rPr>
        <w:t xml:space="preserve">, </w:t>
      </w:r>
      <w:hyperlink r:id="rId80" w:history="1">
        <w:r w:rsidR="00203D3E" w:rsidRPr="00F00D94">
          <w:rPr>
            <w:rStyle w:val="Hyperlink"/>
            <w:rFonts w:cs="Arial"/>
          </w:rPr>
          <w:t>48 CFR 52.216-7(b)</w:t>
        </w:r>
      </w:hyperlink>
      <w:r w:rsidRPr="00F00D94">
        <w:rPr>
          <w:rFonts w:ascii="Arial" w:hAnsi="Arial" w:cs="Arial"/>
        </w:rPr>
        <w:t xml:space="preserve"> and </w:t>
      </w:r>
      <w:hyperlink r:id="rId81" w:history="1">
        <w:r w:rsidR="00AA3131" w:rsidRPr="00F00D94">
          <w:rPr>
            <w:rStyle w:val="Hyperlink"/>
            <w:rFonts w:cs="Arial"/>
          </w:rPr>
          <w:t>52.232-12</w:t>
        </w:r>
      </w:hyperlink>
      <w:r w:rsidRPr="00F00D94">
        <w:rPr>
          <w:rFonts w:ascii="Arial" w:hAnsi="Arial" w:cs="Arial"/>
        </w:rPr>
        <w:t xml:space="preserve">, program legislation, </w:t>
      </w:r>
      <w:r w:rsidR="003C0E2D" w:rsidRPr="00F00D94">
        <w:rPr>
          <w:rFonts w:ascii="Arial" w:hAnsi="Arial" w:cs="Arial"/>
        </w:rPr>
        <w:t>f</w:t>
      </w:r>
      <w:r w:rsidRPr="00F00D94">
        <w:rPr>
          <w:rFonts w:ascii="Arial" w:hAnsi="Arial" w:cs="Arial"/>
        </w:rPr>
        <w:t xml:space="preserve">ederal awarding agency regulations, and the terms and conditions of the </w:t>
      </w:r>
      <w:r w:rsidR="003C0E2D" w:rsidRPr="00F00D94">
        <w:rPr>
          <w:rFonts w:ascii="Arial" w:hAnsi="Arial" w:cs="Arial"/>
        </w:rPr>
        <w:t>f</w:t>
      </w:r>
      <w:r w:rsidRPr="00F00D94">
        <w:rPr>
          <w:rFonts w:ascii="Arial" w:hAnsi="Arial" w:cs="Arial"/>
        </w:rPr>
        <w:t>ederal award.</w:t>
      </w:r>
    </w:p>
    <w:p w14:paraId="48634317" w14:textId="13D0BB2A"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A83C33" w:rsidRPr="00F00D94">
        <w:rPr>
          <w:rFonts w:ascii="Arial" w:hAnsi="Arial" w:cs="Arial"/>
          <w:i/>
        </w:rPr>
        <w:t>202</w:t>
      </w:r>
      <w:r w:rsidR="00A83C33">
        <w:rPr>
          <w:rFonts w:ascii="Arial" w:hAnsi="Arial" w:cs="Arial"/>
          <w:i/>
        </w:rPr>
        <w:t>5</w:t>
      </w:r>
      <w:r w:rsidR="00A83C33"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r w:rsidR="001C4828">
        <w:rPr>
          <w:rFonts w:ascii="Arial" w:hAnsi="Arial" w:cs="Arial"/>
          <w:i/>
        </w:rPr>
        <w:t>.2</w:t>
      </w:r>
      <w:r w:rsidRPr="00F00D94">
        <w:rPr>
          <w:rFonts w:ascii="Arial" w:hAnsi="Arial" w:cs="Arial"/>
          <w:i/>
        </w:rPr>
        <w:t>)</w:t>
      </w:r>
    </w:p>
    <w:p w14:paraId="04D3B126" w14:textId="4DD28B7F"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ind w:right="432"/>
        <w:jc w:val="both"/>
        <w:rPr>
          <w:rFonts w:ascii="Arial" w:hAnsi="Arial" w:cs="Arial"/>
        </w:rPr>
      </w:pPr>
      <w:r w:rsidRPr="00F00D94">
        <w:rPr>
          <w:rFonts w:ascii="Arial" w:hAnsi="Arial" w:cs="Arial"/>
          <w:b/>
          <w:bCs/>
        </w:rPr>
        <w:t xml:space="preserve">Availability of Other </w:t>
      </w:r>
      <w:r w:rsidR="00CC1268" w:rsidRPr="00F00D94">
        <w:rPr>
          <w:rFonts w:ascii="Arial" w:hAnsi="Arial" w:cs="Arial"/>
          <w:b/>
          <w:bCs/>
        </w:rPr>
        <w:t>Information</w:t>
      </w:r>
    </w:p>
    <w:p w14:paraId="16DCDC69" w14:textId="2B0D548C" w:rsidR="00585D53" w:rsidRPr="00F00D94" w:rsidRDefault="00341FBE" w:rsidP="006A626C">
      <w:pPr>
        <w:pStyle w:val="BodyText"/>
        <w:jc w:val="both"/>
        <w:rPr>
          <w:rFonts w:ascii="Arial" w:hAnsi="Arial" w:cs="Arial"/>
        </w:rPr>
      </w:pPr>
      <w:r w:rsidRPr="00F00D94">
        <w:rPr>
          <w:rFonts w:ascii="Arial" w:hAnsi="Arial" w:cs="Arial"/>
        </w:rPr>
        <w:t>Treasury’s Fi</w:t>
      </w:r>
      <w:r w:rsidR="004441EA">
        <w:rPr>
          <w:rFonts w:ascii="Arial" w:hAnsi="Arial" w:cs="Arial"/>
        </w:rPr>
        <w:t>scal</w:t>
      </w:r>
      <w:r w:rsidRPr="00F00D94">
        <w:rPr>
          <w:rFonts w:ascii="Arial" w:hAnsi="Arial" w:cs="Arial"/>
        </w:rPr>
        <w:t xml:space="preserve"> Service maintains a Cash Management Improvement Act web page </w:t>
      </w:r>
      <w:hyperlink r:id="rId82" w:history="1">
        <w:r w:rsidR="004441EA" w:rsidRPr="004441EA">
          <w:rPr>
            <w:rStyle w:val="Hyperlink"/>
            <w:rFonts w:cs="Arial"/>
          </w:rPr>
          <w:t>Cash Management Improvement Act (treasury.gov)</w:t>
        </w:r>
      </w:hyperlink>
      <w:r w:rsidRPr="00F00D94">
        <w:rPr>
          <w:rFonts w:ascii="Arial" w:hAnsi="Arial" w:cs="Arial"/>
        </w:rPr>
        <w:t>.</w:t>
      </w:r>
      <w:r w:rsidR="005D136A" w:rsidRPr="00F00D94">
        <w:rPr>
          <w:rFonts w:ascii="Arial" w:hAnsi="Arial" w:cs="Arial"/>
        </w:rPr>
        <w:t xml:space="preserve"> Information </w:t>
      </w:r>
      <w:r w:rsidR="001266B9" w:rsidRPr="00F00D94">
        <w:rPr>
          <w:rFonts w:ascii="Arial" w:hAnsi="Arial" w:cs="Arial"/>
        </w:rPr>
        <w:t xml:space="preserve">about the Department of Health and Human Services Payment Management System and the Department of the Treasury’ Automated </w:t>
      </w:r>
      <w:r w:rsidR="00585D53" w:rsidRPr="00F00D94">
        <w:rPr>
          <w:rFonts w:ascii="Arial" w:hAnsi="Arial" w:cs="Arial"/>
          <w:szCs w:val="20"/>
        </w:rPr>
        <w:t>Standard Application for Payments is available at</w:t>
      </w:r>
      <w:r w:rsidR="007A028B">
        <w:rPr>
          <w:rFonts w:ascii="Arial" w:hAnsi="Arial" w:cs="Arial"/>
          <w:szCs w:val="20"/>
        </w:rPr>
        <w:t xml:space="preserve"> </w:t>
      </w:r>
      <w:hyperlink r:id="rId83" w:history="1">
        <w:r w:rsidR="007A028B">
          <w:rPr>
            <w:rStyle w:val="Hyperlink"/>
            <w:rFonts w:cs="Arial"/>
            <w:szCs w:val="20"/>
          </w:rPr>
          <w:t>Payment Management | HHS.gov</w:t>
        </w:r>
      </w:hyperlink>
      <w:r w:rsidR="007A028B">
        <w:rPr>
          <w:rFonts w:ascii="Arial" w:hAnsi="Arial" w:cs="Arial"/>
          <w:szCs w:val="20"/>
        </w:rPr>
        <w:t xml:space="preserve"> </w:t>
      </w:r>
      <w:r w:rsidR="00585D53" w:rsidRPr="00F00D94">
        <w:rPr>
          <w:rFonts w:ascii="Arial" w:hAnsi="Arial" w:cs="Arial"/>
          <w:szCs w:val="20"/>
        </w:rPr>
        <w:t>and</w:t>
      </w:r>
      <w:r w:rsidR="007A028B">
        <w:rPr>
          <w:rFonts w:ascii="Arial" w:hAnsi="Arial" w:cs="Arial"/>
          <w:szCs w:val="20"/>
        </w:rPr>
        <w:t xml:space="preserve"> </w:t>
      </w:r>
      <w:hyperlink r:id="rId84" w:history="1">
        <w:r w:rsidR="007A028B">
          <w:rPr>
            <w:rStyle w:val="Hyperlink"/>
            <w:rFonts w:cs="Arial"/>
            <w:szCs w:val="20"/>
          </w:rPr>
          <w:t>Automated Standard Application for Payments (ASAP) (treasury.gov)</w:t>
        </w:r>
      </w:hyperlink>
      <w:r w:rsidR="007A028B">
        <w:rPr>
          <w:rFonts w:ascii="Arial" w:hAnsi="Arial" w:cs="Arial"/>
          <w:szCs w:val="20"/>
        </w:rPr>
        <w:t xml:space="preserve">, </w:t>
      </w:r>
      <w:r w:rsidR="00585D53" w:rsidRPr="00F00D94">
        <w:rPr>
          <w:rFonts w:ascii="Arial" w:hAnsi="Arial" w:cs="Arial"/>
          <w:szCs w:val="20"/>
        </w:rPr>
        <w:t>respectively.</w:t>
      </w:r>
    </w:p>
    <w:p w14:paraId="4F22E044" w14:textId="408B85B6" w:rsidR="009C2F7C" w:rsidRPr="00F00D94" w:rsidRDefault="006230CF" w:rsidP="006672EA">
      <w:pPr>
        <w:spacing w:after="240"/>
        <w:jc w:val="both"/>
        <w:rPr>
          <w:rFonts w:ascii="Arial" w:hAnsi="Arial" w:cs="Arial"/>
          <w:i/>
        </w:rPr>
      </w:pPr>
      <w:r w:rsidRPr="00F00D94">
        <w:rPr>
          <w:rFonts w:ascii="Arial" w:hAnsi="Arial" w:cs="Arial"/>
          <w:i/>
        </w:rPr>
        <w:t xml:space="preserve">(Source: </w:t>
      </w:r>
      <w:r w:rsidR="00C27716" w:rsidRPr="00F00D94">
        <w:rPr>
          <w:rFonts w:ascii="Arial" w:hAnsi="Arial" w:cs="Arial"/>
          <w:i/>
        </w:rPr>
        <w:t>202</w:t>
      </w:r>
      <w:r w:rsidR="00C27716">
        <w:rPr>
          <w:rFonts w:ascii="Arial" w:hAnsi="Arial" w:cs="Arial"/>
          <w:i/>
        </w:rPr>
        <w:t>5</w:t>
      </w:r>
      <w:r w:rsidR="00C27716"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r w:rsidR="001C4828">
        <w:rPr>
          <w:rFonts w:ascii="Arial" w:hAnsi="Arial" w:cs="Arial"/>
          <w:i/>
        </w:rPr>
        <w:t>.2</w:t>
      </w:r>
      <w:r w:rsidRPr="00F00D94">
        <w:rPr>
          <w:rFonts w:ascii="Arial" w:hAnsi="Arial" w:cs="Arial"/>
          <w:i/>
        </w:rPr>
        <w:t>)</w:t>
      </w:r>
    </w:p>
    <w:p w14:paraId="255E1EA4" w14:textId="629E01A9" w:rsidR="009F5C5E" w:rsidRPr="00C95501" w:rsidRDefault="009F5C5E" w:rsidP="006672EA">
      <w:pPr>
        <w:spacing w:after="240"/>
        <w:jc w:val="both"/>
        <w:rPr>
          <w:rFonts w:ascii="Arial" w:hAnsi="Arial" w:cs="Arial"/>
          <w:b/>
          <w:sz w:val="24"/>
          <w:szCs w:val="24"/>
        </w:rPr>
      </w:pPr>
      <w:r w:rsidRPr="00C95501">
        <w:rPr>
          <w:rFonts w:ascii="Arial" w:hAnsi="Arial" w:cs="Arial"/>
          <w:b/>
          <w:sz w:val="24"/>
          <w:szCs w:val="24"/>
        </w:rPr>
        <w:t>Part 4 OMB Program Specific Requirements</w:t>
      </w:r>
    </w:p>
    <w:p w14:paraId="731E8F6A" w14:textId="13950A17"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9F6BC0" w:rsidRPr="00F00D94">
        <w:rPr>
          <w:rFonts w:ascii="Arial" w:hAnsi="Arial" w:cs="Arial"/>
          <w:b/>
          <w:highlight w:val="yellow"/>
        </w:rPr>
        <w:t>202</w:t>
      </w:r>
      <w:r w:rsidR="009F6BC0">
        <w:rPr>
          <w:rFonts w:ascii="Arial" w:hAnsi="Arial" w:cs="Arial"/>
          <w:b/>
          <w:highlight w:val="yellow"/>
        </w:rPr>
        <w:t>5</w:t>
      </w:r>
      <w:r w:rsidR="009F6BC0"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85"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77FEED39" w14:textId="77777777" w:rsidR="009227AC" w:rsidRPr="00BF0246" w:rsidRDefault="009227AC" w:rsidP="009227AC">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lastRenderedPageBreak/>
        <w:t>Written Procedure Requirements:</w:t>
      </w:r>
    </w:p>
    <w:p w14:paraId="09DF8F9B" w14:textId="080D9D17" w:rsidR="009227AC" w:rsidRPr="00D0258A" w:rsidRDefault="009227AC" w:rsidP="009227AC">
      <w:pPr>
        <w:spacing w:after="240"/>
        <w:jc w:val="both"/>
        <w:rPr>
          <w:rFonts w:ascii="Arial" w:hAnsi="Arial" w:cs="Arial"/>
          <w:i/>
          <w:iCs/>
          <w:color w:val="002060"/>
        </w:rPr>
      </w:pPr>
      <w:r w:rsidRPr="009227AC">
        <w:rPr>
          <w:rFonts w:ascii="Arial" w:hAnsi="Arial" w:cs="Arial"/>
          <w:i/>
          <w:iCs/>
          <w:color w:val="002060"/>
        </w:rPr>
        <w:t xml:space="preserve">2 CFR 200.302(b)(6) </w:t>
      </w:r>
      <w:r w:rsidRPr="00D0258A">
        <w:rPr>
          <w:rFonts w:ascii="Arial" w:hAnsi="Arial" w:cs="Arial"/>
          <w:i/>
          <w:iCs/>
          <w:color w:val="002060"/>
        </w:rPr>
        <w:t>requires written procedures</w:t>
      </w:r>
      <w:r w:rsidR="00C111A8">
        <w:rPr>
          <w:rFonts w:ascii="Arial" w:hAnsi="Arial" w:cs="Arial"/>
          <w:i/>
          <w:iCs/>
          <w:color w:val="002060"/>
        </w:rPr>
        <w:t xml:space="preserve"> </w:t>
      </w:r>
      <w:r w:rsidR="00C111A8" w:rsidRPr="009227AC">
        <w:rPr>
          <w:rFonts w:ascii="Arial" w:hAnsi="Arial" w:cs="Arial"/>
          <w:i/>
          <w:iCs/>
          <w:color w:val="002060"/>
        </w:rPr>
        <w:t>to minimize the time elapsing between the transfer of fund</w:t>
      </w:r>
      <w:r w:rsidR="00CD0E7C">
        <w:rPr>
          <w:rFonts w:ascii="Arial" w:hAnsi="Arial" w:cs="Arial"/>
          <w:i/>
          <w:iCs/>
          <w:color w:val="002060"/>
        </w:rPr>
        <w:t xml:space="preserve">s from the </w:t>
      </w:r>
      <w:r w:rsidR="007E77CE">
        <w:rPr>
          <w:rFonts w:ascii="Arial" w:hAnsi="Arial" w:cs="Arial"/>
          <w:i/>
          <w:iCs/>
          <w:color w:val="002060"/>
        </w:rPr>
        <w:t>f</w:t>
      </w:r>
      <w:r w:rsidR="00CD0E7C">
        <w:rPr>
          <w:rFonts w:ascii="Arial" w:hAnsi="Arial" w:cs="Arial"/>
          <w:i/>
          <w:iCs/>
          <w:color w:val="002060"/>
        </w:rPr>
        <w:t xml:space="preserve">ederal </w:t>
      </w:r>
      <w:r w:rsidR="000220CB">
        <w:rPr>
          <w:rFonts w:ascii="Arial" w:hAnsi="Arial" w:cs="Arial"/>
          <w:i/>
          <w:iCs/>
          <w:color w:val="002060"/>
        </w:rPr>
        <w:t xml:space="preserve">government or pass-through agency </w:t>
      </w:r>
      <w:r w:rsidR="00CD0E7C">
        <w:rPr>
          <w:rFonts w:ascii="Arial" w:hAnsi="Arial" w:cs="Arial"/>
          <w:i/>
          <w:iCs/>
          <w:color w:val="002060"/>
        </w:rPr>
        <w:t>and the disbursement by the Entity</w:t>
      </w:r>
      <w:r w:rsidRPr="00D0258A">
        <w:rPr>
          <w:rFonts w:ascii="Arial" w:hAnsi="Arial" w:cs="Arial"/>
          <w:i/>
          <w:iCs/>
          <w:color w:val="002060"/>
        </w:rPr>
        <w:t>.</w:t>
      </w:r>
    </w:p>
    <w:p w14:paraId="36D01102" w14:textId="77777777" w:rsidR="00E039F3" w:rsidRPr="00C95501" w:rsidRDefault="00E039F3" w:rsidP="006672EA">
      <w:pPr>
        <w:pStyle w:val="Heading3"/>
        <w:jc w:val="both"/>
        <w:rPr>
          <w:rFonts w:cs="Arial"/>
          <w:sz w:val="24"/>
          <w:szCs w:val="24"/>
        </w:rPr>
      </w:pPr>
      <w:bookmarkStart w:id="47" w:name="_Toc223077914"/>
      <w:r w:rsidRPr="00C95501">
        <w:rPr>
          <w:rFonts w:cs="Arial"/>
          <w:sz w:val="24"/>
          <w:szCs w:val="24"/>
        </w:rPr>
        <w:t>Additional Program Specific Information</w:t>
      </w:r>
      <w:bookmarkEnd w:id="47"/>
    </w:p>
    <w:p w14:paraId="67A4EAE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3CD49B1A" w14:textId="27A38126" w:rsidR="00CD5DC7" w:rsidRPr="00AA5B05" w:rsidRDefault="00CD5DC7" w:rsidP="001B1DAE">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AE64A5">
        <w:rPr>
          <w:rFonts w:ascii="Arial" w:hAnsi="Arial" w:cs="Arial"/>
          <w:b/>
          <w:highlight w:val="yellow"/>
        </w:rPr>
        <w:t xml:space="preserve"> and</w:t>
      </w:r>
    </w:p>
    <w:p w14:paraId="3219E73F" w14:textId="04717C8C" w:rsidR="006E46AD" w:rsidRPr="00AA5B05" w:rsidRDefault="006E46AD" w:rsidP="001B1DAE">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400969F"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5D5DB5A1" w14:textId="77777777" w:rsidR="00341FBE" w:rsidRPr="00C95501" w:rsidRDefault="00341FBE" w:rsidP="006672EA">
      <w:pPr>
        <w:pStyle w:val="Heading3"/>
        <w:jc w:val="both"/>
        <w:rPr>
          <w:rFonts w:cs="Arial"/>
          <w:sz w:val="24"/>
          <w:szCs w:val="24"/>
        </w:rPr>
      </w:pPr>
      <w:bookmarkStart w:id="48" w:name="_Toc442267692"/>
      <w:bookmarkStart w:id="49" w:name="_Toc223077915"/>
      <w:r w:rsidRPr="00C95501">
        <w:rPr>
          <w:rFonts w:cs="Arial"/>
          <w:sz w:val="24"/>
          <w:szCs w:val="24"/>
        </w:rPr>
        <w:t>Audit Objectives</w:t>
      </w:r>
      <w:r w:rsidR="00072C5E" w:rsidRPr="00C95501">
        <w:rPr>
          <w:rFonts w:cs="Arial"/>
          <w:sz w:val="24"/>
          <w:szCs w:val="24"/>
        </w:rPr>
        <w:t xml:space="preserve"> </w:t>
      </w:r>
      <w:r w:rsidR="002A3BB7" w:rsidRPr="00C95501">
        <w:rPr>
          <w:rFonts w:cs="Arial"/>
          <w:sz w:val="24"/>
          <w:szCs w:val="24"/>
        </w:rPr>
        <w:t>and Control Testing</w:t>
      </w:r>
      <w:bookmarkEnd w:id="48"/>
      <w:bookmarkEnd w:id="49"/>
    </w:p>
    <w:p w14:paraId="7280EA77" w14:textId="77777777" w:rsidR="001B48C6" w:rsidRPr="00F00D94" w:rsidRDefault="001B48C6" w:rsidP="001B48C6">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543253D" w14:textId="3CEC8669" w:rsidR="001B48C6" w:rsidRPr="00F00D94" w:rsidRDefault="001B48C6" w:rsidP="00760785">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200.514(c).</w:t>
      </w:r>
    </w:p>
    <w:p w14:paraId="0BDCA239" w14:textId="4E194627" w:rsidR="008042B5" w:rsidRPr="008042B5" w:rsidRDefault="007E1821" w:rsidP="00760785">
      <w:pPr>
        <w:spacing w:after="240"/>
        <w:ind w:left="360" w:hanging="360"/>
        <w:jc w:val="both"/>
        <w:rPr>
          <w:rFonts w:ascii="Arial" w:hAnsi="Arial" w:cs="Arial"/>
          <w:i/>
          <w:iCs/>
          <w:color w:val="002060"/>
        </w:rPr>
      </w:pPr>
      <w:r>
        <w:rPr>
          <w:rFonts w:ascii="Arial" w:hAnsi="Arial" w:cs="Arial"/>
        </w:rPr>
        <w:t>2</w:t>
      </w:r>
      <w:r w:rsidR="001B48C6" w:rsidRPr="00F00D94">
        <w:rPr>
          <w:rFonts w:ascii="Arial" w:hAnsi="Arial" w:cs="Arial"/>
        </w:rPr>
        <w:t>.</w:t>
      </w:r>
      <w:r w:rsidR="001B48C6" w:rsidRPr="00F00D94">
        <w:rPr>
          <w:rFonts w:ascii="Arial" w:hAnsi="Arial" w:cs="Arial"/>
        </w:rPr>
        <w:tab/>
      </w:r>
      <w:r w:rsidR="008042B5" w:rsidRPr="008042B5">
        <w:rPr>
          <w:rFonts w:ascii="Arial" w:hAnsi="Arial" w:cs="Arial"/>
          <w:i/>
          <w:iCs/>
          <w:color w:val="002060"/>
        </w:rPr>
        <w:t>Applicable to States Only, Not Included</w:t>
      </w:r>
    </w:p>
    <w:p w14:paraId="0EDF970C" w14:textId="58ED3D3D" w:rsidR="001B48C6" w:rsidRPr="00F00D94" w:rsidRDefault="008042B5" w:rsidP="00760785">
      <w:pPr>
        <w:tabs>
          <w:tab w:val="left" w:pos="360"/>
        </w:tabs>
        <w:spacing w:after="240"/>
        <w:ind w:left="360" w:hanging="360"/>
        <w:jc w:val="both"/>
        <w:rPr>
          <w:rFonts w:ascii="Arial" w:hAnsi="Arial" w:cs="Arial"/>
        </w:rPr>
      </w:pPr>
      <w:r>
        <w:rPr>
          <w:rFonts w:ascii="Arial" w:hAnsi="Arial" w:cs="Arial"/>
        </w:rPr>
        <w:t xml:space="preserve">3. </w:t>
      </w:r>
      <w:r>
        <w:rPr>
          <w:rFonts w:ascii="Arial" w:hAnsi="Arial" w:cs="Arial"/>
        </w:rPr>
        <w:tab/>
      </w:r>
      <w:r w:rsidR="00760785" w:rsidRPr="00760785">
        <w:rPr>
          <w:rFonts w:ascii="Arial" w:hAnsi="Arial" w:cs="Arial"/>
        </w:rPr>
        <w:t>For grants and cooperative agreements to recipients and subrecipients other than states, determine whether payment methods minimized the time elapsing between transfer of federal funds from the federal agency or the pass-through entity and the disbursement by the recipient and subrecipient and any interest earned on advances was properly remitted.</w:t>
      </w:r>
    </w:p>
    <w:p w14:paraId="7ECF5B5C" w14:textId="6EF2DD79" w:rsidR="001B48C6" w:rsidRPr="00F00D94" w:rsidRDefault="008042B5" w:rsidP="00760785">
      <w:pPr>
        <w:spacing w:after="240"/>
        <w:ind w:left="360" w:hanging="360"/>
        <w:jc w:val="both"/>
        <w:rPr>
          <w:rFonts w:ascii="Arial" w:hAnsi="Arial" w:cs="Arial"/>
        </w:rPr>
      </w:pPr>
      <w:r>
        <w:rPr>
          <w:rFonts w:ascii="Arial" w:hAnsi="Arial" w:cs="Arial"/>
        </w:rPr>
        <w:t>4</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For grants and cooperative agreements to recipients and subrecipients that are funded on a reimbursement basis, determine that expenditures, as defined by 2 CFR 200.1, were incurred prior to the date of the reimbursement request.</w:t>
      </w:r>
    </w:p>
    <w:p w14:paraId="794BC886" w14:textId="0AD46E3E" w:rsidR="001B48C6" w:rsidRPr="00F00D94" w:rsidRDefault="008042B5" w:rsidP="00760785">
      <w:pPr>
        <w:spacing w:after="240"/>
        <w:ind w:left="360" w:hanging="360"/>
        <w:jc w:val="both"/>
        <w:rPr>
          <w:rFonts w:ascii="Arial" w:hAnsi="Arial" w:cs="Arial"/>
        </w:rPr>
      </w:pPr>
      <w:r>
        <w:rPr>
          <w:rFonts w:ascii="Arial" w:hAnsi="Arial" w:cs="Arial"/>
        </w:rPr>
        <w:t>5</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 xml:space="preserve">Determine whether recipients and subrecipients that receive reimbursement payments under cost-reimbursement contracts under the FAR and cost-reimbursement subcontracts under these contracts requested payments in compliance with </w:t>
      </w:r>
      <w:hyperlink r:id="rId86" w:history="1">
        <w:r w:rsidR="001B48C6" w:rsidRPr="00F00D94">
          <w:rPr>
            <w:rStyle w:val="Hyperlink"/>
            <w:rFonts w:cs="Arial"/>
          </w:rPr>
          <w:t>48 CFR section 52.216-7(b)</w:t>
        </w:r>
      </w:hyperlink>
      <w:r w:rsidR="001B48C6" w:rsidRPr="00F00D94">
        <w:rPr>
          <w:rFonts w:ascii="Arial" w:hAnsi="Arial" w:cs="Arial"/>
        </w:rPr>
        <w:t>.</w:t>
      </w:r>
    </w:p>
    <w:p w14:paraId="468C7943" w14:textId="3D039EDB" w:rsidR="001B48C6" w:rsidRPr="00F00D94" w:rsidRDefault="008042B5" w:rsidP="00760785">
      <w:pPr>
        <w:spacing w:after="240"/>
        <w:ind w:left="360" w:hanging="360"/>
        <w:jc w:val="both"/>
        <w:rPr>
          <w:rFonts w:ascii="Arial" w:hAnsi="Arial" w:cs="Arial"/>
        </w:rPr>
      </w:pPr>
      <w:r>
        <w:rPr>
          <w:rFonts w:ascii="Arial" w:hAnsi="Arial" w:cs="Arial"/>
        </w:rPr>
        <w:t>6</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Determine whether recipients and subrecipients complied with applicable program requirements for loans, loan guarantees, interest subsidies, and insurance.</w:t>
      </w:r>
    </w:p>
    <w:p w14:paraId="7F2ED570" w14:textId="346A8C11" w:rsidR="008F7129" w:rsidRPr="00F00D94" w:rsidRDefault="008042B5" w:rsidP="00760785">
      <w:pPr>
        <w:spacing w:after="240"/>
        <w:ind w:left="360" w:hanging="360"/>
        <w:jc w:val="both"/>
        <w:rPr>
          <w:rFonts w:ascii="Arial" w:hAnsi="Arial" w:cs="Arial"/>
          <w:i/>
        </w:rPr>
      </w:pPr>
      <w:r>
        <w:rPr>
          <w:rFonts w:ascii="Arial" w:hAnsi="Arial" w:cs="Arial"/>
        </w:rPr>
        <w:t>7</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Determine whether pass-through entities implemented procedures to ensure that payments to subrecipients minimized the time elapsing between transfer of federal funds from the pass-through entity to the subrecipient and the disbursement of such funds for program purposes by the subrecipient, as required by applicable cash management requirements in the federal award to the recipient.</w:t>
      </w:r>
    </w:p>
    <w:p w14:paraId="6B06999B" w14:textId="2228265C" w:rsidR="001B48C6" w:rsidRPr="00F00D94" w:rsidRDefault="001B48C6" w:rsidP="001B48C6">
      <w:pPr>
        <w:spacing w:after="240"/>
        <w:ind w:left="360" w:hanging="360"/>
        <w:jc w:val="both"/>
        <w:rPr>
          <w:rFonts w:ascii="Arial" w:hAnsi="Arial" w:cs="Arial"/>
          <w:i/>
        </w:rPr>
      </w:pPr>
      <w:r w:rsidRPr="00F00D94">
        <w:rPr>
          <w:rFonts w:ascii="Arial" w:hAnsi="Arial" w:cs="Arial"/>
          <w:i/>
        </w:rPr>
        <w:t xml:space="preserve">(Source: </w:t>
      </w:r>
      <w:r w:rsidR="00760785" w:rsidRPr="00F00D94">
        <w:rPr>
          <w:rFonts w:ascii="Arial" w:hAnsi="Arial" w:cs="Arial"/>
          <w:i/>
        </w:rPr>
        <w:t>202</w:t>
      </w:r>
      <w:r w:rsidR="00760785">
        <w:rPr>
          <w:rFonts w:ascii="Arial" w:hAnsi="Arial" w:cs="Arial"/>
          <w:i/>
        </w:rPr>
        <w:t>5</w:t>
      </w:r>
      <w:r w:rsidR="00760785" w:rsidRPr="00F00D94">
        <w:rPr>
          <w:rFonts w:ascii="Arial" w:hAnsi="Arial" w:cs="Arial"/>
          <w:i/>
        </w:rPr>
        <w:t xml:space="preserve"> </w:t>
      </w:r>
      <w:r w:rsidRPr="00F00D94">
        <w:rPr>
          <w:rFonts w:ascii="Arial" w:hAnsi="Arial" w:cs="Arial"/>
          <w:i/>
        </w:rPr>
        <w:t>OMB Compliance Supplement Part 3</w:t>
      </w:r>
      <w:r w:rsidR="00DE6837">
        <w:rPr>
          <w:rFonts w:ascii="Arial" w:hAnsi="Arial" w:cs="Arial"/>
          <w:i/>
        </w:rPr>
        <w:t>.2</w:t>
      </w:r>
      <w:r w:rsidRPr="00F00D94">
        <w:rPr>
          <w:rFonts w:ascii="Arial" w:hAnsi="Arial" w:cs="Arial"/>
          <w:i/>
        </w:rPr>
        <w:t>)</w:t>
      </w:r>
    </w:p>
    <w:p w14:paraId="0133A503"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b/>
          <w:i/>
          <w:iCs/>
          <w:color w:val="002060"/>
        </w:rPr>
        <w:t>Additional Control Test Objectives for Written Procedures</w:t>
      </w:r>
    </w:p>
    <w:p w14:paraId="354E238E"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11B6D2A9" w14:textId="69EBBF1D" w:rsidR="009138DB" w:rsidRPr="00B73254" w:rsidRDefault="00B73254" w:rsidP="001B1DAE">
      <w:pPr>
        <w:pStyle w:val="ListParagraph"/>
        <w:numPr>
          <w:ilvl w:val="0"/>
          <w:numId w:val="32"/>
        </w:numPr>
        <w:spacing w:after="240"/>
        <w:jc w:val="both"/>
        <w:rPr>
          <w:rFonts w:eastAsia="Calibri"/>
          <w:bCs/>
        </w:rPr>
      </w:pPr>
      <w:r w:rsidRPr="00B73254">
        <w:rPr>
          <w:rFonts w:ascii="Arial" w:hAnsi="Arial" w:cs="Arial"/>
          <w:bCs/>
          <w:i/>
          <w:iCs/>
          <w:color w:val="002060"/>
        </w:rPr>
        <w:lastRenderedPageBreak/>
        <w:t xml:space="preserve">2 CFR 200.302(b)(6) </w:t>
      </w:r>
      <w:r w:rsidR="009138DB" w:rsidRPr="00B73254">
        <w:rPr>
          <w:rStyle w:val="Hyperlink"/>
          <w:rFonts w:cs="Arial"/>
          <w:i/>
          <w:iCs/>
          <w:color w:val="002060"/>
          <w:u w:val="none"/>
        </w:rPr>
        <w:t xml:space="preserve">requires written </w:t>
      </w:r>
      <w:r w:rsidR="008A5CA7" w:rsidRPr="00B73254">
        <w:rPr>
          <w:rStyle w:val="Hyperlink"/>
          <w:rFonts w:cs="Arial"/>
          <w:i/>
          <w:iCs/>
          <w:color w:val="002060"/>
          <w:u w:val="none"/>
        </w:rPr>
        <w:t xml:space="preserve">procedures to implement </w:t>
      </w:r>
      <w:r w:rsidR="009138DB" w:rsidRPr="00B73254">
        <w:rPr>
          <w:rStyle w:val="Hyperlink"/>
          <w:rFonts w:cs="Arial"/>
          <w:i/>
          <w:iCs/>
          <w:color w:val="002060"/>
          <w:u w:val="none"/>
        </w:rPr>
        <w:t xml:space="preserve">the requirements outlined in </w:t>
      </w:r>
      <w:r w:rsidR="00695BCA" w:rsidRPr="00B73254">
        <w:rPr>
          <w:rFonts w:ascii="Arial" w:hAnsi="Arial" w:cs="Arial"/>
          <w:i/>
          <w:iCs/>
          <w:color w:val="002060"/>
        </w:rPr>
        <w:t>2 CFR 200.</w:t>
      </w:r>
      <w:r w:rsidRPr="00B73254">
        <w:rPr>
          <w:rFonts w:ascii="Arial" w:hAnsi="Arial" w:cs="Arial"/>
          <w:i/>
          <w:iCs/>
          <w:color w:val="002060"/>
        </w:rPr>
        <w:t>305</w:t>
      </w:r>
      <w:r w:rsidRPr="00B73254">
        <w:rPr>
          <w:rStyle w:val="Hyperlink"/>
          <w:rFonts w:cs="Arial"/>
          <w:i/>
          <w:iCs/>
          <w:color w:val="002060"/>
          <w:u w:val="none"/>
        </w:rPr>
        <w:t>.</w:t>
      </w:r>
    </w:p>
    <w:p w14:paraId="2DBC54BB" w14:textId="558F30AA" w:rsidR="009138DB" w:rsidRDefault="009138DB" w:rsidP="001B1DAE">
      <w:pPr>
        <w:pStyle w:val="AuditProcedureHeading"/>
        <w:numPr>
          <w:ilvl w:val="0"/>
          <w:numId w:val="32"/>
        </w:numPr>
        <w:spacing w:after="0"/>
        <w:jc w:val="both"/>
        <w:rPr>
          <w:rFonts w:cs="Arial"/>
          <w:bCs/>
          <w:i/>
          <w:iCs/>
          <w:color w:val="002060"/>
          <w:szCs w:val="20"/>
        </w:rPr>
      </w:pPr>
      <w:r w:rsidRPr="00BF0246">
        <w:rPr>
          <w:rFonts w:cs="Arial"/>
          <w:bCs/>
          <w:i/>
          <w:iCs/>
          <w:color w:val="002060"/>
          <w:szCs w:val="20"/>
        </w:rPr>
        <w:t xml:space="preserve">Document whether the </w:t>
      </w:r>
      <w:r w:rsidR="00EA6EC8" w:rsidRPr="00DE6837">
        <w:rPr>
          <w:rFonts w:cs="Arial"/>
          <w:i/>
          <w:color w:val="002060"/>
        </w:rPr>
        <w:t>recipient</w:t>
      </w:r>
      <w:r w:rsidR="00DE6837">
        <w:rPr>
          <w:rFonts w:cs="Arial"/>
          <w:i/>
          <w:color w:val="002060"/>
        </w:rPr>
        <w:t xml:space="preserve"> or</w:t>
      </w:r>
      <w:r w:rsidR="00EA6EC8" w:rsidRPr="00DE6837">
        <w:rPr>
          <w:rFonts w:cs="Arial"/>
          <w:i/>
          <w:color w:val="002060"/>
        </w:rPr>
        <w:t xml:space="preserve"> subrecipient </w:t>
      </w:r>
      <w:r w:rsidRPr="00BF0246">
        <w:rPr>
          <w:rFonts w:cs="Arial"/>
          <w:bCs/>
          <w:i/>
          <w:iCs/>
          <w:color w:val="002060"/>
          <w:szCs w:val="20"/>
        </w:rPr>
        <w:t>established written procedures consistent with the requirements in 2 CFR 200.302(b)(6) to minimize the time elapsing between the transfer of funds</w:t>
      </w:r>
      <w:r w:rsidR="008A5CA7">
        <w:rPr>
          <w:rFonts w:cs="Arial"/>
          <w:bCs/>
          <w:i/>
          <w:iCs/>
          <w:color w:val="002060"/>
          <w:szCs w:val="20"/>
        </w:rPr>
        <w:t xml:space="preserve"> </w:t>
      </w:r>
      <w:r w:rsidR="008A5CA7">
        <w:rPr>
          <w:rFonts w:cs="Arial"/>
          <w:i/>
          <w:iCs/>
          <w:color w:val="002060"/>
        </w:rPr>
        <w:t xml:space="preserve">from the </w:t>
      </w:r>
      <w:r w:rsidR="007E77CE">
        <w:rPr>
          <w:rFonts w:cs="Arial"/>
          <w:i/>
          <w:iCs/>
          <w:color w:val="002060"/>
        </w:rPr>
        <w:t>f</w:t>
      </w:r>
      <w:r w:rsidR="008A5CA7">
        <w:rPr>
          <w:rFonts w:cs="Arial"/>
          <w:i/>
          <w:iCs/>
          <w:color w:val="002060"/>
        </w:rPr>
        <w:t>ederal government or pass-through agency and the disbursement by the Entity</w:t>
      </w:r>
      <w:r w:rsidRPr="00BF0246">
        <w:rPr>
          <w:rFonts w:cs="Arial"/>
          <w:bCs/>
          <w:i/>
          <w:iCs/>
          <w:color w:val="002060"/>
          <w:szCs w:val="20"/>
        </w:rPr>
        <w:t xml:space="preserve">. </w:t>
      </w:r>
    </w:p>
    <w:p w14:paraId="01A44CAF" w14:textId="514C9A4B" w:rsidR="000220CB" w:rsidRPr="000220CB" w:rsidRDefault="000220CB" w:rsidP="001B1DAE">
      <w:pPr>
        <w:pStyle w:val="ListParagraph"/>
        <w:numPr>
          <w:ilvl w:val="2"/>
          <w:numId w:val="32"/>
        </w:numPr>
        <w:spacing w:after="240"/>
        <w:ind w:left="1080"/>
        <w:jc w:val="both"/>
        <w:rPr>
          <w:rFonts w:ascii="Arial" w:hAnsi="Arial" w:cs="Arial"/>
          <w:i/>
          <w:iCs/>
          <w:color w:val="002060"/>
        </w:rPr>
      </w:pPr>
      <w:r>
        <w:rPr>
          <w:rFonts w:ascii="Arial" w:hAnsi="Arial" w:cs="Arial"/>
          <w:i/>
          <w:iCs/>
          <w:color w:val="002060"/>
        </w:rPr>
        <w:t xml:space="preserve">Reference to Written </w:t>
      </w:r>
      <w:r w:rsidR="008A5CA7">
        <w:rPr>
          <w:rFonts w:ascii="Arial" w:hAnsi="Arial" w:cs="Arial"/>
          <w:i/>
          <w:iCs/>
          <w:color w:val="002060"/>
        </w:rPr>
        <w:t>Procedures</w:t>
      </w:r>
      <w:r>
        <w:rPr>
          <w:rFonts w:ascii="Arial" w:hAnsi="Arial" w:cs="Arial"/>
          <w:i/>
          <w:iCs/>
          <w:color w:val="002060"/>
        </w:rPr>
        <w:t xml:space="preserve">: </w:t>
      </w:r>
      <w:r w:rsidRPr="00AA5B05">
        <w:rPr>
          <w:rFonts w:ascii="Arial" w:hAnsi="Arial" w:cs="Arial"/>
          <w:b/>
          <w:bCs/>
          <w:highlight w:val="yellow"/>
        </w:rPr>
        <w:t xml:space="preserve">Auditors must </w:t>
      </w:r>
      <w:r>
        <w:rPr>
          <w:rFonts w:ascii="Arial" w:hAnsi="Arial" w:cs="Arial"/>
          <w:b/>
          <w:bCs/>
          <w:highlight w:val="yellow"/>
        </w:rPr>
        <w:t xml:space="preserve">include a reference here to the Entity’s written </w:t>
      </w:r>
      <w:r w:rsidR="006B73AC">
        <w:rPr>
          <w:rFonts w:ascii="Arial" w:hAnsi="Arial" w:cs="Arial"/>
          <w:b/>
          <w:bCs/>
          <w:highlight w:val="yellow"/>
        </w:rPr>
        <w:t>procedures</w:t>
      </w:r>
      <w:r>
        <w:rPr>
          <w:rFonts w:ascii="Arial" w:hAnsi="Arial" w:cs="Arial"/>
          <w:b/>
          <w:bCs/>
          <w:highlight w:val="yellow"/>
        </w:rPr>
        <w:t xml:space="preserve"> which address this requirement. If the Entity does not have written </w:t>
      </w:r>
      <w:r w:rsidR="006B73AC">
        <w:rPr>
          <w:rFonts w:ascii="Arial" w:hAnsi="Arial" w:cs="Arial"/>
          <w:b/>
          <w:bCs/>
          <w:highlight w:val="yellow"/>
        </w:rPr>
        <w:t>procedures</w:t>
      </w:r>
      <w:r>
        <w:rPr>
          <w:rFonts w:ascii="Arial" w:hAnsi="Arial" w:cs="Arial"/>
          <w:b/>
          <w:bCs/>
          <w:highlight w:val="yellow"/>
        </w:rPr>
        <w:t>, auditors must document a reaction/conclusion</w:t>
      </w:r>
      <w:r w:rsidRPr="00AA5B05">
        <w:rPr>
          <w:rFonts w:ascii="Arial" w:hAnsi="Arial" w:cs="Arial"/>
          <w:b/>
          <w:bCs/>
          <w:highlight w:val="yellow"/>
        </w:rPr>
        <w:t>.</w:t>
      </w:r>
    </w:p>
    <w:p w14:paraId="2D0B5606" w14:textId="77777777" w:rsidR="009138DB" w:rsidRPr="00BF0246" w:rsidRDefault="009138DB" w:rsidP="001B1DAE">
      <w:pPr>
        <w:pStyle w:val="AuditProcedureHeading"/>
        <w:numPr>
          <w:ilvl w:val="0"/>
          <w:numId w:val="32"/>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200.302(b)(6).</w:t>
      </w:r>
    </w:p>
    <w:p w14:paraId="26EFFC56" w14:textId="77777777" w:rsidR="009138DB" w:rsidRPr="00BF0246" w:rsidRDefault="009138DB" w:rsidP="001B1DAE">
      <w:pPr>
        <w:pStyle w:val="AuditProcedureHeading"/>
        <w:numPr>
          <w:ilvl w:val="1"/>
          <w:numId w:val="32"/>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5FB02A65" w14:textId="77777777" w:rsidR="009138DB" w:rsidRPr="00BF0246" w:rsidRDefault="009138DB" w:rsidP="001B1DAE">
      <w:pPr>
        <w:pStyle w:val="AuditProcedureHeading"/>
        <w:numPr>
          <w:ilvl w:val="1"/>
          <w:numId w:val="32"/>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04576143" w14:textId="651EC805" w:rsidR="00341FBE" w:rsidRPr="00FA40E1" w:rsidRDefault="009138DB" w:rsidP="001B1DAE">
      <w:pPr>
        <w:pStyle w:val="ListParagraph"/>
        <w:numPr>
          <w:ilvl w:val="2"/>
          <w:numId w:val="32"/>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68EC6013" w14:textId="34A6720A" w:rsidR="00FA40E1" w:rsidRPr="00FA40E1" w:rsidRDefault="00FA40E1" w:rsidP="00FA40E1">
      <w:pPr>
        <w:spacing w:after="240"/>
        <w:jc w:val="both"/>
        <w:rPr>
          <w:rFonts w:ascii="Arial" w:hAnsi="Arial" w:cs="Arial"/>
          <w:b/>
          <w:sz w:val="24"/>
          <w:szCs w:val="24"/>
        </w:rPr>
      </w:pPr>
      <w:r w:rsidRPr="00FA40E1">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FA40E1">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06B4F835" w14:textId="77777777" w:rsidTr="00E0350C">
        <w:tc>
          <w:tcPr>
            <w:tcW w:w="5000" w:type="pct"/>
          </w:tcPr>
          <w:p w14:paraId="591E473F" w14:textId="77777777" w:rsidR="00FA40E1" w:rsidRPr="006F5FFA" w:rsidRDefault="00FA40E1" w:rsidP="00FA40E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9A0193F"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DF56C2B" w14:textId="77777777" w:rsidR="00FA40E1" w:rsidRPr="00F00D94" w:rsidRDefault="00FA40E1" w:rsidP="00FA40E1">
            <w:pPr>
              <w:pStyle w:val="AuditProcedureHeading"/>
              <w:spacing w:after="240"/>
              <w:jc w:val="both"/>
              <w:rPr>
                <w:rFonts w:cs="Arial"/>
                <w:b/>
                <w:bCs/>
                <w:szCs w:val="20"/>
                <w:u w:val="single"/>
              </w:rPr>
            </w:pPr>
          </w:p>
          <w:p w14:paraId="1B435EDA" w14:textId="140FB080" w:rsidR="00FA40E1" w:rsidRPr="00F00D94" w:rsidRDefault="00FA40E1" w:rsidP="00FA40E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029A91A3" w14:textId="77777777" w:rsidR="00FA40E1" w:rsidRPr="00F00D94" w:rsidRDefault="00FA40E1" w:rsidP="00FA40E1">
            <w:pPr>
              <w:pStyle w:val="AuditProcedureHeading"/>
              <w:spacing w:after="240"/>
              <w:jc w:val="both"/>
              <w:rPr>
                <w:rFonts w:cs="Arial"/>
                <w:b/>
                <w:bCs/>
                <w:szCs w:val="20"/>
                <w:u w:val="single"/>
              </w:rPr>
            </w:pPr>
          </w:p>
          <w:p w14:paraId="7ED1D5C8"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3034302" w14:textId="77777777" w:rsidR="00FA40E1" w:rsidRPr="00F00D94" w:rsidRDefault="00FA40E1" w:rsidP="00FA40E1">
            <w:pPr>
              <w:spacing w:after="240"/>
              <w:jc w:val="both"/>
              <w:rPr>
                <w:rFonts w:ascii="Arial" w:hAnsi="Arial" w:cs="Arial"/>
                <w:b/>
                <w:sz w:val="20"/>
                <w:u w:val="single"/>
              </w:rPr>
            </w:pPr>
          </w:p>
          <w:p w14:paraId="3F2E7D1E" w14:textId="77777777" w:rsidR="00FA40E1" w:rsidRPr="00F00D94" w:rsidRDefault="00FA40E1" w:rsidP="00FA40E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447848D" w14:textId="77777777" w:rsidR="00D96E56" w:rsidRPr="00F00D94" w:rsidRDefault="00D96E56" w:rsidP="006672EA">
            <w:pPr>
              <w:spacing w:after="240"/>
              <w:jc w:val="both"/>
              <w:rPr>
                <w:rFonts w:ascii="Arial" w:eastAsiaTheme="minorHAnsi" w:hAnsi="Arial" w:cs="Arial"/>
              </w:rPr>
            </w:pPr>
          </w:p>
        </w:tc>
      </w:tr>
    </w:tbl>
    <w:p w14:paraId="67A2BAB4" w14:textId="77777777" w:rsidR="00FF7307" w:rsidRPr="00F00D94" w:rsidRDefault="00FF7307"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szCs w:val="24"/>
        </w:rPr>
      </w:pPr>
    </w:p>
    <w:p w14:paraId="2F089FA7" w14:textId="000AC3DC" w:rsidR="00341FBE" w:rsidRPr="00C95501" w:rsidRDefault="00341FBE" w:rsidP="006672EA">
      <w:pPr>
        <w:pStyle w:val="Heading3"/>
        <w:jc w:val="both"/>
        <w:rPr>
          <w:rFonts w:cs="Arial"/>
          <w:sz w:val="24"/>
          <w:szCs w:val="24"/>
        </w:rPr>
      </w:pPr>
      <w:bookmarkStart w:id="50" w:name="_Toc442267693"/>
      <w:bookmarkStart w:id="51" w:name="_Toc223077916"/>
      <w:r w:rsidRPr="00C95501">
        <w:rPr>
          <w:rFonts w:cs="Arial"/>
          <w:sz w:val="24"/>
          <w:szCs w:val="24"/>
        </w:rPr>
        <w:lastRenderedPageBreak/>
        <w:t xml:space="preserve">Suggested </w:t>
      </w:r>
      <w:r w:rsidR="00CC4452">
        <w:rPr>
          <w:rFonts w:cs="Arial"/>
          <w:sz w:val="24"/>
          <w:szCs w:val="24"/>
        </w:rPr>
        <w:t>Substantive</w:t>
      </w:r>
      <w:r w:rsidR="00AE7CFA">
        <w:rPr>
          <w:rFonts w:cs="Arial"/>
          <w:sz w:val="24"/>
          <w:szCs w:val="24"/>
        </w:rPr>
        <w:t xml:space="preserve"> </w:t>
      </w:r>
      <w:r w:rsidRPr="00C95501">
        <w:rPr>
          <w:rFonts w:cs="Arial"/>
          <w:sz w:val="24"/>
          <w:szCs w:val="24"/>
        </w:rPr>
        <w:t>Audit Procedures</w:t>
      </w:r>
      <w:bookmarkEnd w:id="50"/>
      <w:r w:rsidR="00CC4452">
        <w:rPr>
          <w:rFonts w:cs="Arial"/>
          <w:sz w:val="24"/>
          <w:szCs w:val="24"/>
        </w:rPr>
        <w:t xml:space="preserve"> – Compliance</w:t>
      </w:r>
      <w:bookmarkEnd w:id="51"/>
    </w:p>
    <w:tbl>
      <w:tblPr>
        <w:tblStyle w:val="TableGrid"/>
        <w:tblW w:w="5000" w:type="pct"/>
        <w:tblLook w:val="04A0" w:firstRow="1" w:lastRow="0" w:firstColumn="1" w:lastColumn="0" w:noHBand="0" w:noVBand="1"/>
      </w:tblPr>
      <w:tblGrid>
        <w:gridCol w:w="9350"/>
      </w:tblGrid>
      <w:tr w:rsidR="00D96E56" w:rsidRPr="00F00D94" w14:paraId="7AEA0B00" w14:textId="77777777" w:rsidTr="00E0350C">
        <w:tc>
          <w:tcPr>
            <w:tcW w:w="5000" w:type="pct"/>
          </w:tcPr>
          <w:p w14:paraId="2F353F05"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70B50B22" w14:textId="399A6D11" w:rsidR="006C2984" w:rsidRDefault="00C066A6" w:rsidP="006C2984">
            <w:pPr>
              <w:spacing w:after="240"/>
              <w:jc w:val="both"/>
              <w:rPr>
                <w:rFonts w:ascii="Arial" w:hAnsi="Arial" w:cs="Arial"/>
                <w:bCs/>
                <w:sz w:val="20"/>
              </w:rPr>
            </w:pPr>
            <w:r>
              <w:rPr>
                <w:rFonts w:ascii="Arial" w:hAnsi="Arial" w:cs="Arial"/>
                <w:bCs/>
                <w:sz w:val="20"/>
              </w:rPr>
              <w:t>T</w:t>
            </w:r>
            <w:r w:rsidR="006C2984" w:rsidRPr="008F379F">
              <w:rPr>
                <w:rFonts w:ascii="Arial" w:hAnsi="Arial" w:cs="Arial"/>
                <w:bCs/>
                <w:sz w:val="20"/>
              </w:rPr>
              <w:t>he following procedures are intended to be applied to each program determined to be major. However, due to the nature of cash management and the system of cash management in place in a particular entity, it may be appropriate and more efficient to perform these procedures for all programs collectively rather than separately for each program.</w:t>
            </w:r>
          </w:p>
          <w:p w14:paraId="28BF7AB6" w14:textId="45D7DFF2"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126213">
              <w:rPr>
                <w:rFonts w:ascii="Arial" w:hAnsi="Arial" w:cs="Arial"/>
                <w:i/>
                <w:sz w:val="20"/>
                <w:szCs w:val="20"/>
              </w:rPr>
              <w:t xml:space="preserve">2025 </w:t>
            </w:r>
            <w:r>
              <w:rPr>
                <w:rFonts w:ascii="Arial" w:hAnsi="Arial" w:cs="Arial"/>
                <w:i/>
                <w:sz w:val="20"/>
                <w:szCs w:val="20"/>
              </w:rPr>
              <w:t>OMB Compliance Supplement Part 3</w:t>
            </w:r>
            <w:r w:rsidR="00B93219">
              <w:rPr>
                <w:rFonts w:ascii="Arial" w:hAnsi="Arial" w:cs="Arial"/>
                <w:i/>
                <w:sz w:val="20"/>
                <w:szCs w:val="20"/>
              </w:rPr>
              <w:t>.2</w:t>
            </w:r>
            <w:r>
              <w:rPr>
                <w:rFonts w:ascii="Arial" w:hAnsi="Arial" w:cs="Arial"/>
                <w:i/>
                <w:sz w:val="20"/>
                <w:szCs w:val="20"/>
              </w:rPr>
              <w:t>)</w:t>
            </w:r>
          </w:p>
          <w:p w14:paraId="0D32DDBC" w14:textId="453295DC" w:rsidR="00576830" w:rsidRDefault="00576830" w:rsidP="00BA169C">
            <w:pPr>
              <w:spacing w:after="240"/>
              <w:jc w:val="both"/>
              <w:rPr>
                <w:rFonts w:ascii="Arial" w:hAnsi="Arial" w:cs="Arial"/>
                <w:bCs/>
                <w:i/>
                <w:iCs/>
                <w:color w:val="002060"/>
                <w:sz w:val="20"/>
              </w:rPr>
            </w:pPr>
            <w:r w:rsidRPr="006516C2">
              <w:rPr>
                <w:rFonts w:ascii="Arial" w:hAnsi="Arial" w:cs="Arial"/>
                <w:bCs/>
                <w:i/>
                <w:iCs/>
                <w:color w:val="002060"/>
                <w:sz w:val="20"/>
              </w:rPr>
              <w:t>Steps 1-4 are omitted as they are applicable to only States.</w:t>
            </w:r>
          </w:p>
          <w:p w14:paraId="4FFF76AE" w14:textId="5FC922C1" w:rsidR="00D96E56" w:rsidRPr="00F00D94" w:rsidRDefault="00D96E56"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sidRPr="00F00D94">
              <w:rPr>
                <w:rFonts w:ascii="Arial" w:hAnsi="Arial" w:cs="Arial"/>
                <w:i/>
                <w:sz w:val="20"/>
              </w:rPr>
              <w:t xml:space="preserve">Grants and cooperative agreements to </w:t>
            </w:r>
            <w:r w:rsidR="00126213">
              <w:rPr>
                <w:rFonts w:ascii="Arial" w:hAnsi="Arial" w:cs="Arial"/>
                <w:i/>
                <w:sz w:val="20"/>
              </w:rPr>
              <w:t xml:space="preserve">recipients and subrecipients </w:t>
            </w:r>
            <w:r w:rsidRPr="00F00D94">
              <w:rPr>
                <w:rFonts w:ascii="Arial" w:hAnsi="Arial" w:cs="Arial"/>
                <w:i/>
                <w:sz w:val="20"/>
              </w:rPr>
              <w:t xml:space="preserve">other than </w:t>
            </w:r>
            <w:r w:rsidR="00126213">
              <w:rPr>
                <w:rFonts w:ascii="Arial" w:hAnsi="Arial" w:cs="Arial"/>
                <w:i/>
                <w:sz w:val="20"/>
              </w:rPr>
              <w:t>s</w:t>
            </w:r>
            <w:r w:rsidR="00126213" w:rsidRPr="00F00D94">
              <w:rPr>
                <w:rFonts w:ascii="Arial" w:hAnsi="Arial" w:cs="Arial"/>
                <w:i/>
                <w:sz w:val="20"/>
              </w:rPr>
              <w:t>tates</w:t>
            </w:r>
          </w:p>
          <w:p w14:paraId="1678C3B6" w14:textId="40B821C0"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5</w:t>
            </w:r>
            <w:r w:rsidR="00D96E56" w:rsidRPr="00F00D94">
              <w:rPr>
                <w:rFonts w:ascii="Arial" w:hAnsi="Arial" w:cs="Arial"/>
                <w:sz w:val="20"/>
              </w:rPr>
              <w:t>.</w:t>
            </w:r>
            <w:r w:rsidR="00D96E56" w:rsidRPr="00F00D94">
              <w:rPr>
                <w:rFonts w:ascii="Arial" w:hAnsi="Arial" w:cs="Arial"/>
                <w:sz w:val="20"/>
              </w:rPr>
              <w:tab/>
            </w:r>
            <w:r w:rsidR="00D96E56" w:rsidRPr="00E90714">
              <w:rPr>
                <w:rFonts w:ascii="Arial" w:hAnsi="Arial" w:cs="Arial"/>
                <w:sz w:val="20"/>
              </w:rPr>
              <w:t xml:space="preserve">Review trial balances related to </w:t>
            </w:r>
            <w:r w:rsidR="00B93219">
              <w:rPr>
                <w:rFonts w:ascii="Arial" w:hAnsi="Arial" w:cs="Arial"/>
                <w:sz w:val="20"/>
              </w:rPr>
              <w:t>f</w:t>
            </w:r>
            <w:r w:rsidR="00D96E56" w:rsidRPr="00E90714">
              <w:rPr>
                <w:rFonts w:ascii="Arial" w:hAnsi="Arial" w:cs="Arial"/>
                <w:sz w:val="20"/>
              </w:rPr>
              <w:t xml:space="preserve">ederal funds for unearned revenue. If unearned revenue balances are identified, consider if such balances are consistent with the requirement to minimize the time between drawing and disbursing </w:t>
            </w:r>
            <w:r w:rsidR="00B93219">
              <w:rPr>
                <w:rFonts w:ascii="Arial" w:hAnsi="Arial" w:cs="Arial"/>
                <w:sz w:val="20"/>
              </w:rPr>
              <w:t>f</w:t>
            </w:r>
            <w:r w:rsidR="00D96E56" w:rsidRPr="00E90714">
              <w:rPr>
                <w:rFonts w:ascii="Arial" w:hAnsi="Arial" w:cs="Arial"/>
                <w:sz w:val="20"/>
              </w:rPr>
              <w:t>ederal funds.</w:t>
            </w:r>
            <w:r w:rsidR="00D96E56" w:rsidRPr="00F00D94">
              <w:rPr>
                <w:rFonts w:ascii="Arial" w:hAnsi="Arial" w:cs="Arial"/>
                <w:sz w:val="20"/>
              </w:rPr>
              <w:t xml:space="preserve"> </w:t>
            </w:r>
          </w:p>
          <w:p w14:paraId="31F8D012" w14:textId="66607909"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6</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When recipients and subrecipients are funded using advance payments, select a sample of cash drawdowns and verify that the recipient and subrecipient minimized the time elapsing between the transfer of funds from the federal agency or pass-through entity and disbursement by the recipient and subrecipient.</w:t>
            </w:r>
          </w:p>
          <w:p w14:paraId="315309CC" w14:textId="23DA72FC"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7</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When recipients or subrecipients are funded under the reimbursement method, (a) select a sample of expenditures included in the cash drawdowns made during the period from the federal agency or pass-through entity and (b) trace to supporting documentation and ascertain if the expenditures were incurred prior to the date of the reimbursement request (2 CFR 200.305(b)(3)).</w:t>
            </w:r>
          </w:p>
          <w:p w14:paraId="59ABA6FB" w14:textId="21B9662E"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8</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When a program receives program income (including repayments to a revolving fund), rebates, refunds, contract settlements, audit recoveries, or interest earned on such funds, perform tests to ascertain if these funds were disbursed before requesting additional federal cash draws (2 CFR 200.305(b)(5)).</w:t>
            </w:r>
          </w:p>
          <w:p w14:paraId="2931DD27" w14:textId="50061B07"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Pr>
                <w:rFonts w:ascii="Arial" w:hAnsi="Arial" w:cs="Arial"/>
                <w:sz w:val="20"/>
              </w:rPr>
              <w:t>9</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Review records to determine if interest in excess of $500 per year was earned on federal cash draws. If so, determine if it was remitted annually to the Department of Health and Human Services, Payment Management System (2 CFR 200.305(b)(12)</w:t>
            </w:r>
            <w:r w:rsidR="00E90714">
              <w:rPr>
                <w:rFonts w:ascii="Arial" w:hAnsi="Arial" w:cs="Arial"/>
                <w:sz w:val="20"/>
              </w:rPr>
              <w:t>)</w:t>
            </w:r>
            <w:r w:rsidR="00E90714" w:rsidRPr="00E90714">
              <w:rPr>
                <w:rFonts w:ascii="Arial" w:hAnsi="Arial" w:cs="Arial"/>
                <w:sz w:val="20"/>
              </w:rPr>
              <w:t>.</w:t>
            </w:r>
          </w:p>
          <w:p w14:paraId="78FDDF3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i/>
                <w:sz w:val="20"/>
              </w:rPr>
              <w:t xml:space="preserve">Cost-reimbursement contracts under the Federal Acquisition Regulation </w:t>
            </w:r>
          </w:p>
          <w:p w14:paraId="6D0B077B" w14:textId="630F950F" w:rsidR="00DB0D15" w:rsidRPr="00DB0D15" w:rsidRDefault="00DB0D15" w:rsidP="001B1DAE">
            <w:pPr>
              <w:pStyle w:val="ListParagraph"/>
              <w:numPr>
                <w:ilvl w:val="0"/>
                <w:numId w:val="43"/>
              </w:numPr>
              <w:pBdr>
                <w:top w:val="single" w:sz="6" w:space="0" w:color="FFFFFF"/>
                <w:left w:val="single" w:sz="6" w:space="0" w:color="FFFFFF"/>
                <w:bottom w:val="single" w:sz="6" w:space="0" w:color="FFFFFF"/>
                <w:right w:val="single" w:sz="6" w:space="0" w:color="FFFFFF"/>
              </w:pBdr>
              <w:tabs>
                <w:tab w:val="left" w:pos="-1440"/>
              </w:tabs>
              <w:spacing w:after="240"/>
              <w:ind w:hanging="720"/>
              <w:jc w:val="both"/>
              <w:rPr>
                <w:rFonts w:ascii="Arial" w:hAnsi="Arial" w:cs="Arial"/>
                <w:sz w:val="20"/>
                <w:szCs w:val="20"/>
              </w:rPr>
            </w:pPr>
            <w:r w:rsidRPr="00DB0D15">
              <w:rPr>
                <w:rFonts w:ascii="Arial" w:hAnsi="Arial" w:cs="Arial"/>
                <w:sz w:val="20"/>
                <w:szCs w:val="20"/>
              </w:rPr>
              <w:t>Perform tests to ascertain if the recipient or subrecipient requesting reimbursement disbursed funds prior to the date of the request, or (b) meets the conditions allowing for the request for costs incurred, but not necessarily paid for (i.e., ordinarily within 30 days of the request (48 CFR 52.216-7(b))).</w:t>
            </w:r>
          </w:p>
          <w:p w14:paraId="7B2FDFD3" w14:textId="315F3DBB" w:rsidR="00865FB4" w:rsidRPr="000628BC" w:rsidRDefault="00865FB4" w:rsidP="00865FB4">
            <w:pPr>
              <w:keepNext/>
              <w:keepLines/>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iCs/>
                <w:color w:val="002060"/>
                <w:sz w:val="20"/>
                <w:szCs w:val="20"/>
              </w:rPr>
            </w:pPr>
            <w:r w:rsidRPr="00872265">
              <w:rPr>
                <w:rFonts w:ascii="Arial" w:hAnsi="Arial" w:cs="Arial"/>
                <w:i/>
                <w:iCs/>
                <w:color w:val="002060"/>
                <w:sz w:val="20"/>
                <w:szCs w:val="20"/>
              </w:rPr>
              <w:lastRenderedPageBreak/>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5801A61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i/>
                <w:color w:val="000000"/>
                <w:sz w:val="20"/>
              </w:rPr>
            </w:pPr>
            <w:r w:rsidRPr="00F00D94">
              <w:rPr>
                <w:rFonts w:ascii="Arial" w:hAnsi="Arial" w:cs="Arial"/>
                <w:i/>
                <w:color w:val="000000"/>
                <w:sz w:val="20"/>
              </w:rPr>
              <w:t>Loans, Loan Guarantees, Interest Subsidies, and Insurance</w:t>
            </w:r>
          </w:p>
          <w:p w14:paraId="524D5748" w14:textId="5F238DBD"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sz w:val="20"/>
              </w:rPr>
            </w:pPr>
            <w:r>
              <w:rPr>
                <w:rFonts w:ascii="Arial" w:hAnsi="Arial" w:cs="Arial"/>
                <w:sz w:val="20"/>
              </w:rPr>
              <w:t>11</w:t>
            </w:r>
            <w:r w:rsidR="00D96E56" w:rsidRPr="00F00D94">
              <w:rPr>
                <w:rFonts w:ascii="Arial" w:hAnsi="Arial" w:cs="Arial"/>
                <w:sz w:val="20"/>
              </w:rPr>
              <w:t>.</w:t>
            </w:r>
            <w:r w:rsidR="00D96E56" w:rsidRPr="00F00D94">
              <w:rPr>
                <w:rFonts w:ascii="Arial" w:hAnsi="Arial" w:cs="Arial"/>
                <w:sz w:val="20"/>
              </w:rPr>
              <w:tab/>
            </w:r>
            <w:r w:rsidR="00DB0D15" w:rsidRPr="00DB0D15">
              <w:rPr>
                <w:rFonts w:ascii="Arial" w:hAnsi="Arial" w:cs="Arial"/>
                <w:sz w:val="20"/>
              </w:rPr>
              <w:t>Perform tests to ascertain if the recipient or subrecipient complied with applicable program requirements.</w:t>
            </w:r>
          </w:p>
          <w:p w14:paraId="7C1A5552" w14:textId="77777777" w:rsidR="00D96E56" w:rsidRPr="00F00D94" w:rsidRDefault="00D96E56" w:rsidP="006672EA">
            <w:pPr>
              <w:pBdr>
                <w:top w:val="single" w:sz="6" w:space="0" w:color="FFFFFF"/>
                <w:left w:val="single" w:sz="6" w:space="0" w:color="FFFFFF"/>
                <w:bottom w:val="single" w:sz="6" w:space="0" w:color="FFFFFF"/>
                <w:right w:val="single" w:sz="6" w:space="0" w:color="FFFFFF"/>
              </w:pBdr>
              <w:spacing w:after="240"/>
              <w:ind w:left="720" w:hanging="630"/>
              <w:jc w:val="both"/>
              <w:rPr>
                <w:rFonts w:ascii="Arial" w:hAnsi="Arial" w:cs="Arial"/>
                <w:i/>
                <w:sz w:val="20"/>
              </w:rPr>
            </w:pPr>
            <w:r w:rsidRPr="00F00D94">
              <w:rPr>
                <w:rFonts w:ascii="Arial" w:hAnsi="Arial" w:cs="Arial"/>
                <w:i/>
                <w:sz w:val="20"/>
              </w:rPr>
              <w:t>All Pass-Through Entities</w:t>
            </w:r>
          </w:p>
          <w:p w14:paraId="194827C6" w14:textId="2075D91C" w:rsidR="00D96E56" w:rsidRPr="00F00D94" w:rsidRDefault="006516C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Pr>
                <w:rFonts w:ascii="Arial" w:hAnsi="Arial" w:cs="Arial"/>
                <w:sz w:val="20"/>
              </w:rPr>
              <w:t>12</w:t>
            </w:r>
            <w:r w:rsidR="00D96E56" w:rsidRPr="00F00D94">
              <w:rPr>
                <w:rFonts w:ascii="Arial" w:hAnsi="Arial" w:cs="Arial"/>
                <w:sz w:val="20"/>
              </w:rPr>
              <w:t>.</w:t>
            </w:r>
            <w:r w:rsidR="00D96E56" w:rsidRPr="00F00D94">
              <w:rPr>
                <w:rFonts w:ascii="Arial" w:hAnsi="Arial" w:cs="Arial"/>
                <w:sz w:val="20"/>
              </w:rPr>
              <w:tab/>
            </w:r>
            <w:r w:rsidR="00DB0D15" w:rsidRPr="00DB0D15">
              <w:rPr>
                <w:rFonts w:ascii="Arial" w:hAnsi="Arial" w:cs="Arial"/>
                <w:sz w:val="20"/>
              </w:rPr>
              <w:t>For those programs where a pass-through entity passes federal funds through to subrecipients, select a representative sample of subrecipient payments and ascertain if the pass-through entity implemented procedures to ensure that the time elapsing between the transfer of federal funds to the subrecipient and the disbursement of such funds for program purposes by the subrecipient was minimized.</w:t>
            </w:r>
          </w:p>
          <w:p w14:paraId="002A8983" w14:textId="77777777" w:rsidR="00D96E56" w:rsidRPr="00F00D94" w:rsidRDefault="00D96E56" w:rsidP="006672EA">
            <w:pPr>
              <w:pStyle w:val="APStepItem"/>
              <w:numPr>
                <w:ilvl w:val="0"/>
                <w:numId w:val="0"/>
              </w:numPr>
              <w:tabs>
                <w:tab w:val="num" w:pos="1170"/>
              </w:tabs>
              <w:ind w:left="360"/>
              <w:rPr>
                <w:rFonts w:cs="Arial"/>
                <w:b/>
                <w:szCs w:val="20"/>
              </w:rPr>
            </w:pPr>
          </w:p>
        </w:tc>
      </w:tr>
    </w:tbl>
    <w:p w14:paraId="4C23C55C" w14:textId="77777777" w:rsidR="001F0603" w:rsidRPr="00F00D94" w:rsidRDefault="001F0603" w:rsidP="001F0603">
      <w:pPr>
        <w:spacing w:after="240"/>
        <w:rPr>
          <w:rFonts w:ascii="Arial" w:hAnsi="Arial" w:cs="Arial"/>
        </w:rPr>
      </w:pPr>
      <w:bookmarkStart w:id="52" w:name="_Toc438816465"/>
      <w:bookmarkStart w:id="53" w:name="_Toc442267694"/>
    </w:p>
    <w:p w14:paraId="5F477BA8" w14:textId="40F9D9C2" w:rsidR="00FF7307" w:rsidRPr="00220BD0" w:rsidRDefault="002A3BB7" w:rsidP="006672EA">
      <w:pPr>
        <w:pStyle w:val="Heading3"/>
        <w:jc w:val="both"/>
        <w:rPr>
          <w:rFonts w:cs="Arial"/>
          <w:b w:val="0"/>
          <w:sz w:val="24"/>
          <w:szCs w:val="24"/>
        </w:rPr>
      </w:pPr>
      <w:bookmarkStart w:id="54" w:name="_Toc223077917"/>
      <w:r w:rsidRPr="00220BD0">
        <w:rPr>
          <w:rFonts w:cs="Arial"/>
          <w:sz w:val="24"/>
          <w:szCs w:val="24"/>
        </w:rPr>
        <w:t>Audit Implications Summary</w:t>
      </w:r>
      <w:bookmarkEnd w:id="52"/>
      <w:bookmarkEnd w:id="53"/>
      <w:bookmarkEnd w:id="54"/>
    </w:p>
    <w:tbl>
      <w:tblPr>
        <w:tblStyle w:val="TableGrid"/>
        <w:tblW w:w="5000" w:type="pct"/>
        <w:tblLook w:val="04A0" w:firstRow="1" w:lastRow="0" w:firstColumn="1" w:lastColumn="0" w:noHBand="0" w:noVBand="1"/>
      </w:tblPr>
      <w:tblGrid>
        <w:gridCol w:w="9350"/>
      </w:tblGrid>
      <w:tr w:rsidR="002A3BB7" w:rsidRPr="00F00D94" w14:paraId="7EFD212D" w14:textId="77777777" w:rsidTr="00E0350C">
        <w:tc>
          <w:tcPr>
            <w:tcW w:w="5000" w:type="pct"/>
          </w:tcPr>
          <w:p w14:paraId="57A03959" w14:textId="5D055719"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9601F03" w14:textId="26F1777C"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87"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4CEB93" w14:textId="3B845046" w:rsidR="002A3BB7" w:rsidRPr="006E46AD" w:rsidRDefault="002A3BB7" w:rsidP="001B1DAE">
            <w:pPr>
              <w:pStyle w:val="ListParagraph"/>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57F6335A" w14:textId="77777777" w:rsidR="002A3BB7" w:rsidRPr="006E46AD" w:rsidRDefault="002A3BB7" w:rsidP="006672EA">
            <w:pPr>
              <w:widowControl w:val="0"/>
              <w:spacing w:after="240"/>
              <w:ind w:left="720"/>
              <w:jc w:val="both"/>
              <w:rPr>
                <w:rFonts w:ascii="Arial" w:hAnsi="Arial" w:cs="Arial"/>
                <w:b/>
                <w:sz w:val="20"/>
                <w:szCs w:val="20"/>
              </w:rPr>
            </w:pPr>
          </w:p>
          <w:p w14:paraId="1B1CF271" w14:textId="77777777" w:rsidR="002A3BB7" w:rsidRPr="006E46AD" w:rsidRDefault="002A3BB7" w:rsidP="001B1DAE">
            <w:pPr>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408D9E5C" w14:textId="77777777" w:rsidR="002A3BB7" w:rsidRPr="00F00D94" w:rsidRDefault="002A3BB7" w:rsidP="006672EA">
            <w:pPr>
              <w:pStyle w:val="ListParagraph"/>
              <w:spacing w:after="240"/>
              <w:jc w:val="both"/>
              <w:rPr>
                <w:rFonts w:ascii="Arial" w:hAnsi="Arial" w:cs="Arial"/>
                <w:b/>
              </w:rPr>
            </w:pPr>
          </w:p>
          <w:p w14:paraId="140109F0" w14:textId="619456CD" w:rsidR="002A3BB7" w:rsidRPr="00F00D94" w:rsidRDefault="002A3BB7" w:rsidP="001B1DAE">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6C2984">
              <w:rPr>
                <w:rFonts w:ascii="Arial" w:hAnsi="Arial" w:cs="Arial"/>
                <w:b/>
                <w:sz w:val="20"/>
              </w:rPr>
              <w:t xml:space="preserve">Test </w:t>
            </w:r>
            <w:r w:rsidRPr="00F00D94">
              <w:rPr>
                <w:rFonts w:ascii="Arial" w:hAnsi="Arial" w:cs="Arial"/>
                <w:b/>
                <w:sz w:val="20"/>
              </w:rPr>
              <w:t>including Sample Size:</w:t>
            </w:r>
          </w:p>
          <w:p w14:paraId="06E6FFDA" w14:textId="77777777" w:rsidR="002A3BB7" w:rsidRPr="00F00D94" w:rsidRDefault="002A3BB7" w:rsidP="006672EA">
            <w:pPr>
              <w:pStyle w:val="ListParagraph"/>
              <w:spacing w:after="240"/>
              <w:jc w:val="both"/>
              <w:rPr>
                <w:rFonts w:ascii="Arial" w:hAnsi="Arial" w:cs="Arial"/>
                <w:b/>
              </w:rPr>
            </w:pPr>
          </w:p>
          <w:p w14:paraId="66F2027E" w14:textId="12D2EE83" w:rsidR="002A3BB7" w:rsidRPr="00F00D94" w:rsidRDefault="002A3BB7" w:rsidP="001B1DAE">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D5693BB" w14:textId="77777777" w:rsidR="002A3BB7" w:rsidRPr="00F00D94" w:rsidRDefault="002A3BB7" w:rsidP="006672EA">
            <w:pPr>
              <w:pStyle w:val="ListParagraph"/>
              <w:spacing w:after="240"/>
              <w:jc w:val="both"/>
              <w:rPr>
                <w:rFonts w:ascii="Arial" w:hAnsi="Arial" w:cs="Arial"/>
                <w:b/>
              </w:rPr>
            </w:pPr>
          </w:p>
          <w:p w14:paraId="2D6E65B8" w14:textId="77777777" w:rsidR="002A3BB7" w:rsidRPr="00F00D94" w:rsidRDefault="002A3BB7" w:rsidP="001B1DAE">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5CC156B" w14:textId="77777777" w:rsidR="002A3BB7" w:rsidRDefault="002A3BB7" w:rsidP="006672EA">
            <w:pPr>
              <w:pStyle w:val="APStepItem"/>
              <w:numPr>
                <w:ilvl w:val="0"/>
                <w:numId w:val="0"/>
              </w:numPr>
              <w:spacing w:after="240"/>
              <w:rPr>
                <w:rFonts w:cs="Arial"/>
                <w:b/>
              </w:rPr>
            </w:pPr>
          </w:p>
          <w:p w14:paraId="7F411630" w14:textId="13C5F788" w:rsidR="007E1821" w:rsidRPr="007E1821" w:rsidRDefault="007E1821" w:rsidP="007E1821">
            <w:pPr>
              <w:pBdr>
                <w:top w:val="single" w:sz="6" w:space="0" w:color="FFFFFF"/>
                <w:left w:val="single" w:sz="6" w:space="0" w:color="FFFFFF"/>
                <w:bottom w:val="single" w:sz="6" w:space="0" w:color="FFFFFF"/>
                <w:right w:val="single" w:sz="6" w:space="0" w:color="FFFFFF"/>
              </w:pBdr>
              <w:spacing w:after="240"/>
              <w:jc w:val="both"/>
              <w:rPr>
                <w:rFonts w:ascii="Arial" w:eastAsia="MS PGothic" w:hAnsi="Arial" w:cs="Arial"/>
                <w:i/>
                <w:iCs/>
                <w:color w:val="002060"/>
                <w:sz w:val="20"/>
              </w:rPr>
            </w:pPr>
            <w:r w:rsidRPr="009728F0">
              <w:rPr>
                <w:rFonts w:ascii="Arial" w:eastAsia="MS PGothic" w:hAnsi="Arial" w:cs="Arial"/>
                <w:b/>
                <w:i/>
                <w:iCs/>
                <w:color w:val="002060"/>
                <w:sz w:val="20"/>
              </w:rPr>
              <w:lastRenderedPageBreak/>
              <w:t>Note:</w:t>
            </w:r>
            <w:r w:rsidRPr="009728F0">
              <w:rPr>
                <w:rFonts w:ascii="Arial" w:eastAsia="MS PGothic" w:hAnsi="Arial" w:cs="Arial"/>
                <w:i/>
                <w:iCs/>
                <w:color w:val="002060"/>
                <w:sz w:val="20"/>
              </w:rPr>
              <w:t xml:space="preserve">  Violations of cash management rules alone generally should not result in a questioned cost unless the entity spent the interest earnings related to the excess grant cash balances on hand throughout the year (these monies would be payable back to the pass-through/federal agency). Further, the interest earnings expended must exceed $25,000 in a single major program to be a questioned cost. </w:t>
            </w:r>
          </w:p>
        </w:tc>
      </w:tr>
    </w:tbl>
    <w:p w14:paraId="728A865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88"/>
          <w:pgSz w:w="12240" w:h="15840" w:code="1"/>
          <w:pgMar w:top="1440" w:right="1440" w:bottom="1440" w:left="1440" w:header="720" w:footer="720" w:gutter="0"/>
          <w:cols w:space="720"/>
          <w:noEndnote/>
        </w:sectPr>
      </w:pPr>
    </w:p>
    <w:p w14:paraId="474FDBAB" w14:textId="77777777" w:rsidR="007E5B12" w:rsidRPr="00220BD0" w:rsidRDefault="007E5B12" w:rsidP="006672EA">
      <w:pPr>
        <w:pStyle w:val="Heading2"/>
        <w:jc w:val="both"/>
        <w:rPr>
          <w:rFonts w:cs="Arial"/>
          <w:sz w:val="24"/>
        </w:rPr>
      </w:pPr>
      <w:bookmarkStart w:id="55" w:name="_Toc223077918"/>
      <w:r w:rsidRPr="00220BD0">
        <w:rPr>
          <w:rFonts w:cs="Arial"/>
          <w:sz w:val="24"/>
        </w:rPr>
        <w:lastRenderedPageBreak/>
        <w:t xml:space="preserve">E.  </w:t>
      </w:r>
      <w:bookmarkStart w:id="56" w:name="_Toc442267695"/>
      <w:r w:rsidRPr="00220BD0">
        <w:rPr>
          <w:rFonts w:cs="Arial"/>
          <w:sz w:val="24"/>
        </w:rPr>
        <w:t>ELIGIBILITY</w:t>
      </w:r>
      <w:bookmarkEnd w:id="56"/>
      <w:bookmarkEnd w:id="55"/>
    </w:p>
    <w:p w14:paraId="5DAB0DE7" w14:textId="77777777" w:rsidR="007E5B12" w:rsidRPr="00220BD0" w:rsidRDefault="004655E0" w:rsidP="006672EA">
      <w:pPr>
        <w:pStyle w:val="Heading3"/>
        <w:jc w:val="both"/>
        <w:rPr>
          <w:rFonts w:cs="Arial"/>
          <w:sz w:val="24"/>
          <w:szCs w:val="24"/>
        </w:rPr>
      </w:pPr>
      <w:bookmarkStart w:id="57" w:name="_Toc223077919"/>
      <w:r w:rsidRPr="00220BD0">
        <w:rPr>
          <w:rFonts w:cs="Arial"/>
          <w:sz w:val="24"/>
          <w:szCs w:val="24"/>
        </w:rPr>
        <w:t xml:space="preserve">OMB </w:t>
      </w:r>
      <w:r w:rsidR="007E5B12" w:rsidRPr="00220BD0">
        <w:rPr>
          <w:rFonts w:cs="Arial"/>
          <w:sz w:val="24"/>
          <w:szCs w:val="24"/>
        </w:rPr>
        <w:t>Compliance Requirements</w:t>
      </w:r>
      <w:bookmarkEnd w:id="57"/>
    </w:p>
    <w:p w14:paraId="21CEBFA5" w14:textId="220E5568" w:rsidR="00AC366B" w:rsidRPr="00F00D94" w:rsidRDefault="00AC366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C366B">
        <w:rPr>
          <w:rFonts w:ascii="Arial" w:hAnsi="Arial" w:cs="Arial"/>
        </w:rPr>
        <w:t>The specific requirements for eligibility are unique to each federal program and are found in the statutes, regulations, and the terms and conditions of the federal award pertaining to the program. For programs listed in the Supplement, these specific requirements are in Part 4, “Agency Program Requirements,” or Part 5, “Clusters of Programs,” as applicable. This compliance requirement specifies the criteria for determining the individuals, groups of individuals (including area of service delivery), or subrecipients that can participate in the program and the amounts for which they qualify.</w:t>
      </w:r>
    </w:p>
    <w:p w14:paraId="126D80CF" w14:textId="77777777"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0DF345CA" w14:textId="5F9FCF53"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eligibility are contained in program legislation, </w:t>
      </w:r>
      <w:r w:rsidR="007E77CE">
        <w:rPr>
          <w:rFonts w:ascii="Arial" w:hAnsi="Arial" w:cs="Arial"/>
        </w:rPr>
        <w:t>f</w:t>
      </w:r>
      <w:r w:rsidRPr="00F00D94">
        <w:rPr>
          <w:rFonts w:ascii="Arial" w:hAnsi="Arial" w:cs="Arial"/>
        </w:rPr>
        <w:t>ederal awarding agency regulations, and the terms and conditions of the award.</w:t>
      </w:r>
    </w:p>
    <w:p w14:paraId="48C91FE3" w14:textId="3ADF99D6"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AC366B" w:rsidRPr="00F00D94">
        <w:rPr>
          <w:rFonts w:ascii="Arial" w:hAnsi="Arial" w:cs="Arial"/>
          <w:i/>
        </w:rPr>
        <w:t>202</w:t>
      </w:r>
      <w:r w:rsidR="00AC366B">
        <w:rPr>
          <w:rFonts w:ascii="Arial" w:hAnsi="Arial" w:cs="Arial"/>
          <w:i/>
        </w:rPr>
        <w:t>5</w:t>
      </w:r>
      <w:r w:rsidR="00AC366B"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A1BB1" w:rsidRPr="00F00D94">
        <w:rPr>
          <w:rFonts w:ascii="Arial" w:hAnsi="Arial" w:cs="Arial"/>
          <w:i/>
        </w:rPr>
        <w:t xml:space="preserve">Part </w:t>
      </w:r>
      <w:r w:rsidRPr="00F00D94">
        <w:rPr>
          <w:rFonts w:ascii="Arial" w:hAnsi="Arial" w:cs="Arial"/>
          <w:i/>
        </w:rPr>
        <w:t>3</w:t>
      </w:r>
      <w:r w:rsidR="00B93219">
        <w:rPr>
          <w:rFonts w:ascii="Arial" w:hAnsi="Arial" w:cs="Arial"/>
          <w:i/>
        </w:rPr>
        <w:t>.2</w:t>
      </w:r>
      <w:r w:rsidRPr="00F00D94">
        <w:rPr>
          <w:rFonts w:ascii="Arial" w:hAnsi="Arial" w:cs="Arial"/>
          <w:i/>
        </w:rPr>
        <w:t>)</w:t>
      </w:r>
    </w:p>
    <w:p w14:paraId="66D92892" w14:textId="16D71FE1"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206E20D6" w14:textId="2472C109"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AC366B" w:rsidRPr="00F00D94">
        <w:rPr>
          <w:rFonts w:ascii="Arial" w:hAnsi="Arial" w:cs="Arial"/>
          <w:b/>
          <w:highlight w:val="yellow"/>
        </w:rPr>
        <w:t>202</w:t>
      </w:r>
      <w:r w:rsidR="00AC366B">
        <w:rPr>
          <w:rFonts w:ascii="Arial" w:hAnsi="Arial" w:cs="Arial"/>
          <w:b/>
          <w:highlight w:val="yellow"/>
        </w:rPr>
        <w:t>5</w:t>
      </w:r>
      <w:r w:rsidR="00AC366B"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89"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0BC66884" w14:textId="77777777" w:rsidR="00E039F3" w:rsidRPr="00220BD0" w:rsidRDefault="00E039F3" w:rsidP="006672EA">
      <w:pPr>
        <w:pStyle w:val="Heading3"/>
        <w:jc w:val="both"/>
        <w:rPr>
          <w:rFonts w:cs="Arial"/>
          <w:sz w:val="24"/>
          <w:szCs w:val="24"/>
        </w:rPr>
      </w:pPr>
      <w:bookmarkStart w:id="58" w:name="_Toc223077920"/>
      <w:r w:rsidRPr="00220BD0">
        <w:rPr>
          <w:rFonts w:cs="Arial"/>
          <w:sz w:val="24"/>
          <w:szCs w:val="24"/>
        </w:rPr>
        <w:t>Additional Program Specific Information</w:t>
      </w:r>
      <w:bookmarkEnd w:id="58"/>
    </w:p>
    <w:p w14:paraId="74AAD40A"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895893B" w14:textId="126A3A12" w:rsidR="00CD5DC7" w:rsidRPr="00AA5B05" w:rsidRDefault="00CD5DC7" w:rsidP="001B1DAE">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AE64A5">
        <w:rPr>
          <w:rFonts w:ascii="Arial" w:hAnsi="Arial" w:cs="Arial"/>
          <w:b/>
          <w:highlight w:val="yellow"/>
        </w:rPr>
        <w:t xml:space="preserve"> and</w:t>
      </w:r>
    </w:p>
    <w:p w14:paraId="0BAD7EED" w14:textId="622D6DA6" w:rsidR="006E46AD" w:rsidRPr="00AA5B05" w:rsidRDefault="006E46AD" w:rsidP="001B1DAE">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D36F76B"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A7977D9" w14:textId="77777777" w:rsidR="000A19FC" w:rsidRPr="00220BD0" w:rsidRDefault="00DD3AF7" w:rsidP="006672EA">
      <w:pPr>
        <w:pStyle w:val="Heading3"/>
        <w:jc w:val="both"/>
        <w:rPr>
          <w:rFonts w:cs="Arial"/>
          <w:sz w:val="24"/>
          <w:szCs w:val="24"/>
        </w:rPr>
      </w:pPr>
      <w:bookmarkStart w:id="59" w:name="_Toc223077921"/>
      <w:r w:rsidRPr="00220BD0">
        <w:rPr>
          <w:rFonts w:cs="Arial"/>
          <w:sz w:val="24"/>
          <w:szCs w:val="24"/>
        </w:rPr>
        <w:t xml:space="preserve">Audit Objectives </w:t>
      </w:r>
      <w:r w:rsidR="001F23FF" w:rsidRPr="00220BD0">
        <w:rPr>
          <w:rFonts w:cs="Arial"/>
          <w:sz w:val="24"/>
          <w:szCs w:val="24"/>
        </w:rPr>
        <w:t>and Control Testing</w:t>
      </w:r>
      <w:bookmarkEnd w:id="59"/>
    </w:p>
    <w:p w14:paraId="5692DBCA"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B06C885"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6425124" w14:textId="77777777" w:rsidR="008F7129" w:rsidRPr="00F00D94" w:rsidRDefault="008F7129" w:rsidP="00D631C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4"/>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ility</w:t>
      </w:r>
      <w:r w:rsidRPr="00F00D94">
        <w:rPr>
          <w:rFonts w:ascii="Arial" w:eastAsia="Arial" w:hAnsi="Arial" w:cs="Arial"/>
          <w:spacing w:val="-2"/>
        </w:rPr>
        <w:t xml:space="preserv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spacing w:val="-3"/>
        </w:rPr>
        <w:t>i</w:t>
      </w:r>
      <w:r w:rsidRPr="00F00D94">
        <w:rPr>
          <w:rFonts w:ascii="Arial" w:eastAsia="Arial" w:hAnsi="Arial" w:cs="Arial"/>
          <w:spacing w:val="1"/>
        </w:rPr>
        <w:t>na</w:t>
      </w:r>
      <w:r w:rsidRPr="00F00D94">
        <w:rPr>
          <w:rFonts w:ascii="Arial" w:eastAsia="Arial" w:hAnsi="Arial" w:cs="Arial"/>
        </w:rPr>
        <w:t>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ng ob</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an</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on</w:t>
      </w:r>
      <w:r w:rsidRPr="00F00D94">
        <w:rPr>
          <w:rFonts w:ascii="Arial" w:eastAsia="Arial" w:hAnsi="Arial" w:cs="Arial"/>
        </w:rPr>
        <w:t>/</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spacing w:val="-1"/>
        </w:rPr>
        <w:t>)</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 </w:t>
      </w:r>
      <w:r w:rsidRPr="00F00D94">
        <w:rPr>
          <w:rFonts w:ascii="Arial" w:eastAsia="Arial" w:hAnsi="Arial" w:cs="Arial"/>
          <w:spacing w:val="1"/>
        </w:rPr>
        <w:t>p</w:t>
      </w:r>
      <w:r w:rsidRPr="00F00D94">
        <w:rPr>
          <w:rFonts w:ascii="Arial" w:eastAsia="Arial" w:hAnsi="Arial" w:cs="Arial"/>
          <w:spacing w:val="-3"/>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am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1"/>
        </w:rPr>
        <w:t>n</w:t>
      </w:r>
      <w:r w:rsidRPr="00F00D94">
        <w:rPr>
          <w:rFonts w:ascii="Arial" w:eastAsia="Arial" w:hAnsi="Arial" w:cs="Arial"/>
        </w:rPr>
        <w:t xml:space="preserve">ts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4"/>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a</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de</w:t>
      </w:r>
      <w:r w:rsidRPr="00F00D94">
        <w:rPr>
          <w:rFonts w:ascii="Arial" w:eastAsia="Arial" w:hAnsi="Arial" w:cs="Arial"/>
        </w:rPr>
        <w:t>liv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y</w:t>
      </w:r>
      <w:r w:rsidRPr="00F00D94">
        <w:rPr>
          <w:rFonts w:ascii="Arial" w:eastAsia="Arial" w:hAnsi="Arial" w:cs="Arial"/>
        </w:rPr>
        <w:t>)</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to</w:t>
      </w:r>
      <w:r w:rsidRPr="00F00D94">
        <w:rPr>
          <w:rFonts w:ascii="Arial" w:eastAsia="Arial" w:hAnsi="Arial" w:cs="Arial"/>
          <w:spacing w:val="-1"/>
        </w:rPr>
        <w:t xml:space="preserve"> </w:t>
      </w:r>
      <w:r w:rsidRPr="00F00D94">
        <w:rPr>
          <w:rFonts w:ascii="Arial" w:eastAsia="Arial" w:hAnsi="Arial" w:cs="Arial"/>
          <w:spacing w:val="1"/>
        </w:rPr>
        <w:t>b</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a</w:t>
      </w:r>
      <w:r w:rsidRPr="00F00D94">
        <w:rPr>
          <w:rFonts w:ascii="Arial" w:eastAsia="Arial" w:hAnsi="Arial" w:cs="Arial"/>
          <w:spacing w:val="-1"/>
        </w:rPr>
        <w:t>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spacing w:val="2"/>
        </w:rPr>
        <w:t>l</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 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rPr>
        <w:t>.</w:t>
      </w:r>
    </w:p>
    <w:p w14:paraId="68F9790B"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spacing w:val="1"/>
        </w:rPr>
        <w:t>ba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o</w:t>
      </w:r>
      <w:r w:rsidRPr="00F00D94">
        <w:rPr>
          <w:rFonts w:ascii="Arial" w:eastAsia="Arial" w:hAnsi="Arial" w:cs="Arial"/>
          <w:spacing w:val="1"/>
        </w:rPr>
        <w:t>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to</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ub</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ci</w:t>
      </w:r>
      <w:r w:rsidRPr="00F00D94">
        <w:rPr>
          <w:rFonts w:ascii="Arial" w:eastAsia="Arial" w:hAnsi="Arial" w:cs="Arial"/>
          <w:spacing w:val="1"/>
        </w:rPr>
        <w:t>p</w:t>
      </w:r>
      <w:r w:rsidRPr="00F00D94">
        <w:rPr>
          <w:rFonts w:ascii="Arial" w:eastAsia="Arial" w:hAnsi="Arial" w:cs="Arial"/>
          <w:spacing w:val="-3"/>
        </w:rPr>
        <w:t>i</w:t>
      </w:r>
      <w:r w:rsidRPr="00F00D94">
        <w:rPr>
          <w:rFonts w:ascii="Arial" w:eastAsia="Arial" w:hAnsi="Arial" w:cs="Arial"/>
          <w:spacing w:val="1"/>
        </w:rPr>
        <w:t>en</w:t>
      </w:r>
      <w:r w:rsidRPr="00F00D94">
        <w:rPr>
          <w:rFonts w:ascii="Arial" w:eastAsia="Arial" w:hAnsi="Arial" w:cs="Arial"/>
        </w:rPr>
        <w:t>ts.</w:t>
      </w:r>
    </w:p>
    <w:p w14:paraId="77E4A2E2" w14:textId="77777777" w:rsidR="008F7129" w:rsidRPr="00F00D94" w:rsidRDefault="008F7129" w:rsidP="008F7129">
      <w:pPr>
        <w:tabs>
          <w:tab w:val="left" w:pos="720"/>
        </w:tabs>
        <w:spacing w:after="240" w:line="242" w:lineRule="auto"/>
        <w:ind w:left="360" w:right="39"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spacing w:val="1"/>
        </w:rPr>
        <w:t>oun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rPr>
        <w:t>o</w:t>
      </w:r>
      <w:r w:rsidRPr="00F00D94">
        <w:rPr>
          <w:rFonts w:ascii="Arial" w:eastAsia="Arial" w:hAnsi="Arial" w:cs="Arial"/>
          <w:spacing w:val="1"/>
        </w:rPr>
        <w:t xml:space="preserve"> o</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be</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spacing w:val="-3"/>
        </w:rPr>
        <w:t>l</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w:t>
      </w:r>
      <w:r w:rsidRPr="00F00D94">
        <w:rPr>
          <w:rFonts w:ascii="Arial" w:eastAsia="Arial" w:hAnsi="Arial" w:cs="Arial"/>
          <w:spacing w:val="-2"/>
        </w:rPr>
        <w:t>c</w:t>
      </w:r>
      <w:r w:rsidRPr="00F00D94">
        <w:rPr>
          <w:rFonts w:ascii="Arial" w:eastAsia="Arial" w:hAnsi="Arial" w:cs="Arial"/>
        </w:rPr>
        <w:t>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 xml:space="preserve">or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c</w:t>
      </w:r>
      <w:r w:rsidRPr="00F00D94">
        <w:rPr>
          <w:rFonts w:ascii="Arial" w:eastAsia="Arial" w:hAnsi="Arial" w:cs="Arial"/>
          <w:spacing w:val="1"/>
        </w:rPr>
        <w:t>a</w:t>
      </w:r>
      <w:r w:rsidRPr="00F00D94">
        <w:rPr>
          <w:rFonts w:ascii="Arial" w:eastAsia="Arial" w:hAnsi="Arial" w:cs="Arial"/>
        </w:rPr>
        <w:t>lc</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rPr>
        <w:t>c</w:t>
      </w:r>
      <w:r w:rsidRPr="00F00D94">
        <w:rPr>
          <w:rFonts w:ascii="Arial" w:eastAsia="Arial" w:hAnsi="Arial" w:cs="Arial"/>
          <w:spacing w:val="-2"/>
        </w:rPr>
        <w:t>c</w:t>
      </w:r>
      <w:r w:rsidRPr="00F00D94">
        <w:rPr>
          <w:rFonts w:ascii="Arial" w:eastAsia="Arial" w:hAnsi="Arial" w:cs="Arial"/>
          <w:spacing w:val="1"/>
        </w:rPr>
        <w:t>o</w:t>
      </w:r>
      <w:r w:rsidRPr="00F00D94">
        <w:rPr>
          <w:rFonts w:ascii="Arial" w:eastAsia="Arial" w:hAnsi="Arial" w:cs="Arial"/>
          <w:spacing w:val="-1"/>
        </w:rPr>
        <w:t>r</w:t>
      </w:r>
      <w:r w:rsidRPr="00F00D94">
        <w:rPr>
          <w:rFonts w:ascii="Arial" w:eastAsia="Arial" w:hAnsi="Arial" w:cs="Arial"/>
          <w:spacing w:val="1"/>
        </w:rPr>
        <w:t>dan</w:t>
      </w:r>
      <w:r w:rsidRPr="00F00D94">
        <w:rPr>
          <w:rFonts w:ascii="Arial" w:eastAsia="Arial" w:hAnsi="Arial" w:cs="Arial"/>
          <w:spacing w:val="-2"/>
        </w:rPr>
        <w:t>c</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rPr>
        <w:t xml:space="preserve">m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w:t>
      </w:r>
      <w:r w:rsidRPr="00F00D94">
        <w:rPr>
          <w:rFonts w:ascii="Arial" w:eastAsia="Arial" w:hAnsi="Arial" w:cs="Arial"/>
          <w:spacing w:val="-2"/>
        </w:rPr>
        <w:t>s</w:t>
      </w:r>
      <w:r w:rsidRPr="00F00D94">
        <w:rPr>
          <w:rFonts w:ascii="Arial" w:eastAsia="Arial" w:hAnsi="Arial" w:cs="Arial"/>
        </w:rPr>
        <w:t>.</w:t>
      </w:r>
    </w:p>
    <w:p w14:paraId="60F78058" w14:textId="72E44143" w:rsidR="00870676"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t xml:space="preserve">(Source: </w:t>
      </w:r>
      <w:r w:rsidR="00AC366B" w:rsidRPr="00F00D94">
        <w:rPr>
          <w:rFonts w:ascii="Arial" w:hAnsi="Arial" w:cs="Arial"/>
          <w:i/>
        </w:rPr>
        <w:t>202</w:t>
      </w:r>
      <w:r w:rsidR="00AC366B">
        <w:rPr>
          <w:rFonts w:ascii="Arial" w:hAnsi="Arial" w:cs="Arial"/>
          <w:i/>
        </w:rPr>
        <w:t>5</w:t>
      </w:r>
      <w:r w:rsidR="00AC366B" w:rsidRPr="00F00D94">
        <w:rPr>
          <w:rFonts w:ascii="Arial" w:hAnsi="Arial" w:cs="Arial"/>
          <w:i/>
        </w:rPr>
        <w:t xml:space="preserve"> </w:t>
      </w:r>
      <w:r w:rsidRPr="00F00D94">
        <w:rPr>
          <w:rFonts w:ascii="Arial" w:hAnsi="Arial" w:cs="Arial"/>
          <w:i/>
        </w:rPr>
        <w:t>OMB Compliance Supplement Part 3</w:t>
      </w:r>
      <w:r w:rsidR="00FD0E37">
        <w:rPr>
          <w:rFonts w:ascii="Arial" w:hAnsi="Arial" w:cs="Arial"/>
          <w:i/>
        </w:rPr>
        <w:t>.2</w:t>
      </w:r>
      <w:r w:rsidRPr="00F00D94">
        <w:rPr>
          <w:rFonts w:ascii="Arial" w:hAnsi="Arial" w:cs="Arial"/>
          <w:i/>
        </w:rPr>
        <w:t>)</w:t>
      </w:r>
    </w:p>
    <w:p w14:paraId="425F9AF0" w14:textId="67E95E31" w:rsidR="00D056C1" w:rsidRPr="00D056C1" w:rsidRDefault="00D056C1" w:rsidP="00D056C1">
      <w:pPr>
        <w:spacing w:after="240"/>
        <w:jc w:val="both"/>
        <w:rPr>
          <w:rFonts w:ascii="Arial" w:hAnsi="Arial" w:cs="Arial"/>
          <w:b/>
          <w:sz w:val="24"/>
          <w:szCs w:val="24"/>
        </w:rPr>
      </w:pPr>
      <w:r w:rsidRPr="00637C54">
        <w:rPr>
          <w:rStyle w:val="Hyperlink"/>
          <w:rFonts w:cs="Arial"/>
          <w:b/>
          <w:color w:val="auto"/>
          <w:sz w:val="24"/>
          <w:szCs w:val="24"/>
          <w:u w:val="none"/>
        </w:rPr>
        <w:lastRenderedPageBreak/>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297F275A" w14:textId="77777777" w:rsidTr="00E0350C">
        <w:tc>
          <w:tcPr>
            <w:tcW w:w="5000" w:type="pct"/>
          </w:tcPr>
          <w:p w14:paraId="7E449740" w14:textId="77777777" w:rsidR="00D056C1" w:rsidRPr="006F5FFA" w:rsidRDefault="00D056C1" w:rsidP="00D056C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86B6EB5"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82E45B" w14:textId="77777777" w:rsidR="00D056C1" w:rsidRPr="00F00D94" w:rsidRDefault="00D056C1" w:rsidP="00D056C1">
            <w:pPr>
              <w:pStyle w:val="AuditProcedureHeading"/>
              <w:spacing w:after="240"/>
              <w:jc w:val="both"/>
              <w:rPr>
                <w:rFonts w:cs="Arial"/>
                <w:b/>
                <w:bCs/>
                <w:szCs w:val="20"/>
                <w:u w:val="single"/>
              </w:rPr>
            </w:pPr>
          </w:p>
          <w:p w14:paraId="047F3F4B" w14:textId="67D6BC32" w:rsidR="00D056C1" w:rsidRPr="00F00D94" w:rsidRDefault="00D056C1" w:rsidP="00D056C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C6726">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20ABD79F" w14:textId="77777777" w:rsidR="00D056C1" w:rsidRPr="00F00D94" w:rsidRDefault="00D056C1" w:rsidP="00D056C1">
            <w:pPr>
              <w:pStyle w:val="AuditProcedureHeading"/>
              <w:spacing w:after="240"/>
              <w:jc w:val="both"/>
              <w:rPr>
                <w:rFonts w:cs="Arial"/>
                <w:b/>
                <w:bCs/>
                <w:szCs w:val="20"/>
                <w:u w:val="single"/>
              </w:rPr>
            </w:pPr>
          </w:p>
          <w:p w14:paraId="7B7BAB27"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261E071" w14:textId="77777777" w:rsidR="00D056C1" w:rsidRPr="00F00D94" w:rsidRDefault="00D056C1" w:rsidP="00D056C1">
            <w:pPr>
              <w:spacing w:after="240"/>
              <w:jc w:val="both"/>
              <w:rPr>
                <w:rFonts w:ascii="Arial" w:hAnsi="Arial" w:cs="Arial"/>
                <w:b/>
                <w:sz w:val="20"/>
                <w:u w:val="single"/>
              </w:rPr>
            </w:pPr>
          </w:p>
          <w:p w14:paraId="0FEC30D6" w14:textId="77777777" w:rsidR="00D056C1" w:rsidRPr="00F00D94" w:rsidRDefault="00D056C1" w:rsidP="00D056C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124CDB20" w14:textId="77777777" w:rsidR="00D96E56" w:rsidRPr="008D4BC3" w:rsidRDefault="00D96E56" w:rsidP="006672EA">
            <w:pPr>
              <w:spacing w:after="240"/>
              <w:jc w:val="both"/>
              <w:rPr>
                <w:rFonts w:ascii="Arial" w:eastAsiaTheme="minorHAnsi" w:hAnsi="Arial" w:cs="Arial"/>
                <w:sz w:val="20"/>
                <w:szCs w:val="20"/>
              </w:rPr>
            </w:pPr>
          </w:p>
        </w:tc>
      </w:tr>
    </w:tbl>
    <w:p w14:paraId="19AC5C13" w14:textId="77777777" w:rsidR="001F0603" w:rsidRPr="00F00D94" w:rsidRDefault="001F060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p>
    <w:p w14:paraId="6A173670" w14:textId="483B5FAC" w:rsidR="000A19FC" w:rsidRPr="00220BD0" w:rsidRDefault="000A19FC" w:rsidP="00F00D94">
      <w:pPr>
        <w:pStyle w:val="Heading3"/>
        <w:rPr>
          <w:rFonts w:cs="Arial"/>
          <w:sz w:val="24"/>
          <w:szCs w:val="24"/>
        </w:rPr>
      </w:pPr>
      <w:bookmarkStart w:id="60" w:name="_Toc223077922"/>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60"/>
    </w:p>
    <w:tbl>
      <w:tblPr>
        <w:tblStyle w:val="TableGrid"/>
        <w:tblW w:w="5000" w:type="pct"/>
        <w:tblLook w:val="04A0" w:firstRow="1" w:lastRow="0" w:firstColumn="1" w:lastColumn="0" w:noHBand="0" w:noVBand="1"/>
      </w:tblPr>
      <w:tblGrid>
        <w:gridCol w:w="9350"/>
      </w:tblGrid>
      <w:tr w:rsidR="0063267C" w:rsidRPr="00F00D94" w14:paraId="6C8B61C5" w14:textId="77777777" w:rsidTr="00E0350C">
        <w:tc>
          <w:tcPr>
            <w:tcW w:w="5000" w:type="pct"/>
          </w:tcPr>
          <w:p w14:paraId="4CD6AC5A"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4BD9D32" w14:textId="39A89BD1" w:rsidR="00BA169C" w:rsidRDefault="00AC7B25" w:rsidP="00BA169C">
            <w:pPr>
              <w:spacing w:after="240"/>
              <w:jc w:val="both"/>
              <w:rPr>
                <w:rFonts w:ascii="Arial" w:hAnsi="Arial" w:cs="Arial"/>
                <w:bCs/>
                <w:i/>
                <w:iCs/>
                <w:color w:val="002060"/>
                <w:sz w:val="20"/>
              </w:rPr>
            </w:pPr>
            <w:r>
              <w:rPr>
                <w:rFonts w:ascii="Arial" w:hAnsi="Arial" w:cs="Arial"/>
                <w:i/>
                <w:sz w:val="20"/>
                <w:szCs w:val="20"/>
              </w:rPr>
              <w:t xml:space="preserve">(Source: </w:t>
            </w:r>
            <w:r w:rsidR="00AC366B">
              <w:rPr>
                <w:rFonts w:ascii="Arial" w:hAnsi="Arial" w:cs="Arial"/>
                <w:i/>
                <w:sz w:val="20"/>
                <w:szCs w:val="20"/>
              </w:rPr>
              <w:t xml:space="preserve">2025 </w:t>
            </w:r>
            <w:r>
              <w:rPr>
                <w:rFonts w:ascii="Arial" w:hAnsi="Arial" w:cs="Arial"/>
                <w:i/>
                <w:sz w:val="20"/>
                <w:szCs w:val="20"/>
              </w:rPr>
              <w:t>OMB Compliance Supplement Part 3</w:t>
            </w:r>
            <w:r w:rsidR="00FD0E37">
              <w:rPr>
                <w:rFonts w:ascii="Arial" w:hAnsi="Arial" w:cs="Arial"/>
                <w:i/>
                <w:sz w:val="20"/>
                <w:szCs w:val="20"/>
              </w:rPr>
              <w:t>.2</w:t>
            </w:r>
            <w:r>
              <w:rPr>
                <w:rFonts w:ascii="Arial" w:hAnsi="Arial" w:cs="Arial"/>
                <w:i/>
                <w:sz w:val="20"/>
                <w:szCs w:val="20"/>
              </w:rPr>
              <w:t>)</w:t>
            </w:r>
          </w:p>
          <w:p w14:paraId="0E7DD396" w14:textId="0F70857A"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1.</w:t>
            </w:r>
            <w:r w:rsidRPr="00F00D94">
              <w:rPr>
                <w:rFonts w:ascii="Arial" w:hAnsi="Arial" w:cs="Arial"/>
                <w:sz w:val="20"/>
              </w:rPr>
              <w:tab/>
            </w:r>
            <w:r w:rsidRPr="00F00D94">
              <w:rPr>
                <w:rFonts w:ascii="Arial" w:hAnsi="Arial" w:cs="Arial"/>
                <w:i/>
                <w:sz w:val="20"/>
              </w:rPr>
              <w:t xml:space="preserve">Eligibility for Individuals </w:t>
            </w:r>
          </w:p>
          <w:p w14:paraId="0C2AEC93" w14:textId="146E7586"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r>
            <w:r w:rsidR="00AC366B" w:rsidRPr="00AC366B">
              <w:rPr>
                <w:rFonts w:ascii="Arial" w:hAnsi="Arial" w:cs="Arial"/>
                <w:sz w:val="20"/>
              </w:rPr>
              <w:t>For some federal programs with a large number of people receiving benefits, the recipient or subrecipient may use a computer system for processing individual eligibility determinations and delivery of benefits. Often these computer systems are complex and will be separate from the recipient or subrecipient’s regular financial accounting system. Typical functions that a computer system used for determining eligibility may perform are:</w:t>
            </w:r>
          </w:p>
          <w:p w14:paraId="65C27707"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calculations to assist in determining who is eligible and the amount of benefits</w:t>
            </w:r>
          </w:p>
          <w:p w14:paraId="705D2726"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Pay benefits (e.g., write checks)</w:t>
            </w:r>
          </w:p>
          <w:p w14:paraId="40B3D451"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Maintain eligibility records, including information about each individual and benefits paid to or on behalf of the individual (regular payments, refunds, and adjustments)</w:t>
            </w:r>
          </w:p>
          <w:p w14:paraId="4DE4F679" w14:textId="19A1BAE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 xml:space="preserve">Track the period of time during which an individual is eligible to receive benefits, </w:t>
            </w:r>
            <w:r w:rsidR="00AC366B">
              <w:rPr>
                <w:rFonts w:ascii="Arial" w:hAnsi="Arial" w:cs="Arial"/>
                <w:sz w:val="20"/>
              </w:rPr>
              <w:t>(</w:t>
            </w:r>
            <w:r w:rsidRPr="00F00D94">
              <w:rPr>
                <w:rFonts w:ascii="Arial" w:hAnsi="Arial" w:cs="Arial"/>
                <w:sz w:val="20"/>
              </w:rPr>
              <w:t xml:space="preserve">i.e., from the beginning date of eligibility through the date when those benefits </w:t>
            </w:r>
            <w:r w:rsidRPr="00F00D94">
              <w:rPr>
                <w:rFonts w:ascii="Arial" w:hAnsi="Arial" w:cs="Arial"/>
                <w:sz w:val="20"/>
              </w:rPr>
              <w:lastRenderedPageBreak/>
              <w:t>stop, generally at the end of a predetermined period, unless there is a redetermination of eligibility</w:t>
            </w:r>
            <w:r w:rsidR="00AC366B">
              <w:rPr>
                <w:rFonts w:ascii="Arial" w:hAnsi="Arial" w:cs="Arial"/>
                <w:sz w:val="20"/>
              </w:rPr>
              <w:t>)</w:t>
            </w:r>
            <w:r w:rsidRPr="00F00D94">
              <w:rPr>
                <w:rFonts w:ascii="Arial" w:hAnsi="Arial" w:cs="Arial"/>
                <w:sz w:val="20"/>
              </w:rPr>
              <w:t xml:space="preserve"> </w:t>
            </w:r>
          </w:p>
          <w:p w14:paraId="63D071F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matches with other computer databases to verify eligibility (e.g., matches to verify earnings or identify individuals who are deceased)</w:t>
            </w:r>
          </w:p>
          <w:p w14:paraId="4EB22F02"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Control who is authorized to approve benefits for eligible individuals (e.g., an employee may be approving benefits on-line and this process may be controlled by passwords or other access controls)</w:t>
            </w:r>
          </w:p>
          <w:p w14:paraId="24C244BB"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Produce exception reports indicating likely errors that need follow-up (e.g., when benefits exceed a certain amount, would not be appropriate for a particular classification of individuals, or are paid more frequently than normal)</w:t>
            </w:r>
          </w:p>
          <w:p w14:paraId="4BD38E14" w14:textId="04ECD350" w:rsidR="0063267C" w:rsidRPr="00F00D94" w:rsidRDefault="0063267C" w:rsidP="00AC366B">
            <w:pPr>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sz w:val="20"/>
              </w:rPr>
            </w:pPr>
            <w:r w:rsidRPr="00F00D94">
              <w:rPr>
                <w:rFonts w:ascii="Arial" w:hAnsi="Arial" w:cs="Arial"/>
                <w:sz w:val="20"/>
              </w:rPr>
              <w:t xml:space="preserve">Because of the diversity of computer systems, both hardware and software, it is not practical for this Supplement to provide suggested audit procedures to address each system.  However, generally accepted auditing standards provide guidance for the auditor when computer processing relates to accounting information that can materially affect the financial statements being audited.  Similarly, when eligibility is material to a major program, and a computer system is integral to eligibility compliance, the auditor should follow this guidance and consider the </w:t>
            </w:r>
            <w:r w:rsidR="00AC366B" w:rsidRPr="00FD0E37">
              <w:rPr>
                <w:rFonts w:ascii="Arial" w:hAnsi="Arial" w:cs="Arial"/>
                <w:sz w:val="20"/>
                <w:szCs w:val="20"/>
              </w:rPr>
              <w:t>recipient or subrecipient’s</w:t>
            </w:r>
            <w:r w:rsidR="00AC366B">
              <w:t xml:space="preserve"> </w:t>
            </w:r>
            <w:r w:rsidRPr="00F00D94">
              <w:rPr>
                <w:rFonts w:ascii="Arial" w:hAnsi="Arial" w:cs="Arial"/>
                <w:sz w:val="20"/>
              </w:rPr>
              <w:t>computer processing.</w:t>
            </w:r>
            <w:r w:rsidR="00AC366B">
              <w:rPr>
                <w:rFonts w:ascii="Arial" w:hAnsi="Arial" w:cs="Arial"/>
                <w:sz w:val="20"/>
              </w:rPr>
              <w:t xml:space="preserve"> </w:t>
            </w:r>
            <w:r w:rsidRPr="00F00D94">
              <w:rPr>
                <w:rFonts w:ascii="Arial" w:hAnsi="Arial" w:cs="Arial"/>
                <w:sz w:val="20"/>
              </w:rPr>
              <w:t>The auditor should perform audit procedures relative to the computer system for eligibility as necessary to support the opinion on compliance for the major program.  Due to the nature and controls of computer systems, the auditor may choose to perform these tests of the computer systems as part of testing the internal controls for eligibility.</w:t>
            </w:r>
          </w:p>
          <w:p w14:paraId="0DFE6E6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Split Eligibility Determination Functions</w:t>
            </w:r>
          </w:p>
          <w:p w14:paraId="74DF51A4" w14:textId="394AC27E"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r>
            <w:r w:rsidR="00AC366B" w:rsidRPr="00AC366B">
              <w:rPr>
                <w:rFonts w:ascii="Arial" w:hAnsi="Arial" w:cs="Arial"/>
                <w:i/>
                <w:sz w:val="20"/>
              </w:rPr>
              <w:t xml:space="preserve">Background – </w:t>
            </w:r>
            <w:r w:rsidR="00AC366B" w:rsidRPr="00FD0E37">
              <w:rPr>
                <w:rFonts w:ascii="Arial" w:hAnsi="Arial" w:cs="Arial"/>
                <w:iCs/>
                <w:sz w:val="20"/>
              </w:rPr>
              <w:t xml:space="preserve">Some recipient or subrecipient entities pay the federal benefits to the eligible participants but arrange with another entity to perform part or all of the eligibility determination. For example, a state arranges with local government social services agencies to perform the “intake function” (e.g., the meeting with the social services client to determine income and categorical eligibility), while the state maintains the computer systems supporting the eligibility determination process and actually pays the benefits to the participants. In such cases, the state is fully responsible for federal compliance for the eligibility determination, as the benefits are paid by the state. Moreover, the state shows the benefits paid as federal awards expended on the state’s Schedule of Expenditures of </w:t>
            </w:r>
            <w:r w:rsidR="007E77CE">
              <w:rPr>
                <w:rFonts w:ascii="Arial" w:hAnsi="Arial" w:cs="Arial"/>
                <w:iCs/>
                <w:sz w:val="20"/>
              </w:rPr>
              <w:t>f</w:t>
            </w:r>
            <w:r w:rsidR="00AC366B" w:rsidRPr="00FD0E37">
              <w:rPr>
                <w:rFonts w:ascii="Arial" w:hAnsi="Arial" w:cs="Arial"/>
                <w:iCs/>
                <w:sz w:val="20"/>
              </w:rPr>
              <w:t>ederal Awards. Therefore, the auditor of the state is responsible for meeting the internal control and compliance audit objectives for eligibility. This may require the auditor of the state to perform, coordinate, or arrange for additional procedures to ensure compliant eligibility determinations when another entity performs part of the eligibility determination functions. The responsibility of the auditor of the state for auditing eligibility does not relieve the auditor of the other entity (e.g., local government) from responsibility for meeting those internal control and compliance audit objectives for eligibility that apply to the other entity’s responsibilities. An exception occurs when the auditor of the other entity confirms with the auditor of the state that certain procedures are not necessary.</w:t>
            </w:r>
          </w:p>
          <w:p w14:paraId="364BFF0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Ensure that eligibility testing includes all benefit payments regardless of whether another entity, by arrangement, performs part of the eligibility determination functions. </w:t>
            </w:r>
          </w:p>
          <w:p w14:paraId="1C84AD4E" w14:textId="6B5B7D41"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lastRenderedPageBreak/>
              <w:t>c.</w:t>
            </w:r>
            <w:r w:rsidRPr="00F00D94">
              <w:rPr>
                <w:rFonts w:ascii="Arial" w:hAnsi="Arial" w:cs="Arial"/>
                <w:sz w:val="20"/>
              </w:rPr>
              <w:tab/>
            </w:r>
            <w:r w:rsidR="00AC366B" w:rsidRPr="00AC366B">
              <w:rPr>
                <w:rFonts w:ascii="Arial" w:hAnsi="Arial" w:cs="Arial"/>
                <w:sz w:val="20"/>
              </w:rPr>
              <w:t>Perform procedures to ascertain if the recipient or subrecipient’s records/database includes all individuals receiving benefits during the audit period (e.g., that the population of individuals receiving benefits is complete).</w:t>
            </w:r>
          </w:p>
          <w:p w14:paraId="28F94E6C"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Select a sample of individuals receiving benefits and perform tests to ascertain if </w:t>
            </w:r>
          </w:p>
          <w:p w14:paraId="7F424AD7" w14:textId="1423E116"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The required eligibility determinations and redeterminations, (including obtaining any required documentation/verifications) were performed and the individual was determined to be eligible in accordance with the compliance requirements of the program.  (Note that some programs have both initial and continuing eligibility requirements and the auditor should design and perform appropriate tests for both. Also, some programs require periodic redeterminations of eligibility, which should also be tested.)</w:t>
            </w:r>
          </w:p>
          <w:p w14:paraId="2D3E107E" w14:textId="77777777"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Benefits paid to or on behalf of the individuals were calculated correctly and in compliance with the requirements of the program.</w:t>
            </w:r>
          </w:p>
          <w:p w14:paraId="410B8B50"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Benefits were discontinued when the period of eligibility expired.</w:t>
            </w:r>
          </w:p>
          <w:p w14:paraId="72EC5839" w14:textId="2FE107B9"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r>
            <w:r w:rsidR="00AC366B" w:rsidRPr="00AC366B">
              <w:rPr>
                <w:rFonts w:ascii="Arial" w:hAnsi="Arial" w:cs="Arial"/>
                <w:sz w:val="20"/>
              </w:rPr>
              <w:t>In some programs, the recipient and subrecipient is required to use a quality control process to obtain assurances about eligibility. Review the quality control process and perform tests to ascertain if it is operating to effectively meet the objectives of the process and in compliance with applicable program requirements.</w:t>
            </w:r>
          </w:p>
          <w:p w14:paraId="70016C94"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2.</w:t>
            </w:r>
            <w:r w:rsidRPr="00F00D94">
              <w:rPr>
                <w:rFonts w:ascii="Arial" w:hAnsi="Arial" w:cs="Arial"/>
                <w:sz w:val="20"/>
              </w:rPr>
              <w:tab/>
            </w:r>
            <w:r w:rsidRPr="00F00D94">
              <w:rPr>
                <w:rFonts w:ascii="Arial" w:hAnsi="Arial" w:cs="Arial"/>
                <w:i/>
                <w:sz w:val="20"/>
              </w:rPr>
              <w:t xml:space="preserve">Eligibility for Group of Individuals or Area of Service Delivery </w:t>
            </w:r>
          </w:p>
          <w:p w14:paraId="01AF5CEF" w14:textId="66F20744"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r>
            <w:r w:rsidR="00AC366B" w:rsidRPr="00AC366B">
              <w:rPr>
                <w:rFonts w:ascii="Arial" w:hAnsi="Arial" w:cs="Arial"/>
                <w:sz w:val="20"/>
              </w:rPr>
              <w:t>In some cases, the recipient and subrecipient may be required to perform procedures to determine whether a population or area of service delivery is eligible. Test information used in determining eligibility and ascertain if the population or area of service delivery was eligible.</w:t>
            </w:r>
          </w:p>
          <w:p w14:paraId="3F8CF758"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sz w:val="20"/>
              </w:rPr>
            </w:pPr>
            <w:r w:rsidRPr="00F00D94">
              <w:rPr>
                <w:rFonts w:ascii="Arial" w:hAnsi="Arial" w:cs="Arial"/>
                <w:sz w:val="20"/>
              </w:rPr>
              <w:t>b.</w:t>
            </w:r>
            <w:r w:rsidRPr="00F00D94">
              <w:rPr>
                <w:rFonts w:ascii="Arial" w:hAnsi="Arial" w:cs="Arial"/>
                <w:sz w:val="20"/>
              </w:rPr>
              <w:tab/>
              <w:t>Perform tests to ascertain if:</w:t>
            </w:r>
          </w:p>
          <w:p w14:paraId="1DF9BF7E"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720" w:firstLine="720"/>
              <w:jc w:val="both"/>
              <w:rPr>
                <w:rFonts w:ascii="Arial" w:hAnsi="Arial" w:cs="Arial"/>
                <w:sz w:val="20"/>
              </w:rPr>
            </w:pPr>
            <w:r w:rsidRPr="00F00D94">
              <w:rPr>
                <w:rFonts w:ascii="Arial" w:hAnsi="Arial" w:cs="Arial"/>
                <w:sz w:val="20"/>
              </w:rPr>
              <w:t>(1)</w:t>
            </w:r>
            <w:r w:rsidRPr="00F00D94">
              <w:rPr>
                <w:rFonts w:ascii="Arial" w:hAnsi="Arial" w:cs="Arial"/>
                <w:sz w:val="20"/>
              </w:rPr>
              <w:tab/>
              <w:t>The population or area served was eligible.</w:t>
            </w:r>
          </w:p>
          <w:p w14:paraId="11340B0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The benefits paid to or on behalf of the individuals or area of service delivery were calculated correctly.</w:t>
            </w:r>
          </w:p>
          <w:p w14:paraId="14990077" w14:textId="6469D4CE" w:rsidR="0063267C"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3.</w:t>
            </w:r>
            <w:r w:rsidRPr="00F00D94">
              <w:rPr>
                <w:rFonts w:ascii="Arial" w:hAnsi="Arial" w:cs="Arial"/>
                <w:sz w:val="20"/>
              </w:rPr>
              <w:tab/>
            </w:r>
            <w:r w:rsidRPr="00F00D94">
              <w:rPr>
                <w:rFonts w:ascii="Arial" w:hAnsi="Arial" w:cs="Arial"/>
                <w:i/>
                <w:sz w:val="20"/>
              </w:rPr>
              <w:t>Eligibility for Subrecipients</w:t>
            </w:r>
          </w:p>
          <w:p w14:paraId="4B15E24A" w14:textId="30C6B08D" w:rsidR="00246CA9" w:rsidRPr="00246CA9" w:rsidRDefault="00246CA9" w:rsidP="00246CA9">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color w:val="002060"/>
                <w:sz w:val="20"/>
              </w:rPr>
            </w:pPr>
            <w:r w:rsidRPr="00246CA9">
              <w:rPr>
                <w:rFonts w:ascii="Arial" w:hAnsi="Arial" w:cs="Arial"/>
                <w:i/>
                <w:color w:val="002060"/>
                <w:sz w:val="20"/>
              </w:rPr>
              <w:t xml:space="preserve">This step is </w:t>
            </w:r>
            <w:r>
              <w:rPr>
                <w:rFonts w:ascii="Arial" w:hAnsi="Arial" w:cs="Arial"/>
                <w:i/>
                <w:color w:val="002060"/>
                <w:sz w:val="20"/>
              </w:rPr>
              <w:t>designed to test eligibility of</w:t>
            </w:r>
            <w:r w:rsidRPr="00246CA9">
              <w:rPr>
                <w:rFonts w:ascii="Arial" w:hAnsi="Arial" w:cs="Arial"/>
                <w:i/>
                <w:color w:val="002060"/>
                <w:sz w:val="20"/>
              </w:rPr>
              <w:t xml:space="preserve"> the </w:t>
            </w:r>
            <w:r w:rsidRPr="00246CA9">
              <w:rPr>
                <w:rFonts w:ascii="Arial" w:hAnsi="Arial" w:cs="Arial"/>
                <w:i/>
                <w:color w:val="002060"/>
                <w:sz w:val="20"/>
                <w:u w:val="single"/>
              </w:rPr>
              <w:t>auditee’s</w:t>
            </w:r>
            <w:r w:rsidRPr="00246CA9">
              <w:rPr>
                <w:rFonts w:ascii="Arial" w:hAnsi="Arial" w:cs="Arial"/>
                <w:i/>
                <w:color w:val="002060"/>
                <w:sz w:val="20"/>
              </w:rPr>
              <w:t xml:space="preserve"> subrecipients.</w:t>
            </w:r>
          </w:p>
          <w:p w14:paraId="4CB389AE"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determination of eligibility is based upon an approved application or plan, obtain a copy of this document and identify the applicable eligibility requirements.</w:t>
            </w:r>
          </w:p>
          <w:p w14:paraId="1EB5B7B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the awards to subrecipients and perform procedures to verify that the subrecipients were eligible and amounts awarded were within funding limits.</w:t>
            </w:r>
          </w:p>
          <w:p w14:paraId="3C56E491" w14:textId="77777777" w:rsidR="0063267C" w:rsidRPr="00F00D94" w:rsidRDefault="0063267C" w:rsidP="006672EA">
            <w:pPr>
              <w:pStyle w:val="APStepItem"/>
              <w:numPr>
                <w:ilvl w:val="0"/>
                <w:numId w:val="0"/>
              </w:numPr>
              <w:tabs>
                <w:tab w:val="num" w:pos="1170"/>
              </w:tabs>
              <w:ind w:left="360"/>
              <w:rPr>
                <w:rFonts w:cs="Arial"/>
                <w:b/>
              </w:rPr>
            </w:pPr>
          </w:p>
        </w:tc>
      </w:tr>
    </w:tbl>
    <w:p w14:paraId="3A32AD44"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0A8533EF" w14:textId="77777777" w:rsidR="005578EC" w:rsidRPr="00220BD0" w:rsidRDefault="005578EC" w:rsidP="006672EA">
      <w:pPr>
        <w:pStyle w:val="Heading3"/>
        <w:jc w:val="both"/>
        <w:rPr>
          <w:rFonts w:cs="Arial"/>
          <w:b w:val="0"/>
          <w:sz w:val="24"/>
          <w:szCs w:val="24"/>
        </w:rPr>
      </w:pPr>
      <w:bookmarkStart w:id="61" w:name="_Toc223077923"/>
      <w:r w:rsidRPr="00220BD0">
        <w:rPr>
          <w:rFonts w:cs="Arial"/>
          <w:sz w:val="24"/>
          <w:szCs w:val="24"/>
        </w:rPr>
        <w:lastRenderedPageBreak/>
        <w:t>Audit Implications Summary</w:t>
      </w:r>
      <w:bookmarkEnd w:id="61"/>
    </w:p>
    <w:tbl>
      <w:tblPr>
        <w:tblStyle w:val="TableGrid"/>
        <w:tblW w:w="5000" w:type="pct"/>
        <w:tblLook w:val="04A0" w:firstRow="1" w:lastRow="0" w:firstColumn="1" w:lastColumn="0" w:noHBand="0" w:noVBand="1"/>
      </w:tblPr>
      <w:tblGrid>
        <w:gridCol w:w="9350"/>
      </w:tblGrid>
      <w:tr w:rsidR="005578EC" w:rsidRPr="00F00D94" w14:paraId="4C2B3BE7" w14:textId="77777777" w:rsidTr="00E0350C">
        <w:tc>
          <w:tcPr>
            <w:tcW w:w="5000" w:type="pct"/>
          </w:tcPr>
          <w:p w14:paraId="056DBACC" w14:textId="36D14C9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8A8BE45" w14:textId="184803ED"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0"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1A3EF3C" w14:textId="681CD4B7" w:rsidR="005578EC" w:rsidRPr="006E46AD" w:rsidRDefault="005578EC" w:rsidP="001B1DAE">
            <w:pPr>
              <w:pStyle w:val="ListParagraph"/>
              <w:widowControl w:val="0"/>
              <w:numPr>
                <w:ilvl w:val="0"/>
                <w:numId w:val="21"/>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491DB128" w14:textId="77777777" w:rsidR="005578EC" w:rsidRPr="006E46AD" w:rsidRDefault="005578EC" w:rsidP="006672EA">
            <w:pPr>
              <w:widowControl w:val="0"/>
              <w:spacing w:after="240"/>
              <w:ind w:left="720"/>
              <w:jc w:val="both"/>
              <w:rPr>
                <w:rFonts w:ascii="Arial" w:hAnsi="Arial" w:cs="Arial"/>
                <w:b/>
                <w:sz w:val="20"/>
                <w:szCs w:val="20"/>
              </w:rPr>
            </w:pPr>
          </w:p>
          <w:p w14:paraId="132215A3" w14:textId="77777777" w:rsidR="005578EC" w:rsidRPr="006E46AD" w:rsidRDefault="005578EC" w:rsidP="001B1DAE">
            <w:pPr>
              <w:widowControl w:val="0"/>
              <w:numPr>
                <w:ilvl w:val="0"/>
                <w:numId w:val="2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DA4DA58" w14:textId="77777777" w:rsidR="005578EC" w:rsidRPr="00F00D94" w:rsidRDefault="005578EC" w:rsidP="006672EA">
            <w:pPr>
              <w:pStyle w:val="ListParagraph"/>
              <w:spacing w:after="240"/>
              <w:jc w:val="both"/>
              <w:rPr>
                <w:rFonts w:ascii="Arial" w:hAnsi="Arial" w:cs="Arial"/>
                <w:b/>
              </w:rPr>
            </w:pPr>
          </w:p>
          <w:p w14:paraId="58592A6C" w14:textId="0EEE6389" w:rsidR="005578EC" w:rsidRPr="00F00D94" w:rsidRDefault="005578EC" w:rsidP="001B1DAE">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9C6726">
              <w:rPr>
                <w:rFonts w:ascii="Arial" w:hAnsi="Arial" w:cs="Arial"/>
                <w:b/>
                <w:sz w:val="20"/>
              </w:rPr>
              <w:t xml:space="preserve"> Test</w:t>
            </w:r>
            <w:r w:rsidRPr="00F00D94">
              <w:rPr>
                <w:rFonts w:ascii="Arial" w:hAnsi="Arial" w:cs="Arial"/>
                <w:b/>
                <w:sz w:val="20"/>
              </w:rPr>
              <w:t xml:space="preserve"> including Sample Size:</w:t>
            </w:r>
          </w:p>
          <w:p w14:paraId="6FBD63DF" w14:textId="77777777" w:rsidR="005578EC" w:rsidRPr="00F00D94" w:rsidRDefault="005578EC" w:rsidP="006672EA">
            <w:pPr>
              <w:pStyle w:val="ListParagraph"/>
              <w:spacing w:after="240"/>
              <w:jc w:val="both"/>
              <w:rPr>
                <w:rFonts w:ascii="Arial" w:hAnsi="Arial" w:cs="Arial"/>
                <w:b/>
              </w:rPr>
            </w:pPr>
          </w:p>
          <w:p w14:paraId="4FAD5EC4" w14:textId="6A6D250E" w:rsidR="005578EC" w:rsidRPr="00F00D94" w:rsidRDefault="005578EC" w:rsidP="001B1DAE">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49196FAD" w14:textId="77777777" w:rsidR="005578EC" w:rsidRPr="00F00D94" w:rsidRDefault="005578EC" w:rsidP="006672EA">
            <w:pPr>
              <w:pStyle w:val="ListParagraph"/>
              <w:spacing w:after="240"/>
              <w:jc w:val="both"/>
              <w:rPr>
                <w:rFonts w:ascii="Arial" w:hAnsi="Arial" w:cs="Arial"/>
                <w:b/>
              </w:rPr>
            </w:pPr>
          </w:p>
          <w:p w14:paraId="6FDE1DF4" w14:textId="77777777" w:rsidR="005578EC" w:rsidRPr="00F00D94" w:rsidRDefault="005578EC" w:rsidP="001B1DAE">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301F3D" w14:textId="77777777" w:rsidR="005578EC" w:rsidRPr="00F00D94" w:rsidRDefault="005578EC" w:rsidP="006672EA">
            <w:pPr>
              <w:pStyle w:val="APStepItem"/>
              <w:numPr>
                <w:ilvl w:val="0"/>
                <w:numId w:val="0"/>
              </w:numPr>
              <w:spacing w:after="240"/>
              <w:rPr>
                <w:rFonts w:cs="Arial"/>
                <w:b/>
                <w:szCs w:val="20"/>
              </w:rPr>
            </w:pPr>
          </w:p>
        </w:tc>
      </w:tr>
    </w:tbl>
    <w:p w14:paraId="31A5F778"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91"/>
          <w:pgSz w:w="12240" w:h="15840" w:code="1"/>
          <w:pgMar w:top="1440" w:right="1440" w:bottom="1440" w:left="1440" w:header="720" w:footer="720" w:gutter="0"/>
          <w:cols w:space="720"/>
          <w:noEndnote/>
        </w:sectPr>
      </w:pPr>
    </w:p>
    <w:p w14:paraId="4713754F" w14:textId="77777777" w:rsidR="007E5B12" w:rsidRPr="00220BD0" w:rsidRDefault="007E5B12" w:rsidP="006672EA">
      <w:pPr>
        <w:pStyle w:val="Heading2"/>
        <w:jc w:val="both"/>
        <w:rPr>
          <w:rFonts w:cs="Arial"/>
          <w:sz w:val="24"/>
        </w:rPr>
      </w:pPr>
      <w:bookmarkStart w:id="62" w:name="_Toc223077924"/>
      <w:r w:rsidRPr="00220BD0">
        <w:rPr>
          <w:rFonts w:cs="Arial"/>
          <w:sz w:val="24"/>
        </w:rPr>
        <w:lastRenderedPageBreak/>
        <w:t xml:space="preserve">F.  </w:t>
      </w:r>
      <w:bookmarkStart w:id="63" w:name="_Toc442267696"/>
      <w:r w:rsidRPr="00220BD0">
        <w:rPr>
          <w:rFonts w:cs="Arial"/>
          <w:sz w:val="24"/>
        </w:rPr>
        <w:t>EQUIPMENT AND REAL PROPERTY MANAGEMENT</w:t>
      </w:r>
      <w:bookmarkEnd w:id="63"/>
      <w:bookmarkEnd w:id="62"/>
    </w:p>
    <w:p w14:paraId="66F17772" w14:textId="43DF490F" w:rsidR="001B3EF7" w:rsidRPr="009F226F" w:rsidRDefault="001B3EF7" w:rsidP="001B3EF7">
      <w:pPr>
        <w:rPr>
          <w:rFonts w:ascii="Arial" w:hAnsi="Arial" w:cs="Arial"/>
        </w:rPr>
      </w:pPr>
      <w:r w:rsidRPr="009F226F">
        <w:rPr>
          <w:rFonts w:ascii="Arial" w:hAnsi="Arial" w:cs="Arial"/>
          <w:i/>
          <w:iCs/>
          <w:color w:val="002060"/>
        </w:rPr>
        <w:t>Additional guidance regarding applicability determinations is included in the Suggested Audit Procedures.</w:t>
      </w:r>
    </w:p>
    <w:p w14:paraId="1D4A7B8E" w14:textId="77777777" w:rsidR="00925AAE" w:rsidRPr="00925AAE" w:rsidRDefault="00925AAE" w:rsidP="00925AAE"/>
    <w:p w14:paraId="29BE9635" w14:textId="4D5DBB99" w:rsidR="00925AAE" w:rsidRPr="00925AAE" w:rsidRDefault="00925AAE" w:rsidP="00925AAE">
      <w:pPr>
        <w:pStyle w:val="Heading3"/>
        <w:rPr>
          <w:sz w:val="24"/>
          <w:szCs w:val="24"/>
        </w:rPr>
      </w:pPr>
      <w:bookmarkStart w:id="64" w:name="_Toc223077925"/>
      <w:r w:rsidRPr="00925AAE">
        <w:rPr>
          <w:sz w:val="24"/>
          <w:szCs w:val="24"/>
        </w:rPr>
        <w:t>OMB Compliance Requirements</w:t>
      </w:r>
      <w:bookmarkEnd w:id="64"/>
    </w:p>
    <w:p w14:paraId="5DCA94AE" w14:textId="77777777" w:rsidR="00925AAE" w:rsidRPr="00925AAE" w:rsidRDefault="00925AAE" w:rsidP="00925AAE">
      <w:pPr>
        <w:spacing w:after="240"/>
        <w:rPr>
          <w:rFonts w:ascii="Arial" w:hAnsi="Arial" w:cs="Arial"/>
          <w:b/>
          <w:bCs/>
          <w:i/>
          <w:iCs/>
        </w:rPr>
      </w:pPr>
      <w:r w:rsidRPr="00925AAE">
        <w:rPr>
          <w:rFonts w:ascii="Arial" w:hAnsi="Arial" w:cs="Arial"/>
          <w:b/>
          <w:bCs/>
          <w:i/>
          <w:iCs/>
        </w:rPr>
        <w:t>Equipment Management – Grants and Cooperative Agreements</w:t>
      </w:r>
    </w:p>
    <w:p w14:paraId="0D53F223" w14:textId="7FF366B4" w:rsidR="00FD0E37" w:rsidRDefault="00AC366B" w:rsidP="00AC366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C366B">
        <w:rPr>
          <w:rFonts w:ascii="Arial" w:hAnsi="Arial" w:cs="Arial"/>
        </w:rPr>
        <w:t>Equipment means tangible personal property, including information technology systems, having a useful life of more than one year and a per-unit acquisition cost which equals or exceeds the lesser of the capitalization level established by the recipient or subrecipient for financial statement purposes or $10,000 (2 CFR 200.1). Title to equipment acquired by a recipient or subrecipient under grants and cooperative agreements vests in the recipient or subrecipient subject to certain obligations and conditions (2 CFR 200.313(a)).</w:t>
      </w:r>
    </w:p>
    <w:p w14:paraId="350B3384" w14:textId="15BE60B2" w:rsidR="00AC366B" w:rsidRPr="00F00D94" w:rsidRDefault="00FD0E37" w:rsidP="00AC366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i/>
          <w:iCs/>
          <w:color w:val="002060"/>
        </w:rPr>
        <w:t>Prior to the 2024 Revisions to the Uniform Guidance, equipment was defined as</w:t>
      </w:r>
      <w:r w:rsidRPr="00FD0E37">
        <w:t xml:space="preserve"> </w:t>
      </w:r>
      <w:r w:rsidRPr="00FD0E37">
        <w:rPr>
          <w:rFonts w:ascii="Arial" w:hAnsi="Arial" w:cs="Arial"/>
          <w:i/>
          <w:iCs/>
          <w:color w:val="002060"/>
        </w:rPr>
        <w:t xml:space="preserve">tangible personal property, including information technology systems, having a useful life of more than one year and a per-unit acquisition cost which equals or exceeds the lesser of the capitalization level established by the </w:t>
      </w:r>
      <w:r>
        <w:rPr>
          <w:rFonts w:ascii="Arial" w:hAnsi="Arial" w:cs="Arial"/>
          <w:i/>
          <w:iCs/>
          <w:color w:val="002060"/>
        </w:rPr>
        <w:t>non-</w:t>
      </w:r>
      <w:r w:rsidR="007E77CE">
        <w:rPr>
          <w:rFonts w:ascii="Arial" w:hAnsi="Arial" w:cs="Arial"/>
          <w:i/>
          <w:iCs/>
          <w:color w:val="002060"/>
        </w:rPr>
        <w:t>f</w:t>
      </w:r>
      <w:r>
        <w:rPr>
          <w:rFonts w:ascii="Arial" w:hAnsi="Arial" w:cs="Arial"/>
          <w:i/>
          <w:iCs/>
          <w:color w:val="002060"/>
        </w:rPr>
        <w:t>ederal entity</w:t>
      </w:r>
      <w:r w:rsidRPr="00FD0E37">
        <w:rPr>
          <w:rFonts w:ascii="Arial" w:hAnsi="Arial" w:cs="Arial"/>
          <w:i/>
          <w:iCs/>
          <w:color w:val="002060"/>
        </w:rPr>
        <w:t xml:space="preserve"> for financial statement purposes or $</w:t>
      </w:r>
      <w:r>
        <w:rPr>
          <w:rFonts w:ascii="Arial" w:hAnsi="Arial" w:cs="Arial"/>
          <w:i/>
          <w:iCs/>
          <w:color w:val="002060"/>
        </w:rPr>
        <w:t>5</w:t>
      </w:r>
      <w:r w:rsidRPr="00FD0E37">
        <w:rPr>
          <w:rFonts w:ascii="Arial" w:hAnsi="Arial" w:cs="Arial"/>
          <w:i/>
          <w:iCs/>
          <w:color w:val="002060"/>
        </w:rPr>
        <w:t>,000 (2 CFR 200.1).</w:t>
      </w:r>
    </w:p>
    <w:p w14:paraId="379C160F" w14:textId="19C4D4A0" w:rsidR="00AC366B" w:rsidRPr="00FD0E37" w:rsidRDefault="00AC366B" w:rsidP="00FD0E37">
      <w:pPr>
        <w:spacing w:after="240"/>
        <w:jc w:val="both"/>
        <w:rPr>
          <w:rFonts w:ascii="Arial" w:hAnsi="Arial" w:cs="Arial"/>
        </w:rPr>
      </w:pPr>
      <w:r w:rsidRPr="00FD0E37">
        <w:rPr>
          <w:rFonts w:ascii="Arial" w:hAnsi="Arial" w:cs="Arial"/>
          <w:i/>
        </w:rPr>
        <w:t>Other Recipients and Subrecipients (including subrecipients of States and Indian Tribes)</w:t>
      </w:r>
    </w:p>
    <w:p w14:paraId="6436690F" w14:textId="220C4FA4" w:rsidR="00AC366B" w:rsidRPr="00AC366B" w:rsidRDefault="00AC366B" w:rsidP="00AC366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C366B">
        <w:rPr>
          <w:rFonts w:ascii="Arial" w:hAnsi="Arial" w:cs="Arial"/>
        </w:rPr>
        <w:t>Other recipients and subrecipients, including subrecipients of a State or Indian Tribe, must follow 2 CFR 200.313(c) through (e) which require that:</w:t>
      </w:r>
    </w:p>
    <w:p w14:paraId="4F5857C7" w14:textId="115CE32E" w:rsidR="00AC366B" w:rsidRPr="00FD0E37" w:rsidRDefault="00AC366B" w:rsidP="001B1DAE">
      <w:pPr>
        <w:pStyle w:val="ListParagraph"/>
        <w:numPr>
          <w:ilvl w:val="2"/>
          <w:numId w:val="47"/>
        </w:numPr>
        <w:spacing w:after="240"/>
        <w:ind w:left="720" w:hanging="720"/>
        <w:jc w:val="both"/>
        <w:rPr>
          <w:rFonts w:ascii="Arial" w:hAnsi="Arial" w:cs="Arial"/>
        </w:rPr>
      </w:pPr>
      <w:r w:rsidRPr="00AC366B">
        <w:rPr>
          <w:rFonts w:ascii="Arial" w:hAnsi="Arial" w:cs="Arial"/>
        </w:rPr>
        <w:t>The recipient or subrecipient must use equipment for the program or project for which it was acquired and for as long as needed, whether or not the project or program continues to be supported by the federal award. The recipient or subrecipient must not encumber the equipment without prior approval of the federal agency or pass-through entity (2 CFR 200.313(c)</w:t>
      </w:r>
      <w:r w:rsidR="00FD0E37">
        <w:rPr>
          <w:rFonts w:ascii="Arial" w:hAnsi="Arial" w:cs="Arial"/>
        </w:rPr>
        <w:t>)</w:t>
      </w:r>
      <w:r w:rsidRPr="00AC366B">
        <w:rPr>
          <w:rFonts w:ascii="Arial" w:hAnsi="Arial" w:cs="Arial"/>
        </w:rPr>
        <w:t>.</w:t>
      </w:r>
    </w:p>
    <w:p w14:paraId="207CD1C6" w14:textId="6BF92048" w:rsidR="00AC366B" w:rsidRDefault="00AC366B" w:rsidP="001B1DAE">
      <w:pPr>
        <w:pStyle w:val="ListParagraph"/>
        <w:numPr>
          <w:ilvl w:val="2"/>
          <w:numId w:val="47"/>
        </w:numPr>
        <w:spacing w:after="240"/>
        <w:ind w:left="720" w:hanging="720"/>
        <w:jc w:val="both"/>
        <w:rPr>
          <w:rFonts w:ascii="Arial" w:hAnsi="Arial" w:cs="Arial"/>
        </w:rPr>
      </w:pPr>
      <w:r w:rsidRPr="00AC366B">
        <w:rPr>
          <w:rFonts w:ascii="Arial" w:hAnsi="Arial" w:cs="Arial"/>
        </w:rPr>
        <w:t>Property records must include a description of the property, a serial number or another identification number, the source of funding for the property (including the federal award identification number), title holder, the acquisition date, the cost of the property, the percentage of the federal agency contribution towards the original purchase, the location, use and condition of the property, and any disposition data including the date of disposal and sales price of the property. The recipient and subrecipient are responsible for maintaining and updating property records when there is a change in the status of the property (2 CFR 200.313(d)(1)).</w:t>
      </w:r>
    </w:p>
    <w:p w14:paraId="733DBEFC" w14:textId="77777777" w:rsidR="00AC366B" w:rsidRPr="00AC366B" w:rsidRDefault="00AC366B" w:rsidP="001B1DAE">
      <w:pPr>
        <w:pStyle w:val="ListParagraph"/>
        <w:numPr>
          <w:ilvl w:val="2"/>
          <w:numId w:val="47"/>
        </w:numPr>
        <w:tabs>
          <w:tab w:val="left" w:pos="900"/>
          <w:tab w:val="left" w:pos="1980"/>
        </w:tabs>
        <w:spacing w:after="240"/>
        <w:ind w:left="720" w:hanging="720"/>
        <w:rPr>
          <w:rFonts w:ascii="Arial" w:hAnsi="Arial" w:cs="Arial"/>
        </w:rPr>
      </w:pPr>
      <w:r w:rsidRPr="00AC366B">
        <w:rPr>
          <w:rFonts w:ascii="Arial" w:hAnsi="Arial" w:cs="Arial"/>
        </w:rPr>
        <w:t>A physical inventory of the property must be conducted and the results must be reconciled with the property records at least once every two years (2 CFR 200.313(d)(2)).</w:t>
      </w:r>
    </w:p>
    <w:p w14:paraId="281D7504" w14:textId="33840A2B" w:rsidR="00AC366B" w:rsidRPr="00FD0E37" w:rsidRDefault="00AC366B" w:rsidP="001B1DAE">
      <w:pPr>
        <w:pStyle w:val="ListParagraph"/>
        <w:numPr>
          <w:ilvl w:val="2"/>
          <w:numId w:val="47"/>
        </w:numPr>
        <w:tabs>
          <w:tab w:val="left" w:pos="900"/>
          <w:tab w:val="left" w:pos="1980"/>
        </w:tabs>
        <w:spacing w:after="240"/>
        <w:ind w:left="720" w:hanging="720"/>
        <w:jc w:val="both"/>
        <w:rPr>
          <w:rFonts w:ascii="Arial" w:hAnsi="Arial" w:cs="Arial"/>
        </w:rPr>
      </w:pPr>
      <w:r w:rsidRPr="00AC366B">
        <w:rPr>
          <w:rFonts w:ascii="Arial" w:hAnsi="Arial" w:cs="Arial"/>
        </w:rPr>
        <w:t>A control system must be in place to ensure safeguards for preventing property loss, damage, or theft. Any loss, damage, or theft of equipment must be investigated. The recipient or subrecipient must notify the federal agency or pass-through entity of any loss,</w:t>
      </w:r>
      <w:r>
        <w:rPr>
          <w:rFonts w:ascii="Arial" w:hAnsi="Arial" w:cs="Arial"/>
        </w:rPr>
        <w:t xml:space="preserve"> </w:t>
      </w:r>
      <w:r w:rsidRPr="00AC366B">
        <w:rPr>
          <w:rFonts w:ascii="Arial" w:hAnsi="Arial" w:cs="Arial"/>
        </w:rPr>
        <w:t>damage, or theft of equipment that will have an impact on the program. (2 CFR 200.313(d)(3)).</w:t>
      </w:r>
    </w:p>
    <w:p w14:paraId="7783336F" w14:textId="6B86DEC6" w:rsidR="00AC366B" w:rsidRPr="00FD0E37" w:rsidRDefault="00AC366B" w:rsidP="001B1DAE">
      <w:pPr>
        <w:pStyle w:val="ListParagraph"/>
        <w:numPr>
          <w:ilvl w:val="2"/>
          <w:numId w:val="47"/>
        </w:numPr>
        <w:tabs>
          <w:tab w:val="left" w:pos="900"/>
          <w:tab w:val="left" w:pos="1980"/>
        </w:tabs>
        <w:spacing w:after="240"/>
        <w:ind w:left="720" w:hanging="720"/>
        <w:jc w:val="both"/>
        <w:rPr>
          <w:rFonts w:ascii="Arial" w:hAnsi="Arial" w:cs="Arial"/>
        </w:rPr>
      </w:pPr>
      <w:r w:rsidRPr="00AC366B">
        <w:rPr>
          <w:rFonts w:ascii="Arial" w:hAnsi="Arial" w:cs="Arial"/>
        </w:rPr>
        <w:t>Regular maintenance procedures must be in place to ensure the property is in proper working condition (2 CFR 200.313(d)(4)).</w:t>
      </w:r>
    </w:p>
    <w:p w14:paraId="17425855" w14:textId="301D32E3" w:rsidR="00AC366B" w:rsidRPr="00FD0E37" w:rsidRDefault="00AC366B" w:rsidP="001B1DAE">
      <w:pPr>
        <w:pStyle w:val="ListParagraph"/>
        <w:numPr>
          <w:ilvl w:val="2"/>
          <w:numId w:val="47"/>
        </w:numPr>
        <w:tabs>
          <w:tab w:val="left" w:pos="900"/>
          <w:tab w:val="left" w:pos="1980"/>
        </w:tabs>
        <w:spacing w:after="240"/>
        <w:ind w:left="720" w:hanging="720"/>
        <w:jc w:val="both"/>
        <w:rPr>
          <w:rFonts w:ascii="Arial" w:hAnsi="Arial" w:cs="Arial"/>
        </w:rPr>
      </w:pPr>
      <w:r w:rsidRPr="00AC366B">
        <w:rPr>
          <w:rFonts w:ascii="Arial" w:hAnsi="Arial" w:cs="Arial"/>
        </w:rPr>
        <w:t>If the recipient or subrecipient is authorized or required to sell the property, proper sales procedures must be in place to ensure the highest possible return (2 CFR 200.313(d)(5)).</w:t>
      </w:r>
    </w:p>
    <w:p w14:paraId="75E1AFB8" w14:textId="0EC304B8" w:rsidR="00FD0E37" w:rsidRPr="00AC366B" w:rsidRDefault="00AC366B" w:rsidP="001B1DAE">
      <w:pPr>
        <w:pStyle w:val="ListParagraph"/>
        <w:numPr>
          <w:ilvl w:val="2"/>
          <w:numId w:val="47"/>
        </w:numPr>
        <w:tabs>
          <w:tab w:val="left" w:pos="900"/>
          <w:tab w:val="left" w:pos="1980"/>
        </w:tabs>
        <w:spacing w:after="240"/>
        <w:ind w:left="720" w:hanging="720"/>
        <w:jc w:val="both"/>
        <w:rPr>
          <w:rFonts w:ascii="Arial" w:hAnsi="Arial" w:cs="Arial"/>
        </w:rPr>
      </w:pPr>
      <w:r w:rsidRPr="00AC366B">
        <w:rPr>
          <w:rFonts w:ascii="Arial" w:hAnsi="Arial" w:cs="Arial"/>
        </w:rPr>
        <w:t xml:space="preserve">When equipment acquired under a federal award is no longer needed for a federal program (whether the original project or program or other activities currently or previously supported by the federal government), the recipient or subrecipient must request disposition instructions from the </w:t>
      </w:r>
      <w:r w:rsidRPr="00AC366B">
        <w:rPr>
          <w:rFonts w:ascii="Arial" w:hAnsi="Arial" w:cs="Arial"/>
        </w:rPr>
        <w:lastRenderedPageBreak/>
        <w:t xml:space="preserve">federal agency or pass-through entity if required by the terms and conditions of the award. Items of equipment with a current per-unit fair market value of $10,000 or less (per unit) may be retained, sold, or otherwise disposed of with no further responsibility to the federal agency or pass-through entity. If the federal agency or pass-through entity fails to provide requested disposition instructions within 120 days, items of equipment with a current fair market value in excess of $10,000 (per unit) may be retained or sold. However, the federal agency is entitled to the amount calculated by multiplying the percentage of the federal agency’s contribution towards the original purchase by the current market value or proceeds from the sale. If the equipment is sold, the federal agency or pass-through entity may permit the recipient or subrecipient to retain, from the </w:t>
      </w:r>
      <w:r w:rsidR="007E77CE">
        <w:rPr>
          <w:rFonts w:ascii="Arial" w:hAnsi="Arial" w:cs="Arial"/>
        </w:rPr>
        <w:t>f</w:t>
      </w:r>
      <w:r w:rsidRPr="00AC366B">
        <w:rPr>
          <w:rFonts w:ascii="Arial" w:hAnsi="Arial" w:cs="Arial"/>
        </w:rPr>
        <w:t>ederal share, $1,000 of the proceeds to cover expenses associated with the selling and handling of the equipment. (2 CFR 200.313(e)).</w:t>
      </w:r>
    </w:p>
    <w:p w14:paraId="21157093" w14:textId="0394C669" w:rsidR="00AC366B" w:rsidRPr="00FD0E37" w:rsidRDefault="00FD0E37" w:rsidP="00FD0E37">
      <w:pPr>
        <w:pStyle w:val="ListParagraph"/>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D0E37">
        <w:rPr>
          <w:rFonts w:ascii="Arial" w:hAnsi="Arial" w:cs="Arial"/>
          <w:i/>
          <w:iCs/>
          <w:color w:val="002060"/>
        </w:rPr>
        <w:t>Prior to the 2024 Revisions to the Uniform Guidance</w:t>
      </w:r>
      <w:r>
        <w:rPr>
          <w:rFonts w:ascii="Arial" w:hAnsi="Arial" w:cs="Arial"/>
          <w:i/>
          <w:iCs/>
          <w:color w:val="002060"/>
        </w:rPr>
        <w:t>, i</w:t>
      </w:r>
      <w:r w:rsidRPr="00FD0E37">
        <w:rPr>
          <w:rFonts w:ascii="Arial" w:hAnsi="Arial" w:cs="Arial"/>
          <w:i/>
          <w:iCs/>
          <w:color w:val="002060"/>
        </w:rPr>
        <w:t>tems of equipment with a current per-unit fair market value of $</w:t>
      </w:r>
      <w:r>
        <w:rPr>
          <w:rFonts w:ascii="Arial" w:hAnsi="Arial" w:cs="Arial"/>
          <w:i/>
          <w:iCs/>
          <w:color w:val="002060"/>
        </w:rPr>
        <w:t>5</w:t>
      </w:r>
      <w:r w:rsidRPr="00FD0E37">
        <w:rPr>
          <w:rFonts w:ascii="Arial" w:hAnsi="Arial" w:cs="Arial"/>
          <w:i/>
          <w:iCs/>
          <w:color w:val="002060"/>
        </w:rPr>
        <w:t xml:space="preserve">,000 or less </w:t>
      </w:r>
      <w:r>
        <w:rPr>
          <w:rFonts w:ascii="Arial" w:hAnsi="Arial" w:cs="Arial"/>
          <w:i/>
          <w:iCs/>
          <w:color w:val="002060"/>
        </w:rPr>
        <w:t>could</w:t>
      </w:r>
      <w:r w:rsidRPr="00FD0E37">
        <w:rPr>
          <w:rFonts w:ascii="Arial" w:hAnsi="Arial" w:cs="Arial"/>
          <w:i/>
          <w:iCs/>
          <w:color w:val="002060"/>
        </w:rPr>
        <w:t xml:space="preserve"> be retained, sold, or otherwise disposed of with no further responsibility to the </w:t>
      </w:r>
      <w:r w:rsidR="007E77CE">
        <w:rPr>
          <w:rFonts w:ascii="Arial" w:hAnsi="Arial" w:cs="Arial"/>
          <w:i/>
          <w:iCs/>
          <w:color w:val="002060"/>
        </w:rPr>
        <w:t>f</w:t>
      </w:r>
      <w:r w:rsidRPr="00FD0E37">
        <w:rPr>
          <w:rFonts w:ascii="Arial" w:hAnsi="Arial" w:cs="Arial"/>
          <w:i/>
          <w:iCs/>
          <w:color w:val="002060"/>
        </w:rPr>
        <w:t xml:space="preserve">ederal </w:t>
      </w:r>
      <w:r>
        <w:rPr>
          <w:rFonts w:ascii="Arial" w:hAnsi="Arial" w:cs="Arial"/>
          <w:i/>
          <w:iCs/>
          <w:color w:val="002060"/>
        </w:rPr>
        <w:t xml:space="preserve">awarding </w:t>
      </w:r>
      <w:r w:rsidRPr="00FD0E37">
        <w:rPr>
          <w:rFonts w:ascii="Arial" w:hAnsi="Arial" w:cs="Arial"/>
          <w:i/>
          <w:iCs/>
          <w:color w:val="002060"/>
        </w:rPr>
        <w:t>agency (2 CFR 200</w:t>
      </w:r>
      <w:r>
        <w:rPr>
          <w:rFonts w:ascii="Arial" w:hAnsi="Arial" w:cs="Arial"/>
          <w:i/>
          <w:iCs/>
          <w:color w:val="002060"/>
        </w:rPr>
        <w:t>.313(e)</w:t>
      </w:r>
      <w:r w:rsidRPr="00FD0E37">
        <w:rPr>
          <w:rFonts w:ascii="Arial" w:hAnsi="Arial" w:cs="Arial"/>
          <w:i/>
          <w:iCs/>
          <w:color w:val="002060"/>
        </w:rPr>
        <w:t>).</w:t>
      </w:r>
    </w:p>
    <w:p w14:paraId="4E8C8D0B" w14:textId="343F4BB7" w:rsidR="00AC366B" w:rsidRPr="00AC366B" w:rsidRDefault="00FD0E37" w:rsidP="00AC366B">
      <w:pPr>
        <w:jc w:val="both"/>
        <w:rPr>
          <w:rFonts w:ascii="Arial" w:hAnsi="Arial" w:cs="Arial"/>
        </w:rPr>
      </w:pPr>
      <w:r>
        <w:rPr>
          <w:rFonts w:ascii="Arial" w:hAnsi="Arial" w:cs="Arial"/>
        </w:rPr>
        <w:t xml:space="preserve">OMB </w:t>
      </w:r>
      <w:r w:rsidR="00AC366B" w:rsidRPr="00AC366B">
        <w:rPr>
          <w:rFonts w:ascii="Arial" w:hAnsi="Arial" w:cs="Arial"/>
        </w:rPr>
        <w:t>Note: Intangible property that is acquired under a federal award, rather than developed or produced under the award, is subject to the requirements of 2 CFR 200.313(e) regarding disposition (2 CFR 200.315(a)).</w:t>
      </w:r>
    </w:p>
    <w:p w14:paraId="2DC63047" w14:textId="77777777" w:rsidR="00AC366B" w:rsidRPr="00AC366B" w:rsidRDefault="00AC366B" w:rsidP="00AC366B">
      <w:pPr>
        <w:pStyle w:val="ListParagraph"/>
        <w:ind w:left="900"/>
        <w:jc w:val="both"/>
        <w:rPr>
          <w:rFonts w:ascii="Arial" w:hAnsi="Arial" w:cs="Arial"/>
        </w:rPr>
      </w:pPr>
    </w:p>
    <w:p w14:paraId="5BB25498" w14:textId="77777777" w:rsidR="00B720F6"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rPr>
      </w:pPr>
      <w:r w:rsidRPr="00F00D94">
        <w:rPr>
          <w:rFonts w:ascii="Arial" w:hAnsi="Arial" w:cs="Arial"/>
          <w:b/>
          <w:i/>
          <w:iCs/>
        </w:rPr>
        <w:t>Real Property Management -</w:t>
      </w:r>
      <w:r w:rsidR="00934348" w:rsidRPr="00F00D94">
        <w:rPr>
          <w:rFonts w:ascii="Arial" w:hAnsi="Arial" w:cs="Arial"/>
          <w:b/>
          <w:i/>
          <w:iCs/>
        </w:rPr>
        <w:t>-</w:t>
      </w:r>
      <w:r w:rsidRPr="00F00D94">
        <w:rPr>
          <w:rFonts w:ascii="Arial" w:hAnsi="Arial" w:cs="Arial"/>
          <w:b/>
          <w:i/>
          <w:iCs/>
        </w:rPr>
        <w:t xml:space="preserve"> Grants and Cooperative Agreements</w:t>
      </w:r>
    </w:p>
    <w:p w14:paraId="1CE77E8F" w14:textId="4B9516D9" w:rsidR="00D64ED7" w:rsidRPr="00D64ED7" w:rsidRDefault="00D64ED7" w:rsidP="00D64ED7">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D64ED7">
        <w:rPr>
          <w:rFonts w:ascii="Arial" w:hAnsi="Arial" w:cs="Arial"/>
          <w:bCs/>
        </w:rPr>
        <w:t>Title to real property acquired or improved by recipients or subrecipients under grants and cooperative agreements vests in the recipient or subrecipient subject to the obligations and conditions specified in 2 CFR 200.311 (2 CFR 200.311(a)). Real property must be used for the originally authorized purpose as long as it is needed for that purpose.  While the property is being used for the originally authorized purpose, the recipient or subrecipient must not dispose of or encumber title to or other interests except as provided by the federal agency. Easements for utility, cable, and similar services that benefit the real property and are consistent with the authorized use are not considered an encumbrance. (2 CFR 200.311(b)).</w:t>
      </w:r>
    </w:p>
    <w:p w14:paraId="266CED07" w14:textId="6E8781A8" w:rsidR="00D64ED7" w:rsidRPr="00D64ED7" w:rsidRDefault="00D64ED7" w:rsidP="00D64ED7">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D64ED7">
        <w:rPr>
          <w:rFonts w:ascii="Arial" w:hAnsi="Arial" w:cs="Arial"/>
          <w:bCs/>
        </w:rPr>
        <w:t>When real property is no longer needed for the originally authorized purpose, the recipient or subrecipient must obtain disposition instructions from the federal agency or pass-through entity. The instructions must specify one of the following disposition methods:</w:t>
      </w:r>
    </w:p>
    <w:p w14:paraId="4A362660" w14:textId="13F95868" w:rsidR="00D64ED7" w:rsidRPr="00D64ED7" w:rsidRDefault="00D64ED7" w:rsidP="00D64ED7">
      <w:pPr>
        <w:pBdr>
          <w:top w:val="single" w:sz="6" w:space="0" w:color="FFFFFF"/>
          <w:left w:val="single" w:sz="6" w:space="0" w:color="FFFFFF"/>
          <w:bottom w:val="single" w:sz="6" w:space="0" w:color="FFFFFF"/>
          <w:right w:val="single" w:sz="6" w:space="0" w:color="FFFFFF"/>
        </w:pBdr>
        <w:tabs>
          <w:tab w:val="left" w:pos="720"/>
        </w:tabs>
        <w:spacing w:after="240"/>
        <w:ind w:left="720"/>
        <w:jc w:val="both"/>
        <w:rPr>
          <w:rFonts w:ascii="Arial" w:hAnsi="Arial" w:cs="Arial"/>
          <w:bCs/>
        </w:rPr>
      </w:pPr>
      <w:r w:rsidRPr="00D64ED7">
        <w:rPr>
          <w:rFonts w:ascii="Arial" w:hAnsi="Arial" w:cs="Arial"/>
          <w:bCs/>
        </w:rPr>
        <w:t>(1)</w:t>
      </w:r>
      <w:r>
        <w:rPr>
          <w:rFonts w:ascii="Arial" w:hAnsi="Arial" w:cs="Arial"/>
          <w:bCs/>
        </w:rPr>
        <w:t xml:space="preserve"> </w:t>
      </w:r>
      <w:r w:rsidRPr="00D64ED7">
        <w:rPr>
          <w:rFonts w:ascii="Arial" w:hAnsi="Arial" w:cs="Arial"/>
          <w:b/>
          <w:i/>
          <w:iCs/>
        </w:rPr>
        <w:t>Retain title after compensating the federal agency.</w:t>
      </w:r>
      <w:r w:rsidRPr="00D64ED7">
        <w:rPr>
          <w:rFonts w:ascii="Arial" w:hAnsi="Arial" w:cs="Arial"/>
          <w:bCs/>
        </w:rPr>
        <w:t xml:space="preserve"> When the recipient or subrecipient retains title to the property, it must pay the federal agency an amount calculated by</w:t>
      </w:r>
      <w:r>
        <w:rPr>
          <w:rFonts w:ascii="Arial" w:hAnsi="Arial" w:cs="Arial"/>
          <w:bCs/>
        </w:rPr>
        <w:t xml:space="preserve"> </w:t>
      </w:r>
      <w:r w:rsidRPr="00D64ED7">
        <w:rPr>
          <w:rFonts w:ascii="Arial" w:hAnsi="Arial" w:cs="Arial"/>
          <w:bCs/>
        </w:rPr>
        <w:t xml:space="preserve">multiplying the percentage of the federal agency's contribution towards the original purchase (and costs of any improvements) by the current fair market value of the property. However, in situations where the recipient or subrecipient is disposing of real property acquired or improved with the </w:t>
      </w:r>
      <w:r w:rsidR="007E77CE">
        <w:rPr>
          <w:rFonts w:ascii="Arial" w:hAnsi="Arial" w:cs="Arial"/>
          <w:bCs/>
        </w:rPr>
        <w:t>f</w:t>
      </w:r>
      <w:r w:rsidRPr="00D64ED7">
        <w:rPr>
          <w:rFonts w:ascii="Arial" w:hAnsi="Arial" w:cs="Arial"/>
          <w:bCs/>
        </w:rPr>
        <w:t xml:space="preserve">ederal award and acquiring replacement real property under the same </w:t>
      </w:r>
      <w:r w:rsidR="007E77CE">
        <w:rPr>
          <w:rFonts w:ascii="Arial" w:hAnsi="Arial" w:cs="Arial"/>
          <w:bCs/>
        </w:rPr>
        <w:t>f</w:t>
      </w:r>
      <w:r w:rsidRPr="00D64ED7">
        <w:rPr>
          <w:rFonts w:ascii="Arial" w:hAnsi="Arial" w:cs="Arial"/>
          <w:bCs/>
        </w:rPr>
        <w:t>ederal award, the net proceeds from the disposition may be used as an offset to the cost of the replacement property.</w:t>
      </w:r>
    </w:p>
    <w:p w14:paraId="17E2DC04" w14:textId="180D6351" w:rsidR="00D64ED7" w:rsidRPr="00D64ED7" w:rsidRDefault="00D64ED7" w:rsidP="00D64ED7">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bCs/>
        </w:rPr>
      </w:pPr>
      <w:r w:rsidRPr="00D64ED7">
        <w:rPr>
          <w:rFonts w:ascii="Arial" w:hAnsi="Arial" w:cs="Arial"/>
          <w:bCs/>
        </w:rPr>
        <w:t>(2)</w:t>
      </w:r>
      <w:r>
        <w:rPr>
          <w:rFonts w:ascii="Arial" w:hAnsi="Arial" w:cs="Arial"/>
          <w:bCs/>
        </w:rPr>
        <w:t xml:space="preserve"> </w:t>
      </w:r>
      <w:r w:rsidRPr="00D64ED7">
        <w:rPr>
          <w:rFonts w:ascii="Arial" w:hAnsi="Arial" w:cs="Arial"/>
          <w:b/>
          <w:i/>
          <w:iCs/>
        </w:rPr>
        <w:t>Sell the property and compensate the federal agency.</w:t>
      </w:r>
      <w:r w:rsidRPr="00D64ED7">
        <w:rPr>
          <w:rFonts w:ascii="Arial" w:hAnsi="Arial" w:cs="Arial"/>
          <w:bCs/>
        </w:rPr>
        <w:t xml:space="preserve"> When a recipient or subrecipient sells the property, it must pay the federal agency an amount calculated by multiplying the percentage of the federal agency's contribution towards the original purchase (and cost of any improvements) by the proceeds of the sale after deducting any actual and reasonable expenses paid to sell or fix up the property for sale. When the </w:t>
      </w:r>
      <w:r w:rsidR="007E77CE">
        <w:rPr>
          <w:rFonts w:ascii="Arial" w:hAnsi="Arial" w:cs="Arial"/>
          <w:bCs/>
        </w:rPr>
        <w:t>f</w:t>
      </w:r>
      <w:r w:rsidRPr="00D64ED7">
        <w:rPr>
          <w:rFonts w:ascii="Arial" w:hAnsi="Arial" w:cs="Arial"/>
          <w:bCs/>
        </w:rPr>
        <w:t>ederal award has not been closed out, the net proceeds from the sale may be offset against the original cost of the property. When directed to sell the property, the recipient or subrecipient must sell the property utilizing procedures that provide for competition to the extent practicable and that result in the highest possible return.</w:t>
      </w:r>
    </w:p>
    <w:p w14:paraId="06F6ABFC" w14:textId="43DFF990" w:rsidR="00D64ED7" w:rsidRPr="00D64ED7" w:rsidRDefault="00D64ED7" w:rsidP="00D64ED7">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bCs/>
        </w:rPr>
      </w:pPr>
      <w:r w:rsidRPr="00D64ED7">
        <w:rPr>
          <w:rFonts w:ascii="Arial" w:hAnsi="Arial" w:cs="Arial"/>
          <w:bCs/>
        </w:rPr>
        <w:t>(3)</w:t>
      </w:r>
      <w:r>
        <w:rPr>
          <w:rFonts w:ascii="Arial" w:hAnsi="Arial" w:cs="Arial"/>
          <w:bCs/>
        </w:rPr>
        <w:t xml:space="preserve"> </w:t>
      </w:r>
      <w:r w:rsidRPr="00D64ED7">
        <w:rPr>
          <w:rFonts w:ascii="Arial" w:hAnsi="Arial" w:cs="Arial"/>
          <w:b/>
          <w:i/>
          <w:iCs/>
        </w:rPr>
        <w:t>Transfer title to the federal agency or a third party designated/approved by the federal agency.</w:t>
      </w:r>
      <w:r w:rsidRPr="00D64ED7">
        <w:rPr>
          <w:rFonts w:ascii="Arial" w:hAnsi="Arial" w:cs="Arial"/>
          <w:bCs/>
        </w:rPr>
        <w:t xml:space="preserve"> When a recipient or subrecipient transfers title to the property to a federal agency or third party designated or approved by the federal agency, the recipient or subrecipient is entitled to be paid an amount calculated by multiplying the percentage of the recipient's or subrecipient's </w:t>
      </w:r>
      <w:r w:rsidRPr="00D64ED7">
        <w:rPr>
          <w:rFonts w:ascii="Arial" w:hAnsi="Arial" w:cs="Arial"/>
          <w:bCs/>
        </w:rPr>
        <w:lastRenderedPageBreak/>
        <w:t>contribution towards the original purchase of the real property (and cost of any improvements) by the current fair market value of the property.</w:t>
      </w:r>
    </w:p>
    <w:p w14:paraId="4BC9685B" w14:textId="77777777" w:rsidR="00B720F6" w:rsidRPr="00F00D94" w:rsidRDefault="00B720F6" w:rsidP="006672EA">
      <w:pPr>
        <w:spacing w:after="240"/>
        <w:jc w:val="both"/>
        <w:rPr>
          <w:rFonts w:ascii="Arial" w:hAnsi="Arial" w:cs="Arial"/>
          <w:b/>
          <w:i/>
        </w:rPr>
      </w:pPr>
      <w:r w:rsidRPr="00F00D94">
        <w:rPr>
          <w:rFonts w:ascii="Arial" w:hAnsi="Arial" w:cs="Arial"/>
          <w:b/>
          <w:i/>
        </w:rPr>
        <w:t xml:space="preserve">Equipment and Real Property Management </w:t>
      </w:r>
      <w:r w:rsidR="006C0F2A" w:rsidRPr="00F00D94">
        <w:rPr>
          <w:rFonts w:ascii="Arial" w:hAnsi="Arial" w:cs="Arial"/>
          <w:b/>
          <w:i/>
        </w:rPr>
        <w:t>–</w:t>
      </w:r>
      <w:r w:rsidRPr="00F00D94">
        <w:rPr>
          <w:rFonts w:ascii="Arial" w:hAnsi="Arial" w:cs="Arial"/>
          <w:b/>
          <w:i/>
        </w:rPr>
        <w:t xml:space="preserve"> Cost-Reimbursement Contracts Under the Federal Acquisition Regulation (FAR)</w:t>
      </w:r>
    </w:p>
    <w:p w14:paraId="08B54128" w14:textId="17690EDE" w:rsidR="00B720F6" w:rsidRPr="00F00D94" w:rsidRDefault="00B720F6" w:rsidP="006672EA">
      <w:pPr>
        <w:spacing w:after="240"/>
        <w:jc w:val="both"/>
        <w:rPr>
          <w:rFonts w:ascii="Arial" w:hAnsi="Arial" w:cs="Arial"/>
        </w:rPr>
      </w:pPr>
      <w:r w:rsidRPr="00F00D94">
        <w:rPr>
          <w:rFonts w:ascii="Arial" w:hAnsi="Arial" w:cs="Arial"/>
        </w:rPr>
        <w:t xml:space="preserve">Equipment and real property management requirements for cost-reimbursement contracts are </w:t>
      </w:r>
      <w:r w:rsidR="00F44DB4" w:rsidRPr="00F00D94">
        <w:rPr>
          <w:rFonts w:ascii="Arial" w:hAnsi="Arial" w:cs="Arial"/>
        </w:rPr>
        <w:t xml:space="preserve">specified </w:t>
      </w:r>
      <w:r w:rsidRPr="00F00D94">
        <w:rPr>
          <w:rFonts w:ascii="Arial" w:hAnsi="Arial" w:cs="Arial"/>
        </w:rPr>
        <w:t xml:space="preserve">in </w:t>
      </w:r>
      <w:r w:rsidR="00C952BD" w:rsidRPr="00F00D94">
        <w:rPr>
          <w:rFonts w:ascii="Arial" w:hAnsi="Arial" w:cs="Arial"/>
        </w:rPr>
        <w:t xml:space="preserve">the FAR clause at </w:t>
      </w:r>
      <w:hyperlink r:id="rId92" w:history="1">
        <w:r w:rsidR="008B299D" w:rsidRPr="00F00D94">
          <w:rPr>
            <w:rStyle w:val="Hyperlink"/>
            <w:rFonts w:cs="Arial"/>
          </w:rPr>
          <w:t>48 CFR 52.245-1</w:t>
        </w:r>
      </w:hyperlink>
      <w:r w:rsidRPr="00F00D94">
        <w:rPr>
          <w:rFonts w:ascii="Arial" w:hAnsi="Arial" w:cs="Arial"/>
        </w:rPr>
        <w:t xml:space="preserve">. Federal government property as defined in the FAR includes both equipment and real property. Title to </w:t>
      </w:r>
      <w:r w:rsidR="007D30D1">
        <w:rPr>
          <w:rFonts w:ascii="Arial" w:hAnsi="Arial" w:cs="Arial"/>
        </w:rPr>
        <w:t>f</w:t>
      </w:r>
      <w:r w:rsidRPr="00F00D94">
        <w:rPr>
          <w:rFonts w:ascii="Arial" w:hAnsi="Arial" w:cs="Arial"/>
        </w:rPr>
        <w:t xml:space="preserve">ederal government property acquired by a </w:t>
      </w:r>
      <w:r w:rsidR="00D64ED7">
        <w:rPr>
          <w:rFonts w:ascii="Arial" w:hAnsi="Arial" w:cs="Arial"/>
        </w:rPr>
        <w:t xml:space="preserve">recipient or subrecipient </w:t>
      </w:r>
      <w:r w:rsidRPr="00F00D94">
        <w:rPr>
          <w:rFonts w:ascii="Arial" w:hAnsi="Arial" w:cs="Arial"/>
        </w:rPr>
        <w:t xml:space="preserve">normally vests in the </w:t>
      </w:r>
      <w:r w:rsidR="007D30D1">
        <w:rPr>
          <w:rFonts w:ascii="Arial" w:hAnsi="Arial" w:cs="Arial"/>
        </w:rPr>
        <w:t>f</w:t>
      </w:r>
      <w:r w:rsidRPr="00F00D94">
        <w:rPr>
          <w:rFonts w:ascii="Arial" w:hAnsi="Arial" w:cs="Arial"/>
        </w:rPr>
        <w:t xml:space="preserve">ederal government, unless otherwise noted in the contract terms and conditions.  </w:t>
      </w:r>
      <w:r w:rsidR="00F44DB4" w:rsidRPr="00F00D94">
        <w:rPr>
          <w:rFonts w:ascii="Arial" w:hAnsi="Arial" w:cs="Arial"/>
        </w:rPr>
        <w:t>Th</w:t>
      </w:r>
      <w:r w:rsidR="00BE5E56" w:rsidRPr="00F00D94">
        <w:rPr>
          <w:rFonts w:ascii="Arial" w:hAnsi="Arial" w:cs="Arial"/>
        </w:rPr>
        <w:t xml:space="preserve">e </w:t>
      </w:r>
      <w:r w:rsidRPr="00F00D94">
        <w:rPr>
          <w:rFonts w:ascii="Arial" w:hAnsi="Arial" w:cs="Arial"/>
        </w:rPr>
        <w:t>FAR requires:</w:t>
      </w:r>
    </w:p>
    <w:p w14:paraId="2C9143B2" w14:textId="1EA442CE" w:rsidR="00B720F6" w:rsidRPr="00F00D94" w:rsidRDefault="00B720F6" w:rsidP="001B1DAE">
      <w:pPr>
        <w:pStyle w:val="ListParagraph"/>
        <w:numPr>
          <w:ilvl w:val="0"/>
          <w:numId w:val="13"/>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A system of internal controls to manage (control, use, preserve, protect, repair, and maintain) </w:t>
      </w:r>
      <w:r w:rsidR="00740F0A">
        <w:rPr>
          <w:rFonts w:ascii="Arial" w:hAnsi="Arial" w:cs="Arial"/>
        </w:rPr>
        <w:t>f</w:t>
      </w:r>
      <w:r w:rsidR="00740F0A" w:rsidRPr="00F00D94">
        <w:rPr>
          <w:rFonts w:ascii="Arial" w:hAnsi="Arial" w:cs="Arial"/>
        </w:rPr>
        <w:t xml:space="preserve">ederal </w:t>
      </w:r>
      <w:r w:rsidRPr="00F00D94">
        <w:rPr>
          <w:rFonts w:ascii="Arial" w:hAnsi="Arial" w:cs="Arial"/>
        </w:rPr>
        <w:t xml:space="preserve">government property and a process to enable the prompt recognition, investigation, disclosure and reporting of loss of </w:t>
      </w:r>
      <w:r w:rsidR="00740F0A">
        <w:rPr>
          <w:rFonts w:ascii="Arial" w:hAnsi="Arial" w:cs="Arial"/>
        </w:rPr>
        <w:t>f</w:t>
      </w:r>
      <w:r w:rsidR="00740F0A" w:rsidRPr="00F00D94">
        <w:rPr>
          <w:rFonts w:ascii="Arial" w:hAnsi="Arial" w:cs="Arial"/>
        </w:rPr>
        <w:t xml:space="preserve">ederal </w:t>
      </w:r>
      <w:r w:rsidR="00BE5E56" w:rsidRPr="00F00D94">
        <w:rPr>
          <w:rFonts w:ascii="Arial" w:hAnsi="Arial" w:cs="Arial"/>
        </w:rPr>
        <w:t>g</w:t>
      </w:r>
      <w:r w:rsidRPr="00F00D94">
        <w:rPr>
          <w:rFonts w:ascii="Arial" w:hAnsi="Arial" w:cs="Arial"/>
        </w:rPr>
        <w:t xml:space="preserve">overnment property.  </w:t>
      </w:r>
    </w:p>
    <w:p w14:paraId="5BDEC4ED" w14:textId="1EA3A411" w:rsidR="00B720F6" w:rsidRPr="00F00D94" w:rsidRDefault="00B720F6" w:rsidP="001B1DAE">
      <w:pPr>
        <w:pStyle w:val="ListParagraph"/>
        <w:numPr>
          <w:ilvl w:val="0"/>
          <w:numId w:val="13"/>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Federal government property must be used for performing the contract for which it was acquired unless otherwise provided for in the contract or approved by the </w:t>
      </w:r>
      <w:r w:rsidR="00740F0A">
        <w:rPr>
          <w:rFonts w:ascii="Arial" w:hAnsi="Arial" w:cs="Arial"/>
        </w:rPr>
        <w:t>f</w:t>
      </w:r>
      <w:r w:rsidR="00740F0A" w:rsidRPr="00F00D94">
        <w:rPr>
          <w:rFonts w:ascii="Arial" w:hAnsi="Arial" w:cs="Arial"/>
        </w:rPr>
        <w:t xml:space="preserve">ederal </w:t>
      </w:r>
      <w:r w:rsidRPr="00F00D94">
        <w:rPr>
          <w:rFonts w:ascii="Arial" w:hAnsi="Arial" w:cs="Arial"/>
        </w:rPr>
        <w:t xml:space="preserve">awarding agency.  </w:t>
      </w:r>
    </w:p>
    <w:p w14:paraId="0C3599F5" w14:textId="77777777" w:rsidR="00B720F6" w:rsidRPr="00F00D94" w:rsidRDefault="00B720F6" w:rsidP="001B1DAE">
      <w:pPr>
        <w:pStyle w:val="ListParagraph"/>
        <w:numPr>
          <w:ilvl w:val="0"/>
          <w:numId w:val="13"/>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Property records must be maintained and include the name, part number and description, and other elements as necessary and required in accordance with the terms and conditions of the contract, quantity received, unit acquisition cost, unique-item identifier, accountable contract number, location, disposition, and posting reference and date of transaction.</w:t>
      </w:r>
    </w:p>
    <w:p w14:paraId="2220949D" w14:textId="5878BC0E" w:rsidR="00B720F6" w:rsidRPr="00F00D94" w:rsidRDefault="00B720F6" w:rsidP="001B1DAE">
      <w:pPr>
        <w:pStyle w:val="ListParagraph"/>
        <w:numPr>
          <w:ilvl w:val="0"/>
          <w:numId w:val="13"/>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 physical inventory must be periodically performed, recorded, and disclosed.</w:t>
      </w:r>
      <w:r w:rsidR="008B299D" w:rsidRPr="00F00D94">
        <w:rPr>
          <w:rFonts w:ascii="Arial" w:hAnsi="Arial" w:cs="Arial"/>
        </w:rPr>
        <w:t xml:space="preserve"> </w:t>
      </w:r>
      <w:r w:rsidRPr="00F00D94">
        <w:rPr>
          <w:rFonts w:ascii="Arial" w:hAnsi="Arial" w:cs="Arial"/>
        </w:rPr>
        <w:t xml:space="preserve">Except as provided for in the contract, the </w:t>
      </w:r>
      <w:r w:rsidR="00740F0A">
        <w:rPr>
          <w:rFonts w:ascii="Arial" w:hAnsi="Arial" w:cs="Arial"/>
        </w:rPr>
        <w:t xml:space="preserve">recipient or subrecipient </w:t>
      </w:r>
      <w:r w:rsidRPr="00F00D94">
        <w:rPr>
          <w:rFonts w:ascii="Arial" w:hAnsi="Arial" w:cs="Arial"/>
        </w:rPr>
        <w:t xml:space="preserve">must not dispose of inventory until authorized by the </w:t>
      </w:r>
      <w:r w:rsidR="00740F0A">
        <w:rPr>
          <w:rFonts w:ascii="Arial" w:hAnsi="Arial" w:cs="Arial"/>
        </w:rPr>
        <w:t>f</w:t>
      </w:r>
      <w:r w:rsidR="00740F0A" w:rsidRPr="00F00D94">
        <w:rPr>
          <w:rFonts w:ascii="Arial" w:hAnsi="Arial" w:cs="Arial"/>
        </w:rPr>
        <w:t xml:space="preserve">ederal </w:t>
      </w:r>
      <w:r w:rsidR="00F44DB4" w:rsidRPr="00F00D94">
        <w:rPr>
          <w:rFonts w:ascii="Arial" w:hAnsi="Arial" w:cs="Arial"/>
        </w:rPr>
        <w:t xml:space="preserve">awarding </w:t>
      </w:r>
      <w:r w:rsidRPr="00F00D94">
        <w:rPr>
          <w:rFonts w:ascii="Arial" w:hAnsi="Arial" w:cs="Arial"/>
        </w:rPr>
        <w:t xml:space="preserve">agency. The </w:t>
      </w:r>
      <w:r w:rsidR="00740F0A">
        <w:rPr>
          <w:rFonts w:ascii="Arial" w:hAnsi="Arial" w:cs="Arial"/>
        </w:rPr>
        <w:t>recipient or subrecipient</w:t>
      </w:r>
      <w:r w:rsidRPr="00F00D94">
        <w:rPr>
          <w:rFonts w:ascii="Arial" w:hAnsi="Arial" w:cs="Arial"/>
        </w:rPr>
        <w:t xml:space="preserve"> may purchase the property at the unit acquisition cost if desired or make reasonable efforts to return unused property to the appropriate supplier at fair market value.  </w:t>
      </w:r>
    </w:p>
    <w:p w14:paraId="56F21AFC" w14:textId="77777777"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w:t>
      </w:r>
    </w:p>
    <w:p w14:paraId="2102081F" w14:textId="696250CA"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equipment and real property are contained in </w:t>
      </w:r>
      <w:r w:rsidR="008B299D" w:rsidRPr="00F00D94">
        <w:rPr>
          <w:rFonts w:ascii="Arial" w:hAnsi="Arial" w:cs="Arial"/>
        </w:rPr>
        <w:t>2 CFR 200.313</w:t>
      </w:r>
      <w:r w:rsidRPr="00F00D94">
        <w:rPr>
          <w:rFonts w:ascii="Arial" w:hAnsi="Arial" w:cs="Arial"/>
        </w:rPr>
        <w:t xml:space="preserve"> (equipment), </w:t>
      </w:r>
      <w:r w:rsidR="008B299D" w:rsidRPr="00F00D94">
        <w:rPr>
          <w:rFonts w:ascii="Arial" w:hAnsi="Arial" w:cs="Arial"/>
        </w:rPr>
        <w:t>2 CFR 200.311</w:t>
      </w:r>
      <w:r w:rsidRPr="00F00D94">
        <w:rPr>
          <w:rFonts w:ascii="Arial" w:hAnsi="Arial" w:cs="Arial"/>
        </w:rPr>
        <w:t xml:space="preserve"> (real property), </w:t>
      </w:r>
      <w:hyperlink r:id="rId93" w:history="1">
        <w:r w:rsidR="008B299D" w:rsidRPr="00F00D94">
          <w:rPr>
            <w:rStyle w:val="Hyperlink"/>
            <w:rFonts w:cs="Arial"/>
          </w:rPr>
          <w:t>48 CFR 52.245-1</w:t>
        </w:r>
      </w:hyperlink>
      <w:r w:rsidRPr="00F00D94">
        <w:rPr>
          <w:rFonts w:ascii="Arial" w:hAnsi="Arial" w:cs="Arial"/>
        </w:rPr>
        <w:t xml:space="preserve"> (</w:t>
      </w:r>
      <w:r w:rsidR="00BE5E56" w:rsidRPr="00F00D94">
        <w:rPr>
          <w:rFonts w:ascii="Arial" w:hAnsi="Arial" w:cs="Arial"/>
        </w:rPr>
        <w:t>equipment and real property</w:t>
      </w:r>
      <w:r w:rsidRPr="00F00D94">
        <w:rPr>
          <w:rFonts w:ascii="Arial" w:hAnsi="Arial" w:cs="Arial"/>
        </w:rPr>
        <w:t xml:space="preserve">), </w:t>
      </w:r>
      <w:r w:rsidR="00783DE3" w:rsidRPr="00F00D94">
        <w:rPr>
          <w:rFonts w:ascii="Arial" w:hAnsi="Arial" w:cs="Arial"/>
        </w:rPr>
        <w:t>program</w:t>
      </w:r>
      <w:r w:rsidR="00BE5E56" w:rsidRPr="00F00D94">
        <w:rPr>
          <w:rFonts w:ascii="Arial" w:hAnsi="Arial" w:cs="Arial"/>
        </w:rPr>
        <w:t xml:space="preserve"> legislation, </w:t>
      </w:r>
      <w:r w:rsidR="00740F0A">
        <w:rPr>
          <w:rFonts w:ascii="Arial" w:hAnsi="Arial" w:cs="Arial"/>
        </w:rPr>
        <w:t>f</w:t>
      </w:r>
      <w:r w:rsidR="00740F0A" w:rsidRPr="00F00D94">
        <w:rPr>
          <w:rFonts w:ascii="Arial" w:hAnsi="Arial" w:cs="Arial"/>
        </w:rPr>
        <w:t xml:space="preserve">ederal </w:t>
      </w:r>
      <w:r w:rsidRPr="00F00D94">
        <w:rPr>
          <w:rFonts w:ascii="Arial" w:hAnsi="Arial" w:cs="Arial"/>
        </w:rPr>
        <w:t xml:space="preserve">awarding agency regulations, and the terms and conditions of the </w:t>
      </w:r>
      <w:r w:rsidR="00740F0A">
        <w:rPr>
          <w:rFonts w:ascii="Arial" w:hAnsi="Arial" w:cs="Arial"/>
        </w:rPr>
        <w:t>f</w:t>
      </w:r>
      <w:r w:rsidR="00740F0A" w:rsidRPr="00F00D94">
        <w:rPr>
          <w:rFonts w:ascii="Arial" w:hAnsi="Arial" w:cs="Arial"/>
        </w:rPr>
        <w:t xml:space="preserve">ederal </w:t>
      </w:r>
      <w:r w:rsidRPr="00F00D94">
        <w:rPr>
          <w:rFonts w:ascii="Arial" w:hAnsi="Arial" w:cs="Arial"/>
        </w:rPr>
        <w:t>award.</w:t>
      </w:r>
    </w:p>
    <w:p w14:paraId="65FE472E" w14:textId="3111BEC0"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740F0A" w:rsidRPr="00F00D94">
        <w:rPr>
          <w:rFonts w:ascii="Arial" w:hAnsi="Arial" w:cs="Arial"/>
          <w:i/>
        </w:rPr>
        <w:t>202</w:t>
      </w:r>
      <w:r w:rsidR="00740F0A">
        <w:rPr>
          <w:rFonts w:ascii="Arial" w:hAnsi="Arial" w:cs="Arial"/>
          <w:i/>
        </w:rPr>
        <w:t>5</w:t>
      </w:r>
      <w:r w:rsidR="00740F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r w:rsidR="007D30D1">
        <w:rPr>
          <w:rFonts w:ascii="Arial" w:hAnsi="Arial" w:cs="Arial"/>
          <w:i/>
        </w:rPr>
        <w:t>.2</w:t>
      </w:r>
      <w:r w:rsidRPr="00F00D94">
        <w:rPr>
          <w:rFonts w:ascii="Arial" w:hAnsi="Arial" w:cs="Arial"/>
          <w:i/>
        </w:rPr>
        <w:t>)</w:t>
      </w:r>
    </w:p>
    <w:p w14:paraId="191B8DBC" w14:textId="246CA08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4C03C7A9" w14:textId="2CE426F9"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740F0A" w:rsidRPr="00F00D94">
        <w:rPr>
          <w:rFonts w:ascii="Arial" w:hAnsi="Arial" w:cs="Arial"/>
          <w:b/>
          <w:highlight w:val="yellow"/>
        </w:rPr>
        <w:t>202</w:t>
      </w:r>
      <w:r w:rsidR="00740F0A">
        <w:rPr>
          <w:rFonts w:ascii="Arial" w:hAnsi="Arial" w:cs="Arial"/>
          <w:b/>
          <w:highlight w:val="yellow"/>
        </w:rPr>
        <w:t>5</w:t>
      </w:r>
      <w:r w:rsidR="00740F0A"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94"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4D6A77FC" w14:textId="77777777" w:rsidR="00E039F3" w:rsidRPr="00220BD0" w:rsidRDefault="00E039F3" w:rsidP="006672EA">
      <w:pPr>
        <w:pStyle w:val="Heading3"/>
        <w:jc w:val="both"/>
        <w:rPr>
          <w:rFonts w:cs="Arial"/>
          <w:sz w:val="24"/>
          <w:szCs w:val="24"/>
        </w:rPr>
      </w:pPr>
      <w:bookmarkStart w:id="65" w:name="_Toc223077926"/>
      <w:r w:rsidRPr="00220BD0">
        <w:rPr>
          <w:rFonts w:cs="Arial"/>
          <w:sz w:val="24"/>
          <w:szCs w:val="24"/>
        </w:rPr>
        <w:t>Additional Program Specific Information</w:t>
      </w:r>
      <w:bookmarkEnd w:id="65"/>
    </w:p>
    <w:p w14:paraId="5C2E64CB"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ADDB754" w14:textId="3DB9F47D" w:rsidR="00CD5DC7" w:rsidRPr="00AA5B05" w:rsidRDefault="00CD5DC7" w:rsidP="001B1DAE">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AE64A5">
        <w:rPr>
          <w:rFonts w:ascii="Arial" w:hAnsi="Arial" w:cs="Arial"/>
          <w:b/>
          <w:highlight w:val="yellow"/>
        </w:rPr>
        <w:t xml:space="preserve"> and</w:t>
      </w:r>
    </w:p>
    <w:p w14:paraId="7A3ACD70" w14:textId="37533780" w:rsidR="006E46AD" w:rsidRPr="00AA5B05" w:rsidRDefault="006E46AD" w:rsidP="001B1DAE">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187BABE7"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5849776" w14:textId="77777777" w:rsidR="00364B76" w:rsidRDefault="00364B76" w:rsidP="00364B76">
      <w:pPr>
        <w:spacing w:after="240"/>
        <w:jc w:val="both"/>
        <w:rPr>
          <w:rFonts w:ascii="Arial" w:hAnsi="Arial" w:cs="Arial"/>
          <w:lang w:eastAsia="ja-JP"/>
        </w:rPr>
      </w:pPr>
      <w:r>
        <w:rPr>
          <w:rFonts w:ascii="Arial" w:hAnsi="Arial" w:cs="Arial"/>
          <w:b/>
          <w:u w:val="single"/>
        </w:rPr>
        <w:lastRenderedPageBreak/>
        <w:t>LPA Agreements</w:t>
      </w:r>
    </w:p>
    <w:p w14:paraId="0AB35B8B" w14:textId="77777777" w:rsidR="00364B76" w:rsidRPr="007B4430" w:rsidRDefault="00364B76" w:rsidP="00364B76">
      <w:pPr>
        <w:pBdr>
          <w:top w:val="single" w:sz="6" w:space="0" w:color="FFFFFF"/>
          <w:left w:val="single" w:sz="6" w:space="0" w:color="FFFFFF"/>
          <w:bottom w:val="single" w:sz="6" w:space="0" w:color="FFFFFF"/>
          <w:right w:val="single" w:sz="6" w:space="0" w:color="FFFFFF"/>
        </w:pBdr>
        <w:spacing w:after="240"/>
        <w:jc w:val="both"/>
        <w:rPr>
          <w:rFonts w:ascii="Arial" w:hAnsi="Arial" w:cs="Arial"/>
          <w:b/>
          <w:lang w:eastAsia="ja-JP"/>
        </w:rPr>
      </w:pPr>
      <w:r w:rsidRPr="007B4430">
        <w:rPr>
          <w:rFonts w:ascii="Arial" w:hAnsi="Arial" w:cs="Arial"/>
          <w:b/>
          <w:lang w:eastAsia="ja-JP"/>
        </w:rPr>
        <w:t>MAINTENANCE</w:t>
      </w:r>
    </w:p>
    <w:p w14:paraId="1DCB9686" w14:textId="77777777" w:rsidR="00364B76" w:rsidRPr="008C3975" w:rsidRDefault="00364B76" w:rsidP="00364B76">
      <w:pPr>
        <w:pBdr>
          <w:top w:val="single" w:sz="6" w:space="0" w:color="FFFFFF"/>
          <w:left w:val="single" w:sz="6" w:space="0" w:color="FFFFFF"/>
          <w:bottom w:val="single" w:sz="6" w:space="0" w:color="FFFFFF"/>
          <w:right w:val="single" w:sz="6" w:space="0" w:color="FFFFFF"/>
        </w:pBdr>
        <w:spacing w:after="240"/>
        <w:jc w:val="both"/>
        <w:rPr>
          <w:rFonts w:ascii="Arial" w:hAnsi="Arial" w:cs="Arial"/>
          <w:lang w:eastAsia="ja-JP"/>
        </w:rPr>
      </w:pPr>
      <w:r w:rsidRPr="008C3975">
        <w:rPr>
          <w:rFonts w:ascii="Arial" w:hAnsi="Arial" w:cs="Arial"/>
          <w:lang w:eastAsia="ja-JP"/>
        </w:rPr>
        <w:t xml:space="preserve">In accordance with ODOT’s LPA </w:t>
      </w:r>
      <w:r>
        <w:rPr>
          <w:rFonts w:ascii="Arial" w:hAnsi="Arial" w:cs="Arial"/>
          <w:lang w:eastAsia="ja-JP"/>
        </w:rPr>
        <w:t>F</w:t>
      </w:r>
      <w:r w:rsidRPr="008C3975">
        <w:rPr>
          <w:rFonts w:ascii="Arial" w:hAnsi="Arial" w:cs="Arial"/>
          <w:lang w:eastAsia="ja-JP"/>
        </w:rPr>
        <w:t>ederal Local-let Project Agreement, 23 USC 116, ORC Chapter 723 (municipal corporations), ORC Chapter 315 (counties), and ORC 5535.01 and O.R.C. 5535.08 (townships), upon completion of a federal-aid construction project, the LPA shall maintain the project to design standards and provide adequate maintenance activities, unless otherwise agreed to by ODOT.  The project must remain under the ownership and authority of the LPA for twenty (20) years, unless otherwise agreed to by ODOT. If the project is not being adequately maintained, ODOT shall notify the LPA of any and all deficiencies. If the maintenance deficiencies are not corrected within a reasonable amount of time, ODOT may determine the LPA is no longer eligible for future participation in any federally funded programs.</w:t>
      </w:r>
    </w:p>
    <w:p w14:paraId="265A60E8" w14:textId="77777777" w:rsidR="00364B76" w:rsidRDefault="00364B76" w:rsidP="00364B76">
      <w:pPr>
        <w:pBdr>
          <w:top w:val="single" w:sz="6" w:space="0" w:color="FFFFFF"/>
          <w:left w:val="single" w:sz="6" w:space="0" w:color="FFFFFF"/>
          <w:bottom w:val="single" w:sz="6" w:space="0" w:color="FFFFFF"/>
          <w:right w:val="single" w:sz="6" w:space="0" w:color="FFFFFF"/>
        </w:pBdr>
        <w:spacing w:after="240"/>
        <w:jc w:val="both"/>
        <w:rPr>
          <w:rFonts w:ascii="Arial" w:hAnsi="Arial" w:cs="Arial"/>
          <w:lang w:eastAsia="ja-JP"/>
        </w:rPr>
      </w:pPr>
      <w:r w:rsidRPr="008C3975">
        <w:rPr>
          <w:rFonts w:ascii="Arial" w:hAnsi="Arial" w:cs="Arial"/>
          <w:lang w:eastAsia="ja-JP"/>
        </w:rPr>
        <w:t xml:space="preserve">The FHWA expects ODOT to effectively exercise its maintenance oversight responsibilities.  ODOT’s </w:t>
      </w:r>
      <w:hyperlink r:id="rId95" w:history="1">
        <w:r w:rsidRPr="008C3975">
          <w:rPr>
            <w:rStyle w:val="Hyperlink"/>
            <w:rFonts w:cs="Arial"/>
            <w:lang w:eastAsia="ja-JP"/>
          </w:rPr>
          <w:t>LPA Maintenance Monitoring and Oversight Program</w:t>
        </w:r>
      </w:hyperlink>
      <w:r w:rsidRPr="008C3975">
        <w:rPr>
          <w:rFonts w:ascii="Arial" w:hAnsi="Arial" w:cs="Arial"/>
          <w:lang w:eastAsia="ja-JP"/>
        </w:rPr>
        <w:t xml:space="preserve"> procedure document provides the framework for ODOT to effectively and efficiently manage its federal-aid program maintenance oversight to ensure federal compliance</w:t>
      </w:r>
      <w:r w:rsidRPr="000358B6">
        <w:rPr>
          <w:rFonts w:ascii="Arial" w:hAnsi="Arial" w:cs="Arial"/>
          <w:lang w:eastAsia="ja-JP"/>
        </w:rPr>
        <w:t>.</w:t>
      </w:r>
    </w:p>
    <w:p w14:paraId="6152B07A" w14:textId="6E4B45CD" w:rsidR="00364B76" w:rsidRPr="00364B76" w:rsidRDefault="00364B76" w:rsidP="00CD5DC7">
      <w:pPr>
        <w:spacing w:after="240"/>
        <w:jc w:val="both"/>
        <w:rPr>
          <w:rFonts w:ascii="Arial" w:hAnsi="Arial" w:cs="Arial"/>
          <w:i/>
        </w:rPr>
      </w:pPr>
      <w:r w:rsidRPr="00364B76">
        <w:rPr>
          <w:rFonts w:ascii="Arial" w:hAnsi="Arial" w:cs="Arial"/>
          <w:i/>
        </w:rPr>
        <w:t xml:space="preserve">(Source:  </w:t>
      </w:r>
      <w:hyperlink r:id="rId96" w:history="1">
        <w:r w:rsidRPr="00364B76">
          <w:rPr>
            <w:rStyle w:val="Hyperlink"/>
            <w:rFonts w:cs="Arial"/>
            <w:i/>
          </w:rPr>
          <w:t>ODOT Local-let Manual: Construction Contract Administration Chapter</w:t>
        </w:r>
      </w:hyperlink>
      <w:r w:rsidRPr="00364B76">
        <w:rPr>
          <w:rFonts w:ascii="Arial" w:hAnsi="Arial" w:cs="Arial"/>
          <w:i/>
        </w:rPr>
        <w:t>)</w:t>
      </w:r>
    </w:p>
    <w:p w14:paraId="6869D9D8" w14:textId="77777777" w:rsidR="008B3524" w:rsidRPr="00220BD0" w:rsidRDefault="00205793" w:rsidP="006672EA">
      <w:pPr>
        <w:pStyle w:val="Heading3"/>
        <w:jc w:val="both"/>
        <w:rPr>
          <w:rFonts w:cs="Arial"/>
          <w:bCs/>
          <w:sz w:val="24"/>
          <w:szCs w:val="24"/>
        </w:rPr>
      </w:pPr>
      <w:bookmarkStart w:id="66" w:name="_Toc223077927"/>
      <w:r w:rsidRPr="00220BD0">
        <w:rPr>
          <w:rFonts w:cs="Arial"/>
          <w:sz w:val="24"/>
          <w:szCs w:val="24"/>
        </w:rPr>
        <w:t xml:space="preserve">Audit Objectives </w:t>
      </w:r>
      <w:r w:rsidR="008B3524" w:rsidRPr="00220BD0">
        <w:rPr>
          <w:rFonts w:cs="Arial"/>
          <w:sz w:val="24"/>
          <w:szCs w:val="24"/>
        </w:rPr>
        <w:t>and Control Testing</w:t>
      </w:r>
      <w:bookmarkEnd w:id="66"/>
    </w:p>
    <w:p w14:paraId="4E17433E"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D7B883F"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642B600" w14:textId="44FC7A88" w:rsidR="008F7129" w:rsidRPr="00F00D94" w:rsidRDefault="008F7129" w:rsidP="008F712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r>
      <w:r w:rsidR="00740F0A" w:rsidRPr="00740F0A">
        <w:rPr>
          <w:rFonts w:ascii="Arial" w:eastAsia="Arial" w:hAnsi="Arial" w:cs="Arial"/>
        </w:rPr>
        <w:t>Determine whether the recipient or subrecipient maintains proper records for equipment and adequately safeguards and maintains equipment.</w:t>
      </w:r>
    </w:p>
    <w:p w14:paraId="5383F7DF" w14:textId="3C8BF0CC" w:rsidR="008F7129" w:rsidRPr="00F00D94" w:rsidRDefault="008F7129" w:rsidP="008F7129">
      <w:pPr>
        <w:tabs>
          <w:tab w:val="left" w:pos="720"/>
        </w:tabs>
        <w:spacing w:after="240"/>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r>
      <w:r w:rsidR="00740F0A" w:rsidRPr="00740F0A">
        <w:rPr>
          <w:rFonts w:ascii="Arial" w:eastAsia="Arial" w:hAnsi="Arial" w:cs="Arial"/>
        </w:rPr>
        <w:t>Determine whether disposition or encumbrance of any equipment or real property acquired or improved under federal awards is in accordance with federal requirements and, when applicable, the federal agency was properly compensated for its portion of property sold or converted to non-federal use.</w:t>
      </w:r>
    </w:p>
    <w:p w14:paraId="3FD725E2" w14:textId="31951C58" w:rsidR="00EF3063"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t xml:space="preserve">(Source: </w:t>
      </w:r>
      <w:r w:rsidR="00740F0A" w:rsidRPr="00F00D94">
        <w:rPr>
          <w:rFonts w:ascii="Arial" w:hAnsi="Arial" w:cs="Arial"/>
          <w:i/>
        </w:rPr>
        <w:t>202</w:t>
      </w:r>
      <w:r w:rsidR="00740F0A">
        <w:rPr>
          <w:rFonts w:ascii="Arial" w:hAnsi="Arial" w:cs="Arial"/>
          <w:i/>
        </w:rPr>
        <w:t>5</w:t>
      </w:r>
      <w:r w:rsidR="00740F0A" w:rsidRPr="00F00D94">
        <w:rPr>
          <w:rFonts w:ascii="Arial" w:hAnsi="Arial" w:cs="Arial"/>
          <w:i/>
        </w:rPr>
        <w:t xml:space="preserve"> </w:t>
      </w:r>
      <w:r w:rsidRPr="00F00D94">
        <w:rPr>
          <w:rFonts w:ascii="Arial" w:hAnsi="Arial" w:cs="Arial"/>
          <w:i/>
        </w:rPr>
        <w:t>OMB Compliance Supplement Part 3</w:t>
      </w:r>
      <w:r w:rsidR="007D30D1">
        <w:rPr>
          <w:rFonts w:ascii="Arial" w:hAnsi="Arial" w:cs="Arial"/>
          <w:i/>
        </w:rPr>
        <w:t>.2</w:t>
      </w:r>
      <w:r w:rsidRPr="00F00D94">
        <w:rPr>
          <w:rFonts w:ascii="Arial" w:hAnsi="Arial" w:cs="Arial"/>
          <w:i/>
        </w:rPr>
        <w:t>)</w:t>
      </w:r>
    </w:p>
    <w:p w14:paraId="1E033945" w14:textId="0922198F"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3E542497" w14:textId="77777777" w:rsidTr="00E0350C">
        <w:tc>
          <w:tcPr>
            <w:tcW w:w="5000" w:type="pct"/>
          </w:tcPr>
          <w:p w14:paraId="08CD1D8D"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3FF35F0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76922B5E" w14:textId="77777777" w:rsidR="00634FA3" w:rsidRPr="00F00D94" w:rsidRDefault="00634FA3" w:rsidP="00634FA3">
            <w:pPr>
              <w:pStyle w:val="AuditProcedureHeading"/>
              <w:spacing w:after="240"/>
              <w:jc w:val="both"/>
              <w:rPr>
                <w:rFonts w:cs="Arial"/>
                <w:b/>
                <w:bCs/>
                <w:szCs w:val="20"/>
                <w:u w:val="single"/>
              </w:rPr>
            </w:pPr>
          </w:p>
          <w:p w14:paraId="6096B772" w14:textId="19E5CD8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11088BD3" w14:textId="77777777" w:rsidR="00634FA3" w:rsidRPr="00F00D94" w:rsidRDefault="00634FA3" w:rsidP="00634FA3">
            <w:pPr>
              <w:pStyle w:val="AuditProcedureHeading"/>
              <w:spacing w:after="240"/>
              <w:jc w:val="both"/>
              <w:rPr>
                <w:rFonts w:cs="Arial"/>
                <w:b/>
                <w:bCs/>
                <w:szCs w:val="20"/>
                <w:u w:val="single"/>
              </w:rPr>
            </w:pPr>
          </w:p>
          <w:p w14:paraId="0FE8D75A"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729A45EC" w14:textId="77777777" w:rsidR="00634FA3" w:rsidRPr="00F00D94" w:rsidRDefault="00634FA3" w:rsidP="00634FA3">
            <w:pPr>
              <w:spacing w:after="240"/>
              <w:jc w:val="both"/>
              <w:rPr>
                <w:rFonts w:ascii="Arial" w:hAnsi="Arial" w:cs="Arial"/>
                <w:b/>
                <w:sz w:val="20"/>
                <w:u w:val="single"/>
              </w:rPr>
            </w:pPr>
          </w:p>
          <w:p w14:paraId="237971B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3902DFE5" w14:textId="77777777" w:rsidR="00E45178" w:rsidRPr="007168C7" w:rsidRDefault="00E45178" w:rsidP="006672EA">
            <w:pPr>
              <w:spacing w:after="240"/>
              <w:jc w:val="both"/>
              <w:rPr>
                <w:rFonts w:ascii="Arial" w:eastAsiaTheme="minorHAnsi" w:hAnsi="Arial" w:cs="Arial"/>
                <w:sz w:val="20"/>
                <w:szCs w:val="20"/>
              </w:rPr>
            </w:pPr>
          </w:p>
        </w:tc>
      </w:tr>
    </w:tbl>
    <w:p w14:paraId="3D0C8AE0" w14:textId="77777777" w:rsidR="00EE31FB" w:rsidRPr="00F00D94" w:rsidRDefault="00EE31FB" w:rsidP="001F0603">
      <w:pPr>
        <w:spacing w:after="240"/>
        <w:jc w:val="both"/>
        <w:rPr>
          <w:rFonts w:ascii="Arial" w:hAnsi="Arial" w:cs="Arial"/>
        </w:rPr>
      </w:pPr>
    </w:p>
    <w:p w14:paraId="02D0E836" w14:textId="54419E9E" w:rsidR="00B720F6" w:rsidRPr="00220BD0" w:rsidRDefault="00B720F6" w:rsidP="006672EA">
      <w:pPr>
        <w:pStyle w:val="Heading3"/>
        <w:jc w:val="both"/>
        <w:rPr>
          <w:rFonts w:cs="Arial"/>
          <w:sz w:val="24"/>
          <w:szCs w:val="24"/>
        </w:rPr>
      </w:pPr>
      <w:bookmarkStart w:id="67" w:name="_Toc223077928"/>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67"/>
    </w:p>
    <w:tbl>
      <w:tblPr>
        <w:tblStyle w:val="TableGrid"/>
        <w:tblW w:w="5000" w:type="pct"/>
        <w:tblLook w:val="04A0" w:firstRow="1" w:lastRow="0" w:firstColumn="1" w:lastColumn="0" w:noHBand="0" w:noVBand="1"/>
      </w:tblPr>
      <w:tblGrid>
        <w:gridCol w:w="9350"/>
      </w:tblGrid>
      <w:tr w:rsidR="00E45178" w:rsidRPr="00F00D94" w14:paraId="1D769888" w14:textId="77777777" w:rsidTr="00E0350C">
        <w:tc>
          <w:tcPr>
            <w:tcW w:w="5000" w:type="pct"/>
          </w:tcPr>
          <w:p w14:paraId="4FACDB42"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3564421A" w14:textId="406D1CE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3D08DE">
              <w:rPr>
                <w:rFonts w:ascii="Arial" w:hAnsi="Arial" w:cs="Arial"/>
                <w:i/>
                <w:sz w:val="20"/>
                <w:szCs w:val="20"/>
              </w:rPr>
              <w:t xml:space="preserve">2025 </w:t>
            </w:r>
            <w:r>
              <w:rPr>
                <w:rFonts w:ascii="Arial" w:hAnsi="Arial" w:cs="Arial"/>
                <w:i/>
                <w:sz w:val="20"/>
                <w:szCs w:val="20"/>
              </w:rPr>
              <w:t>OMB Compliance Supplement Part 3</w:t>
            </w:r>
            <w:r w:rsidR="007D30D1">
              <w:rPr>
                <w:rFonts w:ascii="Arial" w:hAnsi="Arial" w:cs="Arial"/>
                <w:i/>
                <w:sz w:val="20"/>
                <w:szCs w:val="20"/>
              </w:rPr>
              <w:t>.2</w:t>
            </w:r>
            <w:r>
              <w:rPr>
                <w:rFonts w:ascii="Arial" w:hAnsi="Arial" w:cs="Arial"/>
                <w:i/>
                <w:sz w:val="20"/>
                <w:szCs w:val="20"/>
              </w:rPr>
              <w:t>)</w:t>
            </w:r>
          </w:p>
          <w:p w14:paraId="75D6AE66" w14:textId="682AF77C" w:rsidR="00246CA9" w:rsidRDefault="00246CA9" w:rsidP="00246CA9">
            <w:pPr>
              <w:spacing w:after="240"/>
              <w:jc w:val="both"/>
              <w:rPr>
                <w:rFonts w:ascii="Arial" w:hAnsi="Arial" w:cs="Arial"/>
                <w:bCs/>
                <w:i/>
                <w:iCs/>
                <w:color w:val="002060"/>
                <w:sz w:val="20"/>
                <w:szCs w:val="20"/>
              </w:rPr>
            </w:pPr>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Steps marked with an asterisk (*) are addressed via the attributes in the </w:t>
            </w:r>
            <w:r w:rsidR="00875D08" w:rsidRPr="00ED04C6">
              <w:rPr>
                <w:rFonts w:ascii="Arial" w:hAnsi="Arial" w:cs="Arial"/>
                <w:bCs/>
                <w:i/>
                <w:iCs/>
                <w:color w:val="002060"/>
                <w:sz w:val="20"/>
                <w:szCs w:val="20"/>
              </w:rPr>
              <w:t>Equipment</w:t>
            </w:r>
            <w:r w:rsidRPr="00ED04C6">
              <w:rPr>
                <w:rFonts w:ascii="Arial" w:hAnsi="Arial" w:cs="Arial"/>
                <w:bCs/>
                <w:i/>
                <w:iCs/>
                <w:color w:val="002060"/>
                <w:sz w:val="20"/>
                <w:szCs w:val="20"/>
              </w:rPr>
              <w:t xml:space="preserve"> Federal Testing Template available on the Intranet.</w:t>
            </w:r>
          </w:p>
          <w:p w14:paraId="7A01B0EF" w14:textId="2A04C1E1" w:rsidR="00923DFE" w:rsidRPr="002B1229" w:rsidRDefault="00923DFE" w:rsidP="00246CA9">
            <w:pPr>
              <w:spacing w:after="240"/>
              <w:jc w:val="both"/>
              <w:rPr>
                <w:rFonts w:ascii="Arial" w:hAnsi="Arial" w:cs="Arial"/>
                <w:bCs/>
                <w:i/>
                <w:iCs/>
                <w:color w:val="002060"/>
                <w:sz w:val="20"/>
                <w:szCs w:val="20"/>
              </w:rPr>
            </w:pPr>
            <w:r>
              <w:rPr>
                <w:rFonts w:ascii="Arial" w:hAnsi="Arial" w:cs="Arial"/>
                <w:bCs/>
                <w:i/>
                <w:iCs/>
                <w:color w:val="002060"/>
                <w:sz w:val="20"/>
                <w:szCs w:val="20"/>
              </w:rPr>
              <w:t xml:space="preserve">Step 1 is omitted as </w:t>
            </w:r>
            <w:r w:rsidR="00D60D46">
              <w:rPr>
                <w:rFonts w:ascii="Arial" w:hAnsi="Arial" w:cs="Arial"/>
                <w:bCs/>
                <w:i/>
                <w:iCs/>
                <w:color w:val="002060"/>
                <w:sz w:val="20"/>
                <w:szCs w:val="20"/>
              </w:rPr>
              <w:t>it is only applicable to</w:t>
            </w:r>
            <w:r>
              <w:rPr>
                <w:rFonts w:ascii="Arial" w:hAnsi="Arial" w:cs="Arial"/>
                <w:bCs/>
                <w:i/>
                <w:iCs/>
                <w:color w:val="002060"/>
                <w:sz w:val="20"/>
                <w:szCs w:val="20"/>
              </w:rPr>
              <w:t xml:space="preserve"> States.</w:t>
            </w:r>
          </w:p>
          <w:p w14:paraId="09383BA1" w14:textId="1967191E" w:rsidR="00E45178" w:rsidRPr="00F00D94" w:rsidRDefault="00923DF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2</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sz w:val="20"/>
                <w:u w:val="single"/>
              </w:rPr>
              <w:t xml:space="preserve">Inventory </w:t>
            </w:r>
            <w:r w:rsidR="00E45178" w:rsidRPr="00F00D94">
              <w:rPr>
                <w:rFonts w:ascii="Arial" w:hAnsi="Arial" w:cs="Arial"/>
                <w:iCs/>
                <w:sz w:val="20"/>
                <w:u w:val="single"/>
              </w:rPr>
              <w:t>Management of Equipment Acquired Under Federal Awards</w:t>
            </w:r>
          </w:p>
          <w:p w14:paraId="58A66021" w14:textId="1E28C41A" w:rsidR="003D2AAE" w:rsidRPr="003D2AAE" w:rsidRDefault="003D2AAE" w:rsidP="001B3EF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i/>
                <w:iCs/>
                <w:color w:val="002060"/>
                <w:sz w:val="20"/>
              </w:rPr>
            </w:pPr>
            <w:r>
              <w:rPr>
                <w:rFonts w:ascii="Arial" w:hAnsi="Arial" w:cs="Arial"/>
                <w:i/>
                <w:iCs/>
                <w:color w:val="002060"/>
                <w:sz w:val="20"/>
              </w:rPr>
              <w:t xml:space="preserve">Question </w:t>
            </w:r>
            <w:r w:rsidR="00923DFE">
              <w:rPr>
                <w:rFonts w:ascii="Arial" w:hAnsi="Arial" w:cs="Arial"/>
                <w:i/>
                <w:iCs/>
                <w:color w:val="002060"/>
                <w:sz w:val="20"/>
              </w:rPr>
              <w:t>2</w:t>
            </w:r>
            <w:r>
              <w:rPr>
                <w:rFonts w:ascii="Arial" w:hAnsi="Arial" w:cs="Arial"/>
                <w:i/>
                <w:iCs/>
                <w:color w:val="002060"/>
                <w:sz w:val="20"/>
              </w:rPr>
              <w:t>a is asking about purchases made during the year with federal funds – are the purchases properly recorded</w:t>
            </w:r>
            <w:r w:rsidR="00047EF7">
              <w:rPr>
                <w:rFonts w:ascii="Arial" w:hAnsi="Arial" w:cs="Arial"/>
                <w:i/>
                <w:iCs/>
                <w:color w:val="002060"/>
                <w:sz w:val="20"/>
              </w:rPr>
              <w:t xml:space="preserve"> and do the records include the required information?</w:t>
            </w:r>
            <w:r>
              <w:rPr>
                <w:rFonts w:ascii="Arial" w:hAnsi="Arial" w:cs="Arial"/>
                <w:i/>
                <w:iCs/>
                <w:color w:val="002060"/>
                <w:sz w:val="20"/>
              </w:rPr>
              <w:t xml:space="preserve"> Questions </w:t>
            </w:r>
            <w:r w:rsidR="00923DFE">
              <w:rPr>
                <w:rFonts w:ascii="Arial" w:hAnsi="Arial" w:cs="Arial"/>
                <w:i/>
                <w:iCs/>
                <w:color w:val="002060"/>
                <w:sz w:val="20"/>
              </w:rPr>
              <w:t>2</w:t>
            </w:r>
            <w:r>
              <w:rPr>
                <w:rFonts w:ascii="Arial" w:hAnsi="Arial" w:cs="Arial"/>
                <w:i/>
                <w:iCs/>
                <w:color w:val="002060"/>
                <w:sz w:val="20"/>
              </w:rPr>
              <w:t xml:space="preserve">b and </w:t>
            </w:r>
            <w:r w:rsidR="00923DFE">
              <w:rPr>
                <w:rFonts w:ascii="Arial" w:hAnsi="Arial" w:cs="Arial"/>
                <w:i/>
                <w:iCs/>
                <w:color w:val="002060"/>
                <w:sz w:val="20"/>
              </w:rPr>
              <w:t>2</w:t>
            </w:r>
            <w:r>
              <w:rPr>
                <w:rFonts w:ascii="Arial" w:hAnsi="Arial" w:cs="Arial"/>
                <w:i/>
                <w:iCs/>
                <w:color w:val="002060"/>
                <w:sz w:val="20"/>
              </w:rPr>
              <w:t>c are asking about existing inventory</w:t>
            </w:r>
            <w:r w:rsidR="00047EF7">
              <w:rPr>
                <w:rFonts w:ascii="Arial" w:hAnsi="Arial" w:cs="Arial"/>
                <w:i/>
                <w:iCs/>
                <w:color w:val="002060"/>
                <w:sz w:val="20"/>
              </w:rPr>
              <w:t xml:space="preserve">; </w:t>
            </w:r>
            <w:r w:rsidR="00047EF7" w:rsidRPr="00047EF7">
              <w:rPr>
                <w:rFonts w:ascii="Arial" w:hAnsi="Arial" w:cs="Arial"/>
                <w:i/>
                <w:iCs/>
                <w:color w:val="002060"/>
                <w:sz w:val="20"/>
              </w:rPr>
              <w:t>even if the entity had no purchases during the current year, it’s common to have existing inventory purchased in a prior year from federal funds</w:t>
            </w:r>
            <w:r w:rsidR="00047EF7">
              <w:rPr>
                <w:rFonts w:ascii="Arial" w:hAnsi="Arial" w:cs="Arial"/>
                <w:i/>
                <w:iCs/>
                <w:color w:val="002060"/>
                <w:sz w:val="20"/>
              </w:rPr>
              <w:t>.</w:t>
            </w:r>
          </w:p>
          <w:p w14:paraId="4D5448CF" w14:textId="475D2B43" w:rsidR="00E45178" w:rsidRPr="00F00D94" w:rsidRDefault="00875D0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a.</w:t>
            </w:r>
            <w:r w:rsidR="00E45178" w:rsidRPr="00F00D94">
              <w:rPr>
                <w:rFonts w:ascii="Arial" w:hAnsi="Arial" w:cs="Arial"/>
                <w:sz w:val="20"/>
              </w:rPr>
              <w:tab/>
              <w:t xml:space="preserve">Identify equipment acquired and trace selected purchases to the property records.  Verify that the property records contain the required information. </w:t>
            </w:r>
          </w:p>
          <w:p w14:paraId="357A0551"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Verify that the required physical inventory of equipment was performed.  Test whether any differences between the physical inventory and equipment records were resolved.</w:t>
            </w:r>
          </w:p>
          <w:p w14:paraId="252ABF48" w14:textId="34FBC2CF" w:rsidR="00E45178" w:rsidRPr="00F00D94" w:rsidRDefault="00875D0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c.</w:t>
            </w:r>
            <w:r w:rsidR="00E45178" w:rsidRPr="00F00D94">
              <w:rPr>
                <w:rFonts w:ascii="Arial" w:hAnsi="Arial" w:cs="Arial"/>
                <w:sz w:val="20"/>
              </w:rPr>
              <w:tab/>
            </w:r>
            <w:r w:rsidR="003D08DE" w:rsidRPr="003D08DE">
              <w:rPr>
                <w:rFonts w:ascii="Arial" w:hAnsi="Arial" w:cs="Arial"/>
                <w:sz w:val="20"/>
              </w:rPr>
              <w:t>Select a sample from all equipment acquired under federal awards from the property records and physically inspect the equipment, to the extent feasible, and determine whether the equipment is appropriately safeguarded and maintained.</w:t>
            </w:r>
          </w:p>
          <w:p w14:paraId="73F8F23D" w14:textId="1CF7CEF2" w:rsidR="00E45178" w:rsidRPr="00F00D94" w:rsidRDefault="00923DFE"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3</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iCs/>
                <w:sz w:val="20"/>
                <w:u w:val="single"/>
              </w:rPr>
              <w:t>Disposition of Equipment Acquired Under Federal Awards</w:t>
            </w:r>
          </w:p>
          <w:p w14:paraId="3071FA22" w14:textId="396D4BB4" w:rsidR="00E45178" w:rsidRPr="00F00D94" w:rsidRDefault="00875D0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a.</w:t>
            </w:r>
            <w:r w:rsidR="00E45178" w:rsidRPr="00F00D94">
              <w:rPr>
                <w:rFonts w:ascii="Arial" w:hAnsi="Arial" w:cs="Arial"/>
                <w:sz w:val="20"/>
              </w:rPr>
              <w:tab/>
              <w:t xml:space="preserve">Identify equipment dispositions for the audit period and perform procedures to verify that the dispositions of equipment acquired under </w:t>
            </w:r>
            <w:r w:rsidR="003D08DE">
              <w:rPr>
                <w:rFonts w:ascii="Arial" w:hAnsi="Arial" w:cs="Arial"/>
                <w:sz w:val="20"/>
              </w:rPr>
              <w:t>f</w:t>
            </w:r>
            <w:r w:rsidR="003D08DE" w:rsidRPr="00F00D94">
              <w:rPr>
                <w:rFonts w:ascii="Arial" w:hAnsi="Arial" w:cs="Arial"/>
                <w:sz w:val="20"/>
              </w:rPr>
              <w:t xml:space="preserve">ederal </w:t>
            </w:r>
            <w:r w:rsidR="00E45178" w:rsidRPr="00F00D94">
              <w:rPr>
                <w:rFonts w:ascii="Arial" w:hAnsi="Arial" w:cs="Arial"/>
                <w:sz w:val="20"/>
              </w:rPr>
              <w:t>awards were properly reflected in the property records.</w:t>
            </w:r>
          </w:p>
          <w:p w14:paraId="1F95BA74" w14:textId="30FDFD53"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r>
            <w:r w:rsidR="003D08DE" w:rsidRPr="003D08DE">
              <w:rPr>
                <w:rFonts w:ascii="Arial" w:hAnsi="Arial" w:cs="Arial"/>
                <w:sz w:val="20"/>
              </w:rPr>
              <w:t>For dispositions of equipment acquired under grants and cooperative agreements with a current per-unit fair market value of $10,000 or more</w:t>
            </w:r>
            <w:r w:rsidR="000B1641">
              <w:rPr>
                <w:rFonts w:ascii="Arial" w:hAnsi="Arial" w:cs="Arial"/>
                <w:sz w:val="20"/>
              </w:rPr>
              <w:t xml:space="preserve"> (</w:t>
            </w:r>
            <w:r w:rsidR="000B1641">
              <w:rPr>
                <w:rFonts w:ascii="Arial" w:hAnsi="Arial" w:cs="Arial"/>
                <w:i/>
                <w:iCs/>
                <w:color w:val="002060"/>
                <w:sz w:val="20"/>
              </w:rPr>
              <w:t xml:space="preserve">$5,000 or more for </w:t>
            </w:r>
            <w:r w:rsidR="00D04488">
              <w:rPr>
                <w:rFonts w:ascii="Arial" w:hAnsi="Arial" w:cs="Arial"/>
                <w:i/>
                <w:iCs/>
                <w:color w:val="002060"/>
                <w:sz w:val="20"/>
              </w:rPr>
              <w:t>funding</w:t>
            </w:r>
            <w:r w:rsidR="000B1641">
              <w:rPr>
                <w:rFonts w:ascii="Arial" w:hAnsi="Arial" w:cs="Arial"/>
                <w:i/>
                <w:iCs/>
                <w:color w:val="002060"/>
                <w:sz w:val="20"/>
              </w:rPr>
              <w:t xml:space="preserve"> subject to the Uniform Guidance before the 2024 Revisions)</w:t>
            </w:r>
            <w:r w:rsidR="003D08DE" w:rsidRPr="003D08DE">
              <w:rPr>
                <w:rFonts w:ascii="Arial" w:hAnsi="Arial" w:cs="Arial"/>
                <w:sz w:val="20"/>
              </w:rPr>
              <w:t>, verify whether the federal agency was reimbursed for the federal portion of the current market value or sales proceeds.</w:t>
            </w:r>
          </w:p>
          <w:p w14:paraId="4E1EAE49" w14:textId="730E04B3" w:rsidR="00E45178" w:rsidRPr="00D7592F"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c.</w:t>
            </w:r>
            <w:r w:rsidRPr="00F00D94">
              <w:rPr>
                <w:rFonts w:ascii="Arial" w:hAnsi="Arial" w:cs="Arial"/>
                <w:sz w:val="20"/>
              </w:rPr>
              <w:tab/>
            </w:r>
            <w:r w:rsidR="003D08DE" w:rsidRPr="003D08DE">
              <w:rPr>
                <w:rFonts w:ascii="Arial" w:hAnsi="Arial" w:cs="Arial"/>
                <w:sz w:val="20"/>
              </w:rPr>
              <w:t>For dispositions of equipment acquired under cost-reimbursement contracts, verify that the recipient or subrecipient followed federal agency disposition instructions.</w:t>
            </w:r>
          </w:p>
          <w:p w14:paraId="4362DFAA" w14:textId="7A6525CA" w:rsidR="003D08DE" w:rsidRDefault="003D08D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3D08DE">
              <w:rPr>
                <w:rFonts w:ascii="Arial" w:hAnsi="Arial" w:cs="Arial"/>
                <w:i/>
                <w:sz w:val="20"/>
                <w:szCs w:val="20"/>
              </w:rPr>
              <w:lastRenderedPageBreak/>
              <w:t>All Recipients and Subrecipients</w:t>
            </w:r>
          </w:p>
          <w:p w14:paraId="0A10FE90" w14:textId="20038DC7" w:rsidR="00E45178" w:rsidRPr="00F00D94" w:rsidRDefault="00923DF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4</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iCs/>
                <w:sz w:val="20"/>
                <w:u w:val="single"/>
              </w:rPr>
              <w:t>Disposition of Real Property Acquired Under Federal Awards</w:t>
            </w:r>
          </w:p>
          <w:p w14:paraId="49029E33" w14:textId="1567B983"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Identify real property dispositions for the audit period and determine whether such real property was acquired or improved under </w:t>
            </w:r>
            <w:r w:rsidR="005D5ABF">
              <w:rPr>
                <w:rFonts w:ascii="Arial" w:hAnsi="Arial" w:cs="Arial"/>
                <w:sz w:val="20"/>
              </w:rPr>
              <w:t>f</w:t>
            </w:r>
            <w:r w:rsidR="005D5ABF" w:rsidRPr="00F00D94">
              <w:rPr>
                <w:rFonts w:ascii="Arial" w:hAnsi="Arial" w:cs="Arial"/>
                <w:sz w:val="20"/>
              </w:rPr>
              <w:t xml:space="preserve">ederal </w:t>
            </w:r>
            <w:r w:rsidRPr="00F00D94">
              <w:rPr>
                <w:rFonts w:ascii="Arial" w:hAnsi="Arial" w:cs="Arial"/>
                <w:sz w:val="20"/>
              </w:rPr>
              <w:t>awards.</w:t>
            </w:r>
          </w:p>
          <w:p w14:paraId="047BD3BC" w14:textId="47448545"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r>
            <w:r w:rsidR="005D5ABF" w:rsidRPr="005D5ABF">
              <w:rPr>
                <w:rFonts w:ascii="Arial" w:hAnsi="Arial" w:cs="Arial"/>
                <w:sz w:val="20"/>
              </w:rPr>
              <w:t>For dispositions of real property acquired or improved under federal awards, perform procedures to verify that the recipient or subrecipient followed the instructions of the federal agency or pass-through entity, which normally require reimbursement to the federal agency for the federal portion of net sales proceeds or fair market value at the time of disposition, as applicable.</w:t>
            </w:r>
          </w:p>
        </w:tc>
      </w:tr>
    </w:tbl>
    <w:p w14:paraId="69C66CF3" w14:textId="77777777" w:rsidR="00693D5C" w:rsidRPr="00F00D94" w:rsidRDefault="00693D5C" w:rsidP="001F0603">
      <w:pPr>
        <w:spacing w:after="240"/>
        <w:rPr>
          <w:rFonts w:ascii="Arial" w:hAnsi="Arial" w:cs="Arial"/>
        </w:rPr>
      </w:pPr>
    </w:p>
    <w:p w14:paraId="6DA0CD85" w14:textId="77777777" w:rsidR="005578EC" w:rsidRPr="00220BD0" w:rsidRDefault="005578EC" w:rsidP="006672EA">
      <w:pPr>
        <w:pStyle w:val="Heading3"/>
        <w:jc w:val="both"/>
        <w:rPr>
          <w:rFonts w:cs="Arial"/>
          <w:b w:val="0"/>
          <w:sz w:val="24"/>
          <w:szCs w:val="24"/>
        </w:rPr>
      </w:pPr>
      <w:bookmarkStart w:id="68" w:name="_Toc223077929"/>
      <w:r w:rsidRPr="00220BD0">
        <w:rPr>
          <w:rFonts w:cs="Arial"/>
          <w:sz w:val="24"/>
          <w:szCs w:val="24"/>
        </w:rPr>
        <w:t>Audit Implications Summary</w:t>
      </w:r>
      <w:bookmarkEnd w:id="68"/>
    </w:p>
    <w:tbl>
      <w:tblPr>
        <w:tblStyle w:val="TableGrid"/>
        <w:tblW w:w="5000" w:type="pct"/>
        <w:tblLook w:val="04A0" w:firstRow="1" w:lastRow="0" w:firstColumn="1" w:lastColumn="0" w:noHBand="0" w:noVBand="1"/>
      </w:tblPr>
      <w:tblGrid>
        <w:gridCol w:w="9350"/>
      </w:tblGrid>
      <w:tr w:rsidR="005578EC" w:rsidRPr="00F00D94" w14:paraId="79F33AAA" w14:textId="77777777" w:rsidTr="00E0350C">
        <w:tc>
          <w:tcPr>
            <w:tcW w:w="5000" w:type="pct"/>
          </w:tcPr>
          <w:p w14:paraId="3E88DE74" w14:textId="509088DB"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7D54C84" w14:textId="071BC1AB"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7"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07443FF4" w14:textId="12BC35CC" w:rsidR="005578EC" w:rsidRPr="006E46AD" w:rsidRDefault="005578EC" w:rsidP="001B1DAE">
            <w:pPr>
              <w:pStyle w:val="ListParagraph"/>
              <w:widowControl w:val="0"/>
              <w:numPr>
                <w:ilvl w:val="0"/>
                <w:numId w:val="22"/>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60562684" w14:textId="77777777" w:rsidR="005578EC" w:rsidRPr="006E46AD" w:rsidRDefault="005578EC" w:rsidP="006672EA">
            <w:pPr>
              <w:widowControl w:val="0"/>
              <w:spacing w:after="240"/>
              <w:ind w:left="720"/>
              <w:jc w:val="both"/>
              <w:rPr>
                <w:rFonts w:ascii="Arial" w:hAnsi="Arial" w:cs="Arial"/>
                <w:b/>
                <w:sz w:val="20"/>
                <w:szCs w:val="20"/>
              </w:rPr>
            </w:pPr>
          </w:p>
          <w:p w14:paraId="64107C9A" w14:textId="77777777" w:rsidR="005578EC" w:rsidRPr="006E46AD" w:rsidRDefault="005578EC" w:rsidP="001B1DAE">
            <w:pPr>
              <w:widowControl w:val="0"/>
              <w:numPr>
                <w:ilvl w:val="0"/>
                <w:numId w:val="2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891A4D" w14:textId="77777777" w:rsidR="005578EC" w:rsidRPr="00F00D94" w:rsidRDefault="005578EC" w:rsidP="006672EA">
            <w:pPr>
              <w:pStyle w:val="ListParagraph"/>
              <w:spacing w:after="240"/>
              <w:jc w:val="both"/>
              <w:rPr>
                <w:rFonts w:ascii="Arial" w:hAnsi="Arial" w:cs="Arial"/>
                <w:b/>
              </w:rPr>
            </w:pPr>
          </w:p>
          <w:p w14:paraId="11C2ED91" w14:textId="1AE8FC35" w:rsidR="005578EC" w:rsidRPr="00F00D94" w:rsidRDefault="005578EC" w:rsidP="001B1DAE">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F349C0">
              <w:rPr>
                <w:rFonts w:ascii="Arial" w:hAnsi="Arial" w:cs="Arial"/>
                <w:b/>
                <w:sz w:val="20"/>
              </w:rPr>
              <w:t xml:space="preserve"> Test</w:t>
            </w:r>
            <w:r w:rsidRPr="00F00D94">
              <w:rPr>
                <w:rFonts w:ascii="Arial" w:hAnsi="Arial" w:cs="Arial"/>
                <w:b/>
                <w:sz w:val="20"/>
              </w:rPr>
              <w:t xml:space="preserve"> including Sample Size:</w:t>
            </w:r>
          </w:p>
          <w:p w14:paraId="7E20953C" w14:textId="77777777" w:rsidR="005578EC" w:rsidRPr="00F00D94" w:rsidRDefault="005578EC" w:rsidP="006672EA">
            <w:pPr>
              <w:pStyle w:val="ListParagraph"/>
              <w:spacing w:after="240"/>
              <w:jc w:val="both"/>
              <w:rPr>
                <w:rFonts w:ascii="Arial" w:hAnsi="Arial" w:cs="Arial"/>
                <w:b/>
              </w:rPr>
            </w:pPr>
          </w:p>
          <w:p w14:paraId="430A1C87" w14:textId="77203932" w:rsidR="005578EC" w:rsidRPr="00F00D94" w:rsidRDefault="005578EC" w:rsidP="001B1DAE">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5F53916" w14:textId="77777777" w:rsidR="005578EC" w:rsidRPr="00F00D94" w:rsidRDefault="005578EC" w:rsidP="006672EA">
            <w:pPr>
              <w:pStyle w:val="ListParagraph"/>
              <w:spacing w:after="240"/>
              <w:jc w:val="both"/>
              <w:rPr>
                <w:rFonts w:ascii="Arial" w:hAnsi="Arial" w:cs="Arial"/>
                <w:b/>
              </w:rPr>
            </w:pPr>
          </w:p>
          <w:p w14:paraId="5B9BFD39" w14:textId="77777777" w:rsidR="005578EC" w:rsidRPr="00F00D94" w:rsidRDefault="005578EC" w:rsidP="001B1DAE">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A4E53D8" w14:textId="77777777" w:rsidR="005578EC" w:rsidRPr="00F00D94" w:rsidRDefault="005578EC" w:rsidP="006672EA">
            <w:pPr>
              <w:pStyle w:val="APStepItem"/>
              <w:numPr>
                <w:ilvl w:val="0"/>
                <w:numId w:val="0"/>
              </w:numPr>
              <w:spacing w:after="240"/>
              <w:rPr>
                <w:rFonts w:cs="Arial"/>
                <w:b/>
                <w:szCs w:val="20"/>
              </w:rPr>
            </w:pPr>
          </w:p>
        </w:tc>
      </w:tr>
    </w:tbl>
    <w:p w14:paraId="031E8A9E"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98"/>
          <w:pgSz w:w="12240" w:h="15840" w:code="1"/>
          <w:pgMar w:top="1440" w:right="1440" w:bottom="1440" w:left="1440" w:header="720" w:footer="720" w:gutter="0"/>
          <w:cols w:space="720"/>
          <w:noEndnote/>
        </w:sectPr>
      </w:pPr>
    </w:p>
    <w:p w14:paraId="45B87071" w14:textId="2AA80838" w:rsidR="007E5B12" w:rsidRPr="00220BD0" w:rsidRDefault="007E5B12" w:rsidP="006672EA">
      <w:pPr>
        <w:pStyle w:val="Heading2"/>
        <w:jc w:val="both"/>
        <w:rPr>
          <w:rFonts w:cs="Arial"/>
          <w:sz w:val="24"/>
        </w:rPr>
      </w:pPr>
      <w:bookmarkStart w:id="69" w:name="_Toc223077930"/>
      <w:r w:rsidRPr="00220BD0">
        <w:rPr>
          <w:rFonts w:cs="Arial"/>
          <w:sz w:val="24"/>
        </w:rPr>
        <w:lastRenderedPageBreak/>
        <w:t xml:space="preserve">G.  </w:t>
      </w:r>
      <w:bookmarkStart w:id="70" w:name="_Toc442267697"/>
      <w:r w:rsidR="005D5ABF" w:rsidRPr="005D5ABF">
        <w:rPr>
          <w:rFonts w:cs="Arial"/>
          <w:sz w:val="24"/>
        </w:rPr>
        <w:t>COST SHARING (including MATCHING), LEVEL OF EFFORT, EARMARKING</w:t>
      </w:r>
      <w:bookmarkEnd w:id="70"/>
      <w:bookmarkEnd w:id="69"/>
    </w:p>
    <w:p w14:paraId="59C904A6" w14:textId="707FA18F" w:rsidR="00223898" w:rsidRPr="00220BD0" w:rsidRDefault="004655E0" w:rsidP="006672EA">
      <w:pPr>
        <w:pStyle w:val="Heading3"/>
        <w:jc w:val="both"/>
        <w:rPr>
          <w:rFonts w:cs="Arial"/>
          <w:sz w:val="24"/>
          <w:szCs w:val="24"/>
        </w:rPr>
      </w:pPr>
      <w:bookmarkStart w:id="71" w:name="_Toc223077931"/>
      <w:r w:rsidRPr="00220BD0">
        <w:rPr>
          <w:rFonts w:cs="Arial"/>
          <w:sz w:val="24"/>
          <w:szCs w:val="24"/>
        </w:rPr>
        <w:t xml:space="preserve">OMB </w:t>
      </w:r>
      <w:r w:rsidR="00223898" w:rsidRPr="00220BD0">
        <w:rPr>
          <w:rFonts w:cs="Arial"/>
          <w:sz w:val="24"/>
          <w:szCs w:val="24"/>
        </w:rPr>
        <w:t>Compliance Requirements</w:t>
      </w:r>
      <w:bookmarkEnd w:id="71"/>
    </w:p>
    <w:p w14:paraId="5D761EF1" w14:textId="77777777" w:rsidR="005D5ABF" w:rsidRPr="005D5ABF" w:rsidRDefault="005D5ABF" w:rsidP="009A75F1">
      <w:pPr>
        <w:spacing w:after="240"/>
        <w:jc w:val="both"/>
        <w:rPr>
          <w:rFonts w:ascii="Arial" w:hAnsi="Arial" w:cs="Arial"/>
        </w:rPr>
      </w:pPr>
      <w:r w:rsidRPr="005D5ABF">
        <w:rPr>
          <w:rFonts w:ascii="Arial" w:hAnsi="Arial" w:cs="Arial"/>
        </w:rPr>
        <w:t>The specific requirements for cost sharing (including matching), level of effort, and earmarking are unique to each federal program and are found in the statutes, regulations, and the terms and conditions of awards pertaining to the program. For programs listed in this Supplement, these specific requirements are in Part 4, “Agency Program Requirements” or Part 5, “Clusters of Programs,” as applicable.</w:t>
      </w:r>
    </w:p>
    <w:p w14:paraId="3BE2AF6D" w14:textId="77777777" w:rsidR="005D5ABF" w:rsidRDefault="005D5ABF" w:rsidP="009A75F1">
      <w:pPr>
        <w:jc w:val="both"/>
        <w:rPr>
          <w:rFonts w:ascii="Arial" w:hAnsi="Arial" w:cs="Arial"/>
        </w:rPr>
      </w:pPr>
      <w:r w:rsidRPr="005D5ABF">
        <w:rPr>
          <w:rFonts w:ascii="Arial" w:hAnsi="Arial" w:cs="Arial"/>
        </w:rPr>
        <w:t>However, for cost sharing (matching) funds, 2 CFR 200.306 provides detailed criteria for acceptable costs and contributions. The following is a list of the basic criteria for acceptable cost sharing:</w:t>
      </w:r>
    </w:p>
    <w:p w14:paraId="2A1D5196" w14:textId="77777777" w:rsidR="005D5ABF" w:rsidRPr="005D5ABF" w:rsidRDefault="005D5ABF" w:rsidP="009A75F1">
      <w:pPr>
        <w:jc w:val="both"/>
        <w:rPr>
          <w:rFonts w:ascii="Arial" w:hAnsi="Arial" w:cs="Arial"/>
        </w:rPr>
      </w:pPr>
    </w:p>
    <w:p w14:paraId="569129E6" w14:textId="7B0FCE6A" w:rsidR="005D5ABF" w:rsidRPr="009A75F1" w:rsidRDefault="005D5ABF" w:rsidP="001B1DAE">
      <w:pPr>
        <w:pStyle w:val="ListParagraph"/>
        <w:numPr>
          <w:ilvl w:val="1"/>
          <w:numId w:val="35"/>
        </w:numPr>
        <w:spacing w:after="240"/>
        <w:ind w:left="990" w:hanging="630"/>
        <w:jc w:val="both"/>
        <w:rPr>
          <w:rFonts w:ascii="Arial" w:hAnsi="Arial" w:cs="Arial"/>
        </w:rPr>
      </w:pPr>
      <w:r w:rsidRPr="009A75F1">
        <w:rPr>
          <w:rFonts w:ascii="Arial" w:hAnsi="Arial" w:cs="Arial"/>
        </w:rPr>
        <w:t>Are verifiable in the recipient’s or subrecipient’s records;</w:t>
      </w:r>
    </w:p>
    <w:p w14:paraId="72E8BBD4" w14:textId="37F94F29" w:rsidR="005D5ABF" w:rsidRPr="009A75F1" w:rsidRDefault="005D5ABF" w:rsidP="001B1DAE">
      <w:pPr>
        <w:pStyle w:val="ListParagraph"/>
        <w:numPr>
          <w:ilvl w:val="1"/>
          <w:numId w:val="35"/>
        </w:numPr>
        <w:spacing w:after="240"/>
        <w:ind w:left="990" w:hanging="630"/>
        <w:jc w:val="both"/>
        <w:rPr>
          <w:rFonts w:ascii="Arial" w:hAnsi="Arial" w:cs="Arial"/>
        </w:rPr>
      </w:pPr>
      <w:r w:rsidRPr="009A75F1">
        <w:rPr>
          <w:rFonts w:ascii="Arial" w:hAnsi="Arial" w:cs="Arial"/>
        </w:rPr>
        <w:t>Are not paid for under any other federal award unless authorized by statute;</w:t>
      </w:r>
    </w:p>
    <w:p w14:paraId="35FD84F6" w14:textId="486FBC1A" w:rsidR="005D5ABF" w:rsidRPr="009A75F1" w:rsidRDefault="005D5ABF" w:rsidP="001B1DAE">
      <w:pPr>
        <w:pStyle w:val="ListParagraph"/>
        <w:numPr>
          <w:ilvl w:val="1"/>
          <w:numId w:val="35"/>
        </w:numPr>
        <w:spacing w:after="240"/>
        <w:ind w:left="990" w:hanging="630"/>
        <w:jc w:val="both"/>
        <w:rPr>
          <w:rFonts w:ascii="Arial" w:hAnsi="Arial" w:cs="Arial"/>
        </w:rPr>
      </w:pPr>
      <w:r w:rsidRPr="009A75F1">
        <w:rPr>
          <w:rFonts w:ascii="Arial" w:hAnsi="Arial" w:cs="Arial"/>
        </w:rPr>
        <w:t xml:space="preserve">Are necessary and reasonable for achieving the objectives of the </w:t>
      </w:r>
      <w:r w:rsidR="007E77CE">
        <w:rPr>
          <w:rFonts w:ascii="Arial" w:hAnsi="Arial" w:cs="Arial"/>
        </w:rPr>
        <w:t>f</w:t>
      </w:r>
      <w:r w:rsidRPr="009A75F1">
        <w:rPr>
          <w:rFonts w:ascii="Arial" w:hAnsi="Arial" w:cs="Arial"/>
        </w:rPr>
        <w:t>ederal award;</w:t>
      </w:r>
    </w:p>
    <w:p w14:paraId="0EBEDB20" w14:textId="732F1560" w:rsidR="005D5ABF" w:rsidRPr="009A75F1" w:rsidRDefault="005D5ABF" w:rsidP="001B1DAE">
      <w:pPr>
        <w:pStyle w:val="ListParagraph"/>
        <w:numPr>
          <w:ilvl w:val="1"/>
          <w:numId w:val="35"/>
        </w:numPr>
        <w:spacing w:after="240"/>
        <w:ind w:left="990" w:hanging="630"/>
        <w:jc w:val="both"/>
        <w:rPr>
          <w:rFonts w:ascii="Arial" w:hAnsi="Arial" w:cs="Arial"/>
        </w:rPr>
      </w:pPr>
      <w:r w:rsidRPr="009A75F1">
        <w:rPr>
          <w:rFonts w:ascii="Arial" w:hAnsi="Arial" w:cs="Arial"/>
        </w:rPr>
        <w:t>Are allowed under 2 CFR Part 200, Subpart E (Cost Principles);</w:t>
      </w:r>
    </w:p>
    <w:p w14:paraId="2941D935" w14:textId="609AD71E" w:rsidR="005D5ABF" w:rsidRPr="009A75F1" w:rsidRDefault="005D5ABF" w:rsidP="001B1DAE">
      <w:pPr>
        <w:pStyle w:val="ListParagraph"/>
        <w:numPr>
          <w:ilvl w:val="1"/>
          <w:numId w:val="35"/>
        </w:numPr>
        <w:spacing w:after="240"/>
        <w:ind w:left="990" w:hanging="630"/>
        <w:jc w:val="both"/>
        <w:rPr>
          <w:rFonts w:ascii="Arial" w:hAnsi="Arial" w:cs="Arial"/>
        </w:rPr>
      </w:pPr>
      <w:r w:rsidRPr="009A75F1">
        <w:rPr>
          <w:rFonts w:ascii="Arial" w:hAnsi="Arial" w:cs="Arial"/>
        </w:rPr>
        <w:t>Are not paid by the federal government under another award, except where the program’s federal authorizing statute specifically provides that federal funds made available for the program can be applied to matching or cost sharing requirements of other federal programs;</w:t>
      </w:r>
    </w:p>
    <w:p w14:paraId="43722EC8" w14:textId="180A5D5E" w:rsidR="005D5ABF" w:rsidRPr="009A75F1" w:rsidRDefault="005D5ABF" w:rsidP="001B1DAE">
      <w:pPr>
        <w:pStyle w:val="ListParagraph"/>
        <w:numPr>
          <w:ilvl w:val="1"/>
          <w:numId w:val="35"/>
        </w:numPr>
        <w:spacing w:after="240"/>
        <w:ind w:left="990" w:hanging="630"/>
        <w:jc w:val="both"/>
        <w:rPr>
          <w:rFonts w:ascii="Arial" w:hAnsi="Arial" w:cs="Arial"/>
        </w:rPr>
      </w:pPr>
      <w:r w:rsidRPr="009A75F1">
        <w:rPr>
          <w:rFonts w:ascii="Arial" w:hAnsi="Arial" w:cs="Arial"/>
        </w:rPr>
        <w:t>Are provided for in the approved budget when required by the federal agency; and</w:t>
      </w:r>
    </w:p>
    <w:p w14:paraId="267B81FA" w14:textId="72FF20DF" w:rsidR="005D5ABF" w:rsidRPr="005D5ABF" w:rsidRDefault="005D5ABF" w:rsidP="009A75F1">
      <w:pPr>
        <w:ind w:left="990" w:hanging="630"/>
        <w:jc w:val="both"/>
        <w:rPr>
          <w:rFonts w:ascii="Arial" w:hAnsi="Arial" w:cs="Arial"/>
        </w:rPr>
      </w:pPr>
      <w:r w:rsidRPr="005D5ABF">
        <w:rPr>
          <w:rFonts w:ascii="Arial" w:hAnsi="Arial" w:cs="Arial"/>
        </w:rPr>
        <w:t>•</w:t>
      </w:r>
      <w:r w:rsidRPr="005D5ABF">
        <w:rPr>
          <w:rFonts w:ascii="Arial" w:hAnsi="Arial" w:cs="Arial"/>
        </w:rPr>
        <w:tab/>
        <w:t>Conform to other applicable provisions of part 200.</w:t>
      </w:r>
      <w:r w:rsidRPr="005D5ABF" w:rsidDel="005D5ABF">
        <w:rPr>
          <w:rFonts w:ascii="Arial" w:hAnsi="Arial" w:cs="Arial"/>
        </w:rPr>
        <w:t xml:space="preserve"> </w:t>
      </w:r>
    </w:p>
    <w:p w14:paraId="3F5C72CF" w14:textId="77777777" w:rsidR="005D5ABF" w:rsidRPr="005D5ABF" w:rsidRDefault="005D5ABF" w:rsidP="009A75F1">
      <w:pPr>
        <w:jc w:val="both"/>
        <w:rPr>
          <w:rFonts w:ascii="Arial" w:hAnsi="Arial" w:cs="Arial"/>
        </w:rPr>
      </w:pPr>
    </w:p>
    <w:p w14:paraId="76C1D87A" w14:textId="77777777" w:rsidR="005D5ABF" w:rsidRPr="005D5ABF" w:rsidRDefault="005D5ABF" w:rsidP="009A75F1">
      <w:pPr>
        <w:jc w:val="both"/>
        <w:rPr>
          <w:rFonts w:ascii="Arial" w:hAnsi="Arial" w:cs="Arial"/>
        </w:rPr>
      </w:pPr>
      <w:r w:rsidRPr="005D5ABF">
        <w:rPr>
          <w:rFonts w:ascii="Arial" w:hAnsi="Arial" w:cs="Arial"/>
        </w:rPr>
        <w:t>“Cost sharing” (matching), “level of effort,” and “earmarking” are defined as follows:</w:t>
      </w:r>
    </w:p>
    <w:p w14:paraId="059ABEF4" w14:textId="77777777" w:rsidR="005D5ABF" w:rsidRPr="005D5ABF" w:rsidRDefault="005D5ABF" w:rsidP="009A75F1">
      <w:pPr>
        <w:jc w:val="both"/>
        <w:rPr>
          <w:rFonts w:ascii="Arial" w:hAnsi="Arial" w:cs="Arial"/>
        </w:rPr>
      </w:pPr>
    </w:p>
    <w:p w14:paraId="1C9C4938" w14:textId="5B572B2D" w:rsidR="005D5ABF" w:rsidRPr="005D5ABF" w:rsidRDefault="005D5ABF" w:rsidP="005D5ABF">
      <w:pPr>
        <w:ind w:left="720" w:hanging="720"/>
        <w:jc w:val="both"/>
        <w:rPr>
          <w:rFonts w:ascii="Arial" w:hAnsi="Arial" w:cs="Arial"/>
        </w:rPr>
      </w:pPr>
      <w:r w:rsidRPr="005D5ABF">
        <w:rPr>
          <w:rFonts w:ascii="Arial" w:hAnsi="Arial" w:cs="Arial"/>
        </w:rPr>
        <w:t>1.</w:t>
      </w:r>
      <w:r w:rsidRPr="005D5ABF">
        <w:rPr>
          <w:rFonts w:ascii="Arial" w:hAnsi="Arial" w:cs="Arial"/>
        </w:rPr>
        <w:tab/>
      </w:r>
      <w:r w:rsidRPr="005D5ABF">
        <w:rPr>
          <w:rFonts w:ascii="Arial" w:hAnsi="Arial" w:cs="Arial"/>
          <w:i/>
          <w:iCs/>
        </w:rPr>
        <w:t>“Cost sharing”</w:t>
      </w:r>
      <w:r w:rsidRPr="005D5ABF">
        <w:rPr>
          <w:rFonts w:ascii="Arial" w:hAnsi="Arial" w:cs="Arial"/>
        </w:rPr>
        <w:t xml:space="preserve"> means the portion of project costs not paid by </w:t>
      </w:r>
      <w:r w:rsidR="007E77CE">
        <w:rPr>
          <w:rFonts w:ascii="Arial" w:hAnsi="Arial" w:cs="Arial"/>
        </w:rPr>
        <w:t>f</w:t>
      </w:r>
      <w:r w:rsidRPr="005D5ABF">
        <w:rPr>
          <w:rFonts w:ascii="Arial" w:hAnsi="Arial" w:cs="Arial"/>
        </w:rPr>
        <w:t xml:space="preserve">ederal funds or contributions (unless authorized by </w:t>
      </w:r>
      <w:r w:rsidR="007E77CE">
        <w:rPr>
          <w:rFonts w:ascii="Arial" w:hAnsi="Arial" w:cs="Arial"/>
        </w:rPr>
        <w:t>f</w:t>
      </w:r>
      <w:r w:rsidRPr="005D5ABF">
        <w:rPr>
          <w:rFonts w:ascii="Arial" w:hAnsi="Arial" w:cs="Arial"/>
        </w:rPr>
        <w:t>ederal statute). This term includes “matching,” which refers to required levels of cost share that must be provided. (2 CFR 200.1). Cost sharing may be in the form of allowable costs incurred or in-kind contributions (including third party in-kind contributions). Matching and cost sharing are sometimes used interchangeably within the Compliance Supplement; however, as indicated at 2 CFR 200.1, there are technical differences between the terms. Matching involves providing a certain level of “cost share” according to some specific requirement for providing non- federal support, whereas “cost sharing” is a more general term that is not necessarily based on a specific requirement for the level of non-federal support to be provided.</w:t>
      </w:r>
    </w:p>
    <w:p w14:paraId="32B1B420" w14:textId="77777777" w:rsidR="005D5ABF" w:rsidRPr="005D5ABF" w:rsidRDefault="005D5ABF" w:rsidP="005D5ABF">
      <w:pPr>
        <w:jc w:val="both"/>
        <w:rPr>
          <w:rFonts w:ascii="Arial" w:hAnsi="Arial" w:cs="Arial"/>
        </w:rPr>
      </w:pPr>
    </w:p>
    <w:p w14:paraId="6657EDBD" w14:textId="77777777" w:rsidR="005D5ABF" w:rsidRPr="005D5ABF" w:rsidRDefault="005D5ABF" w:rsidP="005D5ABF">
      <w:pPr>
        <w:ind w:left="720" w:hanging="720"/>
        <w:jc w:val="both"/>
        <w:rPr>
          <w:rFonts w:ascii="Arial" w:hAnsi="Arial" w:cs="Arial"/>
        </w:rPr>
      </w:pPr>
      <w:r w:rsidRPr="005D5ABF">
        <w:rPr>
          <w:rFonts w:ascii="Arial" w:hAnsi="Arial" w:cs="Arial"/>
        </w:rPr>
        <w:t>2.</w:t>
      </w:r>
      <w:r w:rsidRPr="005D5ABF">
        <w:rPr>
          <w:rFonts w:ascii="Arial" w:hAnsi="Arial" w:cs="Arial"/>
        </w:rPr>
        <w:tab/>
      </w:r>
      <w:r w:rsidRPr="005D5ABF">
        <w:rPr>
          <w:rFonts w:ascii="Arial" w:hAnsi="Arial" w:cs="Arial"/>
          <w:i/>
          <w:iCs/>
        </w:rPr>
        <w:t>Level of effort</w:t>
      </w:r>
      <w:r w:rsidRPr="005D5ABF">
        <w:rPr>
          <w:rFonts w:ascii="Arial" w:hAnsi="Arial" w:cs="Arial"/>
        </w:rPr>
        <w:t xml:space="preserve"> includes requirements for (a) a specified level of service to be provided from period to period, (b) a specified level of expenditures from non-federal or federal sources for specified activities to be maintained from period to period, and (c) federal funds to supplement and not supplant non-federal funding of services.</w:t>
      </w:r>
    </w:p>
    <w:p w14:paraId="56485BC0" w14:textId="77777777" w:rsidR="005D5ABF" w:rsidRPr="005D5ABF" w:rsidRDefault="005D5ABF" w:rsidP="005D5ABF">
      <w:pPr>
        <w:jc w:val="both"/>
        <w:rPr>
          <w:rFonts w:ascii="Arial" w:hAnsi="Arial" w:cs="Arial"/>
        </w:rPr>
      </w:pPr>
      <w:r w:rsidRPr="005D5ABF">
        <w:rPr>
          <w:rFonts w:ascii="Arial" w:hAnsi="Arial" w:cs="Arial"/>
        </w:rPr>
        <w:t xml:space="preserve"> </w:t>
      </w:r>
    </w:p>
    <w:p w14:paraId="56CECC0D" w14:textId="5E3B7D8A" w:rsidR="005D5ABF" w:rsidRPr="00F00D94" w:rsidRDefault="005D5ABF" w:rsidP="005D5ABF">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5D5ABF">
        <w:rPr>
          <w:rFonts w:ascii="Arial" w:hAnsi="Arial" w:cs="Arial"/>
        </w:rPr>
        <w:t>3.</w:t>
      </w:r>
      <w:r w:rsidRPr="005D5ABF">
        <w:rPr>
          <w:rFonts w:ascii="Arial" w:hAnsi="Arial" w:cs="Arial"/>
        </w:rPr>
        <w:tab/>
      </w:r>
      <w:r w:rsidRPr="005D5ABF">
        <w:rPr>
          <w:rFonts w:ascii="Arial" w:hAnsi="Arial" w:cs="Arial"/>
          <w:i/>
          <w:iCs/>
        </w:rPr>
        <w:t>Earmarking</w:t>
      </w:r>
      <w:r w:rsidRPr="005D5ABF">
        <w:rPr>
          <w:rFonts w:ascii="Arial" w:hAnsi="Arial" w:cs="Arial"/>
        </w:rPr>
        <w:t xml:space="preserve"> includes requirements that specify the minimum and/or maximum amount or percentage of the program’s funding that must/may be used for specified activities, including funds provided to subrecipients. Earmarking may also be specified in relation to the types of participants covered.</w:t>
      </w:r>
    </w:p>
    <w:p w14:paraId="43B0751C" w14:textId="77777777" w:rsidR="009A75F1" w:rsidRPr="00F00D94" w:rsidRDefault="009A75F1" w:rsidP="005D5ABF">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p>
    <w:p w14:paraId="3276B286" w14:textId="77777777" w:rsidR="00223898" w:rsidRPr="00F00D94" w:rsidRDefault="00223898" w:rsidP="005D5ABF">
      <w:pPr>
        <w:spacing w:after="240"/>
        <w:ind w:left="720" w:hanging="720"/>
        <w:rPr>
          <w:rFonts w:ascii="Arial" w:hAnsi="Arial" w:cs="Arial"/>
          <w:b/>
        </w:rPr>
      </w:pPr>
      <w:r w:rsidRPr="00F00D94">
        <w:rPr>
          <w:rFonts w:ascii="Arial" w:hAnsi="Arial" w:cs="Arial"/>
          <w:b/>
        </w:rPr>
        <w:lastRenderedPageBreak/>
        <w:t>Source of Governing Requirements</w:t>
      </w:r>
    </w:p>
    <w:p w14:paraId="602398BC" w14:textId="3B81E7E7" w:rsidR="00D242F7" w:rsidRPr="00F00D94" w:rsidRDefault="00D242F7" w:rsidP="00F00D94">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D242F7">
        <w:rPr>
          <w:rFonts w:ascii="Arial" w:hAnsi="Arial" w:cs="Arial"/>
        </w:rPr>
        <w:t>The requirements for cost sharing (matching) are contained in 2 CFR 200.306, program legislation, federal agency regulations, and the terms and conditions of the award. The requirements for level of effort and earmarking are contained in program legislation, federal agency regulations, and the terms and conditions of the award.</w:t>
      </w:r>
      <w:r w:rsidRPr="00D242F7" w:rsidDel="00D242F7">
        <w:rPr>
          <w:rFonts w:ascii="Arial" w:hAnsi="Arial" w:cs="Arial"/>
        </w:rPr>
        <w:t xml:space="preserve"> </w:t>
      </w:r>
    </w:p>
    <w:p w14:paraId="6882926D" w14:textId="37229136"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D242F7" w:rsidRPr="00F00D94">
        <w:rPr>
          <w:rFonts w:ascii="Arial" w:hAnsi="Arial" w:cs="Arial"/>
          <w:i/>
        </w:rPr>
        <w:t>202</w:t>
      </w:r>
      <w:r w:rsidR="00D242F7">
        <w:rPr>
          <w:rFonts w:ascii="Arial" w:hAnsi="Arial" w:cs="Arial"/>
          <w:i/>
        </w:rPr>
        <w:t>5</w:t>
      </w:r>
      <w:r w:rsidR="00D242F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r w:rsidR="009A75F1">
        <w:rPr>
          <w:rFonts w:ascii="Arial" w:hAnsi="Arial" w:cs="Arial"/>
          <w:i/>
        </w:rPr>
        <w:t>.2</w:t>
      </w:r>
      <w:r w:rsidRPr="00F00D94">
        <w:rPr>
          <w:rFonts w:ascii="Arial" w:hAnsi="Arial" w:cs="Arial"/>
          <w:i/>
        </w:rPr>
        <w:t>)</w:t>
      </w:r>
    </w:p>
    <w:p w14:paraId="0ECFF0FC" w14:textId="37F4C3B2"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438BD6CF" w14:textId="642062D3"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C30AA9" w:rsidRPr="00F00D94">
        <w:rPr>
          <w:rFonts w:ascii="Arial" w:hAnsi="Arial" w:cs="Arial"/>
          <w:b/>
          <w:highlight w:val="yellow"/>
        </w:rPr>
        <w:t>202</w:t>
      </w:r>
      <w:r w:rsidR="00C30AA9">
        <w:rPr>
          <w:rFonts w:ascii="Arial" w:hAnsi="Arial" w:cs="Arial"/>
          <w:b/>
          <w:highlight w:val="yellow"/>
        </w:rPr>
        <w:t>5</w:t>
      </w:r>
      <w:r w:rsidR="00C30AA9"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99"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30831737" w14:textId="77777777" w:rsidR="00FC7102" w:rsidRPr="00220BD0" w:rsidRDefault="00FC7102" w:rsidP="006672EA">
      <w:pPr>
        <w:pStyle w:val="Heading3"/>
        <w:jc w:val="both"/>
        <w:rPr>
          <w:rFonts w:cs="Arial"/>
          <w:sz w:val="24"/>
          <w:szCs w:val="24"/>
        </w:rPr>
      </w:pPr>
      <w:bookmarkStart w:id="72" w:name="_Toc223077932"/>
      <w:r w:rsidRPr="00220BD0">
        <w:rPr>
          <w:rFonts w:cs="Arial"/>
          <w:sz w:val="24"/>
          <w:szCs w:val="24"/>
        </w:rPr>
        <w:t>Additional Program Specific Information</w:t>
      </w:r>
      <w:bookmarkEnd w:id="72"/>
    </w:p>
    <w:p w14:paraId="3755647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61FC2071" w14:textId="04ABF581" w:rsidR="00CD5DC7" w:rsidRPr="00AA5B05" w:rsidRDefault="00CD5DC7" w:rsidP="001B1DAE">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AE64A5">
        <w:rPr>
          <w:rFonts w:ascii="Arial" w:hAnsi="Arial" w:cs="Arial"/>
          <w:b/>
          <w:highlight w:val="yellow"/>
        </w:rPr>
        <w:t xml:space="preserve"> and</w:t>
      </w:r>
    </w:p>
    <w:p w14:paraId="6A337E69" w14:textId="1F329130" w:rsidR="006E46AD" w:rsidRPr="00AA5B05" w:rsidRDefault="006E46AD" w:rsidP="001B1DAE">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F302A70"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577CBCE" w14:textId="77777777" w:rsidR="0038712E" w:rsidRPr="00220BD0" w:rsidRDefault="00205793" w:rsidP="006672EA">
      <w:pPr>
        <w:pStyle w:val="Heading3"/>
        <w:jc w:val="both"/>
        <w:rPr>
          <w:rFonts w:cs="Arial"/>
          <w:bCs/>
          <w:sz w:val="24"/>
          <w:szCs w:val="24"/>
        </w:rPr>
      </w:pPr>
      <w:bookmarkStart w:id="73" w:name="_Toc223077933"/>
      <w:r w:rsidRPr="00220BD0">
        <w:rPr>
          <w:rFonts w:cs="Arial"/>
          <w:sz w:val="24"/>
          <w:szCs w:val="24"/>
        </w:rPr>
        <w:t xml:space="preserve">Audit Objectives </w:t>
      </w:r>
      <w:r w:rsidR="0038712E" w:rsidRPr="00220BD0">
        <w:rPr>
          <w:rFonts w:cs="Arial"/>
          <w:sz w:val="24"/>
          <w:szCs w:val="24"/>
        </w:rPr>
        <w:t>and Control Testing</w:t>
      </w:r>
      <w:bookmarkEnd w:id="73"/>
    </w:p>
    <w:p w14:paraId="1ACFB045"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CAA17C4"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6AFEE301" w14:textId="73EDAFF9"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r>
      <w:r w:rsidR="00C30AA9" w:rsidRPr="00C30AA9">
        <w:rPr>
          <w:rFonts w:ascii="Arial" w:eastAsia="Arial" w:hAnsi="Arial" w:cs="Arial"/>
          <w:i/>
          <w:spacing w:val="-1"/>
        </w:rPr>
        <w:t>Cost Sharing (Matching) – Determine whether the minimum amount or percentage of contributions or cost sharing (matching) funds were provided.</w:t>
      </w:r>
    </w:p>
    <w:p w14:paraId="6AC3E95B" w14:textId="77777777"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Le</w:t>
      </w:r>
      <w:r w:rsidRPr="00F00D94">
        <w:rPr>
          <w:rFonts w:ascii="Arial" w:eastAsia="Arial" w:hAnsi="Arial" w:cs="Arial"/>
          <w:i/>
        </w:rPr>
        <w:t>v</w:t>
      </w:r>
      <w:r w:rsidRPr="00F00D94">
        <w:rPr>
          <w:rFonts w:ascii="Arial" w:eastAsia="Arial" w:hAnsi="Arial" w:cs="Arial"/>
          <w:i/>
          <w:spacing w:val="1"/>
        </w:rPr>
        <w:t>e</w:t>
      </w:r>
      <w:r w:rsidRPr="00F00D94">
        <w:rPr>
          <w:rFonts w:ascii="Arial" w:eastAsia="Arial" w:hAnsi="Arial" w:cs="Arial"/>
          <w:i/>
        </w:rPr>
        <w:t>l</w:t>
      </w:r>
      <w:r w:rsidRPr="00F00D94">
        <w:rPr>
          <w:rFonts w:ascii="Arial" w:eastAsia="Arial" w:hAnsi="Arial" w:cs="Arial"/>
          <w:i/>
          <w:spacing w:val="-2"/>
        </w:rPr>
        <w:t xml:space="preserve"> </w:t>
      </w:r>
      <w:r w:rsidRPr="00F00D94">
        <w:rPr>
          <w:rFonts w:ascii="Arial" w:eastAsia="Arial" w:hAnsi="Arial" w:cs="Arial"/>
          <w:i/>
          <w:spacing w:val="1"/>
        </w:rPr>
        <w:t>o</w:t>
      </w:r>
      <w:r w:rsidRPr="00F00D94">
        <w:rPr>
          <w:rFonts w:ascii="Arial" w:eastAsia="Arial" w:hAnsi="Arial" w:cs="Arial"/>
          <w:i/>
        </w:rPr>
        <w:t>f</w:t>
      </w:r>
      <w:r w:rsidRPr="00F00D94">
        <w:rPr>
          <w:rFonts w:ascii="Arial" w:eastAsia="Arial" w:hAnsi="Arial" w:cs="Arial"/>
          <w:i/>
          <w:spacing w:val="1"/>
        </w:rPr>
        <w:t xml:space="preserve"> E</w:t>
      </w:r>
      <w:r w:rsidRPr="00F00D94">
        <w:rPr>
          <w:rFonts w:ascii="Arial" w:eastAsia="Arial" w:hAnsi="Arial" w:cs="Arial"/>
          <w:i/>
          <w:spacing w:val="-2"/>
        </w:rPr>
        <w:t>f</w:t>
      </w:r>
      <w:r w:rsidRPr="00F00D94">
        <w:rPr>
          <w:rFonts w:ascii="Arial" w:eastAsia="Arial" w:hAnsi="Arial" w:cs="Arial"/>
          <w:i/>
        </w:rPr>
        <w:t>f</w:t>
      </w:r>
      <w:r w:rsidRPr="00F00D94">
        <w:rPr>
          <w:rFonts w:ascii="Arial" w:eastAsia="Arial" w:hAnsi="Arial" w:cs="Arial"/>
          <w:i/>
          <w:spacing w:val="1"/>
        </w:rPr>
        <w:t>o</w:t>
      </w:r>
      <w:r w:rsidRPr="00F00D94">
        <w:rPr>
          <w:rFonts w:ascii="Arial" w:eastAsia="Arial" w:hAnsi="Arial" w:cs="Arial"/>
          <w:i/>
          <w:spacing w:val="-1"/>
        </w:rPr>
        <w:t>r</w:t>
      </w:r>
      <w:r w:rsidRPr="00F00D94">
        <w:rPr>
          <w:rFonts w:ascii="Arial" w:eastAsia="Arial" w:hAnsi="Arial" w:cs="Arial"/>
          <w:i/>
        </w:rPr>
        <w:t>t</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r s</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e</w:t>
      </w:r>
      <w:r w:rsidRPr="00F00D94">
        <w:rPr>
          <w:rFonts w:ascii="Arial" w:eastAsia="Arial" w:hAnsi="Arial" w:cs="Arial"/>
          <w:spacing w:val="-2"/>
        </w:rPr>
        <w:t>x</w:t>
      </w:r>
      <w:r w:rsidRPr="00F00D94">
        <w:rPr>
          <w:rFonts w:ascii="Arial" w:eastAsia="Arial" w:hAnsi="Arial" w:cs="Arial"/>
          <w:spacing w:val="1"/>
        </w:rPr>
        <w:t>pend</w:t>
      </w:r>
      <w:r w:rsidRPr="00F00D94">
        <w:rPr>
          <w:rFonts w:ascii="Arial" w:eastAsia="Arial" w:hAnsi="Arial" w:cs="Arial"/>
        </w:rPr>
        <w:t>it</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rPr>
        <w:t xml:space="preserve">ls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2"/>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spacing w:val="1"/>
        </w:rPr>
        <w:t>d.</w:t>
      </w:r>
    </w:p>
    <w:p w14:paraId="3282C9E8" w14:textId="77777777" w:rsidR="008F7129" w:rsidRPr="00F00D94" w:rsidRDefault="008F7129" w:rsidP="008F7129">
      <w:pPr>
        <w:spacing w:after="240" w:line="244" w:lineRule="auto"/>
        <w:ind w:left="360"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Ea</w:t>
      </w:r>
      <w:r w:rsidRPr="00F00D94">
        <w:rPr>
          <w:rFonts w:ascii="Arial" w:eastAsia="Arial" w:hAnsi="Arial" w:cs="Arial"/>
          <w:i/>
          <w:spacing w:val="-1"/>
        </w:rPr>
        <w:t>r</w:t>
      </w:r>
      <w:r w:rsidRPr="00F00D94">
        <w:rPr>
          <w:rFonts w:ascii="Arial" w:eastAsia="Arial" w:hAnsi="Arial" w:cs="Arial"/>
          <w:i/>
          <w:spacing w:val="-3"/>
        </w:rPr>
        <w:t>m</w:t>
      </w:r>
      <w:r w:rsidRPr="00F00D94">
        <w:rPr>
          <w:rFonts w:ascii="Arial" w:eastAsia="Arial" w:hAnsi="Arial" w:cs="Arial"/>
          <w:i/>
          <w:spacing w:val="1"/>
        </w:rPr>
        <w:t>a</w:t>
      </w:r>
      <w:r w:rsidRPr="00F00D94">
        <w:rPr>
          <w:rFonts w:ascii="Arial" w:eastAsia="Arial" w:hAnsi="Arial" w:cs="Arial"/>
          <w:i/>
          <w:spacing w:val="-1"/>
        </w:rPr>
        <w:t>r</w:t>
      </w:r>
      <w:r w:rsidRPr="00F00D94">
        <w:rPr>
          <w:rFonts w:ascii="Arial" w:eastAsia="Arial" w:hAnsi="Arial" w:cs="Arial"/>
          <w:i/>
        </w:rPr>
        <w:t>ki</w:t>
      </w:r>
      <w:r w:rsidRPr="00F00D94">
        <w:rPr>
          <w:rFonts w:ascii="Arial" w:eastAsia="Arial" w:hAnsi="Arial" w:cs="Arial"/>
          <w:i/>
          <w:spacing w:val="1"/>
        </w:rPr>
        <w:t>n</w:t>
      </w:r>
      <w:r w:rsidRPr="00F00D94">
        <w:rPr>
          <w:rFonts w:ascii="Arial" w:eastAsia="Arial" w:hAnsi="Arial" w:cs="Arial"/>
          <w:i/>
        </w:rPr>
        <w:t>g</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m</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2"/>
        </w:rPr>
        <w:t>x</w:t>
      </w:r>
      <w:r w:rsidRPr="00F00D94">
        <w:rPr>
          <w:rFonts w:ascii="Arial" w:eastAsia="Arial" w:hAnsi="Arial" w:cs="Arial"/>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m</w:t>
      </w:r>
      <w:r w:rsidRPr="00F00D94">
        <w:rPr>
          <w:rFonts w:ascii="Arial" w:eastAsia="Arial" w:hAnsi="Arial" w:cs="Arial"/>
          <w:spacing w:val="2"/>
        </w:rPr>
        <w:t xml:space="preserve"> </w:t>
      </w:r>
      <w:r w:rsidRPr="00F00D94">
        <w:rPr>
          <w:rFonts w:ascii="Arial" w:eastAsia="Arial" w:hAnsi="Arial" w:cs="Arial"/>
        </w:rPr>
        <w:t>li</w:t>
      </w:r>
      <w:r w:rsidRPr="00F00D94">
        <w:rPr>
          <w:rFonts w:ascii="Arial" w:eastAsia="Arial" w:hAnsi="Arial" w:cs="Arial"/>
          <w:spacing w:val="2"/>
        </w:rPr>
        <w:t>m</w:t>
      </w:r>
      <w:r w:rsidRPr="00F00D94">
        <w:rPr>
          <w:rFonts w:ascii="Arial" w:eastAsia="Arial" w:hAnsi="Arial" w:cs="Arial"/>
        </w:rPr>
        <w:t>its</w:t>
      </w:r>
      <w:r w:rsidRPr="00F00D94">
        <w:rPr>
          <w:rFonts w:ascii="Arial" w:eastAsia="Arial" w:hAnsi="Arial" w:cs="Arial"/>
          <w:spacing w:val="-2"/>
        </w:rPr>
        <w:t xml:space="preserve"> </w:t>
      </w:r>
      <w:r w:rsidRPr="00F00D94">
        <w:rPr>
          <w:rFonts w:ascii="Arial" w:eastAsia="Arial" w:hAnsi="Arial" w:cs="Arial"/>
        </w:rPr>
        <w:t>f</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ed pu</w:t>
      </w:r>
      <w:r w:rsidRPr="00F00D94">
        <w:rPr>
          <w:rFonts w:ascii="Arial" w:eastAsia="Arial" w:hAnsi="Arial" w:cs="Arial"/>
          <w:spacing w:val="-1"/>
        </w:rPr>
        <w:t>r</w:t>
      </w:r>
      <w:r w:rsidRPr="00F00D94">
        <w:rPr>
          <w:rFonts w:ascii="Arial" w:eastAsia="Arial" w:hAnsi="Arial" w:cs="Arial"/>
          <w:spacing w:val="1"/>
        </w:rPr>
        <w:t>po</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r t</w:t>
      </w:r>
      <w:r w:rsidRPr="00F00D94">
        <w:rPr>
          <w:rFonts w:ascii="Arial" w:eastAsia="Arial" w:hAnsi="Arial" w:cs="Arial"/>
          <w:spacing w:val="-2"/>
        </w:rPr>
        <w:t>y</w:t>
      </w:r>
      <w:r w:rsidRPr="00F00D94">
        <w:rPr>
          <w:rFonts w:ascii="Arial" w:eastAsia="Arial" w:hAnsi="Arial" w:cs="Arial"/>
          <w:spacing w:val="1"/>
        </w:rPr>
        <w:t>pe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 xml:space="preserve">ts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rPr>
        <w:t>t.</w:t>
      </w:r>
    </w:p>
    <w:p w14:paraId="0FD28324" w14:textId="2A165A36" w:rsidR="008B2043" w:rsidRDefault="008F7129" w:rsidP="008F7129">
      <w:pPr>
        <w:tabs>
          <w:tab w:val="left" w:pos="720"/>
        </w:tabs>
        <w:spacing w:after="240"/>
        <w:ind w:left="360" w:hanging="360"/>
        <w:jc w:val="both"/>
        <w:rPr>
          <w:rFonts w:ascii="Arial" w:hAnsi="Arial" w:cs="Arial"/>
          <w:i/>
        </w:rPr>
      </w:pPr>
      <w:r w:rsidRPr="00F00D94">
        <w:rPr>
          <w:rFonts w:ascii="Arial" w:hAnsi="Arial" w:cs="Arial"/>
          <w:i/>
        </w:rPr>
        <w:t xml:space="preserve">(Source: </w:t>
      </w:r>
      <w:r w:rsidR="00C30AA9" w:rsidRPr="00F00D94">
        <w:rPr>
          <w:rFonts w:ascii="Arial" w:hAnsi="Arial" w:cs="Arial"/>
          <w:i/>
        </w:rPr>
        <w:t>202</w:t>
      </w:r>
      <w:r w:rsidR="00C30AA9">
        <w:rPr>
          <w:rFonts w:ascii="Arial" w:hAnsi="Arial" w:cs="Arial"/>
          <w:i/>
        </w:rPr>
        <w:t>5</w:t>
      </w:r>
      <w:r w:rsidR="00C30AA9" w:rsidRPr="00F00D94">
        <w:rPr>
          <w:rFonts w:ascii="Arial" w:hAnsi="Arial" w:cs="Arial"/>
          <w:i/>
        </w:rPr>
        <w:t xml:space="preserve"> </w:t>
      </w:r>
      <w:r w:rsidRPr="00F00D94">
        <w:rPr>
          <w:rFonts w:ascii="Arial" w:hAnsi="Arial" w:cs="Arial"/>
          <w:i/>
        </w:rPr>
        <w:t>OMB Compliance Supplement Part 3</w:t>
      </w:r>
      <w:r w:rsidR="009A75F1">
        <w:rPr>
          <w:rFonts w:ascii="Arial" w:hAnsi="Arial" w:cs="Arial"/>
          <w:i/>
        </w:rPr>
        <w:t>.2</w:t>
      </w:r>
      <w:r w:rsidRPr="00F00D94">
        <w:rPr>
          <w:rFonts w:ascii="Arial" w:hAnsi="Arial" w:cs="Arial"/>
          <w:i/>
        </w:rPr>
        <w:t>)</w:t>
      </w:r>
    </w:p>
    <w:p w14:paraId="79BA31CE" w14:textId="11C7F842"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5E56F111" w14:textId="77777777" w:rsidTr="00E0350C">
        <w:tc>
          <w:tcPr>
            <w:tcW w:w="5000" w:type="pct"/>
          </w:tcPr>
          <w:p w14:paraId="6DDDD7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290E019"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lastRenderedPageBreak/>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AF20403" w14:textId="77777777" w:rsidR="00634FA3" w:rsidRPr="00F00D94" w:rsidRDefault="00634FA3" w:rsidP="00634FA3">
            <w:pPr>
              <w:pStyle w:val="AuditProcedureHeading"/>
              <w:spacing w:after="240"/>
              <w:jc w:val="both"/>
              <w:rPr>
                <w:rFonts w:cs="Arial"/>
                <w:b/>
                <w:bCs/>
                <w:szCs w:val="20"/>
                <w:u w:val="single"/>
              </w:rPr>
            </w:pPr>
          </w:p>
          <w:p w14:paraId="7190B457" w14:textId="1D6300B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60281">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576351DC" w14:textId="77777777" w:rsidR="00634FA3" w:rsidRPr="00F00D94" w:rsidRDefault="00634FA3" w:rsidP="00634FA3">
            <w:pPr>
              <w:pStyle w:val="AuditProcedureHeading"/>
              <w:spacing w:after="240"/>
              <w:jc w:val="both"/>
              <w:rPr>
                <w:rFonts w:cs="Arial"/>
                <w:b/>
                <w:bCs/>
                <w:szCs w:val="20"/>
                <w:u w:val="single"/>
              </w:rPr>
            </w:pPr>
          </w:p>
          <w:p w14:paraId="1848404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6D60DED" w14:textId="77777777" w:rsidR="00634FA3" w:rsidRPr="00F00D94" w:rsidRDefault="00634FA3" w:rsidP="00634FA3">
            <w:pPr>
              <w:spacing w:after="240"/>
              <w:jc w:val="both"/>
              <w:rPr>
                <w:rFonts w:ascii="Arial" w:hAnsi="Arial" w:cs="Arial"/>
                <w:b/>
                <w:sz w:val="20"/>
                <w:u w:val="single"/>
              </w:rPr>
            </w:pPr>
          </w:p>
          <w:p w14:paraId="7CE110C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BC3C01" w14:textId="77777777" w:rsidR="00E45178" w:rsidRPr="00F00D94" w:rsidRDefault="00E45178" w:rsidP="006672EA">
            <w:pPr>
              <w:spacing w:after="240"/>
              <w:jc w:val="both"/>
              <w:rPr>
                <w:rFonts w:ascii="Arial" w:eastAsiaTheme="minorHAnsi" w:hAnsi="Arial" w:cs="Arial"/>
                <w:sz w:val="20"/>
              </w:rPr>
            </w:pPr>
          </w:p>
        </w:tc>
      </w:tr>
    </w:tbl>
    <w:p w14:paraId="486AF8EF" w14:textId="62661DBC"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4ADCC7E8" w14:textId="469A69E3" w:rsidR="003500CA" w:rsidRPr="00220BD0" w:rsidRDefault="003500CA" w:rsidP="006672EA">
      <w:pPr>
        <w:pStyle w:val="Heading3"/>
        <w:jc w:val="both"/>
        <w:rPr>
          <w:rFonts w:cs="Arial"/>
          <w:sz w:val="24"/>
          <w:szCs w:val="24"/>
        </w:rPr>
      </w:pPr>
      <w:bookmarkStart w:id="74" w:name="_Toc223077934"/>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74"/>
    </w:p>
    <w:tbl>
      <w:tblPr>
        <w:tblStyle w:val="TableGrid"/>
        <w:tblW w:w="5000" w:type="pct"/>
        <w:tblLook w:val="04A0" w:firstRow="1" w:lastRow="0" w:firstColumn="1" w:lastColumn="0" w:noHBand="0" w:noVBand="1"/>
      </w:tblPr>
      <w:tblGrid>
        <w:gridCol w:w="9350"/>
      </w:tblGrid>
      <w:tr w:rsidR="00E45178" w:rsidRPr="00F00D94" w14:paraId="69394C28" w14:textId="77777777" w:rsidTr="00E0350C">
        <w:tc>
          <w:tcPr>
            <w:tcW w:w="5000" w:type="pct"/>
          </w:tcPr>
          <w:p w14:paraId="6CEB4EF1"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405BC7" w14:textId="368FA4C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30AA9">
              <w:rPr>
                <w:rFonts w:ascii="Arial" w:hAnsi="Arial" w:cs="Arial"/>
                <w:i/>
                <w:sz w:val="20"/>
                <w:szCs w:val="20"/>
              </w:rPr>
              <w:t xml:space="preserve">2025 </w:t>
            </w:r>
            <w:r>
              <w:rPr>
                <w:rFonts w:ascii="Arial" w:hAnsi="Arial" w:cs="Arial"/>
                <w:i/>
                <w:sz w:val="20"/>
                <w:szCs w:val="20"/>
              </w:rPr>
              <w:t>OMB Compliance Supplement Part 3</w:t>
            </w:r>
            <w:r w:rsidR="009A75F1">
              <w:rPr>
                <w:rFonts w:ascii="Arial" w:hAnsi="Arial" w:cs="Arial"/>
                <w:i/>
                <w:sz w:val="20"/>
                <w:szCs w:val="20"/>
              </w:rPr>
              <w:t>.2</w:t>
            </w:r>
            <w:r>
              <w:rPr>
                <w:rFonts w:ascii="Arial" w:hAnsi="Arial" w:cs="Arial"/>
                <w:i/>
                <w:sz w:val="20"/>
                <w:szCs w:val="20"/>
              </w:rPr>
              <w:t>)</w:t>
            </w:r>
          </w:p>
          <w:p w14:paraId="3367E3F8" w14:textId="3FB0C7E9" w:rsidR="00E45178" w:rsidRPr="009A75F1"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sidRPr="00F00D94">
              <w:rPr>
                <w:rFonts w:ascii="Arial" w:hAnsi="Arial" w:cs="Arial"/>
                <w:b/>
                <w:sz w:val="20"/>
              </w:rPr>
              <w:t>1.</w:t>
            </w:r>
            <w:r w:rsidRPr="009A75F1">
              <w:rPr>
                <w:rFonts w:ascii="Arial" w:hAnsi="Arial" w:cs="Arial"/>
                <w:sz w:val="20"/>
                <w:szCs w:val="20"/>
              </w:rPr>
              <w:tab/>
            </w:r>
            <w:r w:rsidR="00C30AA9" w:rsidRPr="009A75F1">
              <w:rPr>
                <w:rFonts w:ascii="Arial" w:hAnsi="Arial" w:cs="Arial"/>
                <w:b/>
                <w:bCs/>
                <w:sz w:val="20"/>
                <w:szCs w:val="20"/>
              </w:rPr>
              <w:t>Cost Sharing (Matching)</w:t>
            </w:r>
          </w:p>
          <w:p w14:paraId="19C8301A" w14:textId="77777777" w:rsidR="00C30AA9" w:rsidRPr="009A75F1" w:rsidRDefault="00C30AA9" w:rsidP="001B1DAE">
            <w:pPr>
              <w:pStyle w:val="ListParagraph"/>
              <w:numPr>
                <w:ilvl w:val="0"/>
                <w:numId w:val="50"/>
              </w:num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szCs w:val="20"/>
              </w:rPr>
            </w:pPr>
            <w:r w:rsidRPr="009A75F1">
              <w:rPr>
                <w:rFonts w:ascii="Arial" w:hAnsi="Arial" w:cs="Arial"/>
                <w:sz w:val="20"/>
                <w:szCs w:val="20"/>
              </w:rPr>
              <w:t>Perform tests to verify that the required cost sharing (matching) contributions were met.</w:t>
            </w:r>
          </w:p>
          <w:p w14:paraId="070EF7FA" w14:textId="77777777" w:rsidR="00C30AA9" w:rsidRPr="009A75F1" w:rsidRDefault="00C30AA9" w:rsidP="001B1DAE">
            <w:pPr>
              <w:pStyle w:val="ListParagraph"/>
              <w:numPr>
                <w:ilvl w:val="0"/>
                <w:numId w:val="50"/>
              </w:num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szCs w:val="20"/>
              </w:rPr>
            </w:pPr>
            <w:r w:rsidRPr="009A75F1">
              <w:rPr>
                <w:rFonts w:ascii="Arial" w:hAnsi="Arial" w:cs="Arial"/>
                <w:sz w:val="20"/>
                <w:szCs w:val="20"/>
              </w:rPr>
              <w:t>Ascertain the sources of cost sharing (matching) contributions and perform tests to verify that they were from an allowable source.</w:t>
            </w:r>
          </w:p>
          <w:p w14:paraId="6D9EE70A" w14:textId="4A85B8CA" w:rsidR="00C30AA9" w:rsidRPr="009A75F1" w:rsidRDefault="00C30AA9" w:rsidP="001B1DAE">
            <w:pPr>
              <w:pStyle w:val="ListParagraph"/>
              <w:numPr>
                <w:ilvl w:val="0"/>
                <w:numId w:val="50"/>
              </w:num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szCs w:val="20"/>
              </w:rPr>
            </w:pPr>
            <w:r w:rsidRPr="009A75F1">
              <w:rPr>
                <w:rFonts w:ascii="Arial" w:hAnsi="Arial" w:cs="Arial"/>
                <w:sz w:val="20"/>
                <w:szCs w:val="20"/>
              </w:rPr>
              <w:t>Test records to corroborate that the values placed on in-kind contributions (including third party in-kind contributions) are in accordance with 2 CFR 200.306, 200.434, and 200.414, and the terms and conditions of the award.</w:t>
            </w:r>
          </w:p>
          <w:p w14:paraId="23CADF79" w14:textId="0F65C3F0" w:rsidR="00C30AA9" w:rsidRPr="009A75F1" w:rsidRDefault="00C30AA9" w:rsidP="001B1DAE">
            <w:pPr>
              <w:pStyle w:val="ListParagraph"/>
              <w:numPr>
                <w:ilvl w:val="0"/>
                <w:numId w:val="50"/>
              </w:num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szCs w:val="20"/>
              </w:rPr>
            </w:pPr>
            <w:r w:rsidRPr="009A75F1">
              <w:rPr>
                <w:rFonts w:ascii="Arial" w:hAnsi="Arial" w:cs="Arial"/>
                <w:sz w:val="20"/>
                <w:szCs w:val="20"/>
              </w:rPr>
              <w:t>Test transactions used to match for compliance with the allowable costs/cost principles requirements. This test may be performed in conjunction with the testing of the requirements related to allowable costs/cost principles.</w:t>
            </w:r>
          </w:p>
          <w:p w14:paraId="3522D401" w14:textId="77777777" w:rsidR="00C30AA9" w:rsidRPr="009A75F1" w:rsidRDefault="00C30AA9" w:rsidP="00C30AA9">
            <w:pPr>
              <w:rPr>
                <w:rFonts w:ascii="Arial" w:hAnsi="Arial" w:cs="Arial"/>
                <w:sz w:val="20"/>
                <w:szCs w:val="20"/>
              </w:rPr>
            </w:pPr>
          </w:p>
          <w:p w14:paraId="12750B8E" w14:textId="290323FE" w:rsidR="00585D53" w:rsidRPr="009A75F1" w:rsidRDefault="00585D53" w:rsidP="009A75F1">
            <w:pPr>
              <w:spacing w:after="240"/>
              <w:rPr>
                <w:rFonts w:ascii="Arial" w:hAnsi="Arial" w:cs="Arial"/>
                <w:b/>
                <w:sz w:val="20"/>
                <w:szCs w:val="20"/>
              </w:rPr>
            </w:pPr>
            <w:r w:rsidRPr="009A75F1">
              <w:rPr>
                <w:rFonts w:ascii="Arial" w:hAnsi="Arial" w:cs="Arial"/>
                <w:b/>
                <w:sz w:val="20"/>
                <w:szCs w:val="20"/>
              </w:rPr>
              <w:t xml:space="preserve">2. </w:t>
            </w:r>
            <w:r w:rsidRPr="009A75F1">
              <w:rPr>
                <w:rFonts w:ascii="Arial" w:hAnsi="Arial" w:cs="Arial"/>
                <w:b/>
                <w:sz w:val="20"/>
                <w:szCs w:val="20"/>
              </w:rPr>
              <w:tab/>
            </w:r>
            <w:r w:rsidRPr="009A75F1">
              <w:rPr>
                <w:rFonts w:ascii="Arial" w:hAnsi="Arial" w:cs="Arial"/>
                <w:b/>
                <w:bCs/>
                <w:sz w:val="20"/>
                <w:szCs w:val="20"/>
              </w:rPr>
              <w:t>Level of Effort</w:t>
            </w:r>
          </w:p>
          <w:p w14:paraId="3195C485" w14:textId="561583FB" w:rsidR="00E45178" w:rsidRPr="009A75F1"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b/>
                <w:sz w:val="20"/>
                <w:szCs w:val="20"/>
              </w:rPr>
            </w:pPr>
            <w:r w:rsidRPr="009A75F1">
              <w:rPr>
                <w:rFonts w:ascii="Arial" w:hAnsi="Arial" w:cs="Arial"/>
                <w:b/>
                <w:sz w:val="20"/>
                <w:szCs w:val="20"/>
              </w:rPr>
              <w:t>2.1</w:t>
            </w:r>
            <w:r w:rsidRPr="009A75F1">
              <w:rPr>
                <w:rFonts w:ascii="Arial" w:hAnsi="Arial" w:cs="Arial"/>
                <w:sz w:val="20"/>
                <w:szCs w:val="20"/>
              </w:rPr>
              <w:tab/>
            </w:r>
            <w:r w:rsidRPr="009A75F1">
              <w:rPr>
                <w:rFonts w:ascii="Arial" w:hAnsi="Arial" w:cs="Arial"/>
                <w:b/>
                <w:bCs/>
                <w:sz w:val="20"/>
                <w:szCs w:val="20"/>
              </w:rPr>
              <w:t>Level of Effort</w:t>
            </w:r>
            <w:r w:rsidRPr="009A75F1">
              <w:rPr>
                <w:rFonts w:ascii="Arial" w:hAnsi="Arial" w:cs="Arial"/>
                <w:sz w:val="20"/>
                <w:szCs w:val="20"/>
              </w:rPr>
              <w:t xml:space="preserve"> – </w:t>
            </w:r>
            <w:r w:rsidRPr="009A75F1">
              <w:rPr>
                <w:rFonts w:ascii="Arial" w:hAnsi="Arial" w:cs="Arial"/>
                <w:i/>
                <w:iCs/>
                <w:sz w:val="20"/>
                <w:szCs w:val="20"/>
              </w:rPr>
              <w:t>Maintenance of Effort</w:t>
            </w:r>
          </w:p>
          <w:p w14:paraId="59A0F6AF"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the required level of effort and perform tests to verify that the level of effort requirement was met.</w:t>
            </w:r>
          </w:p>
          <w:p w14:paraId="0F2485A6"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lastRenderedPageBreak/>
              <w:t>b.</w:t>
            </w:r>
            <w:r w:rsidRPr="00F00D94">
              <w:rPr>
                <w:rFonts w:ascii="Arial" w:hAnsi="Arial" w:cs="Arial"/>
                <w:sz w:val="20"/>
              </w:rPr>
              <w:tab/>
              <w:t>Perform test to verify that only allowable categories of expenditures or other effort indicators (e.g., hours, number of people served) were included in the computation and that the categories were consistent from year to year.  For example, in some programs, capital expenditures may not be included in the computation.</w:t>
            </w:r>
          </w:p>
          <w:p w14:paraId="0727DE44"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Perform procedures to verify that the amounts used in the computation were derived from the books and records from which the audited financial statements were prepared.</w:t>
            </w:r>
          </w:p>
          <w:p w14:paraId="1F868995"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Perform procedures to verify that non-monetary effort indicators were supported by official records.</w:t>
            </w:r>
          </w:p>
          <w:p w14:paraId="0758D96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b/>
                <w:sz w:val="20"/>
              </w:rPr>
              <w:t>2.2</w:t>
            </w:r>
            <w:r w:rsidRPr="00F00D94">
              <w:rPr>
                <w:rFonts w:ascii="Arial" w:hAnsi="Arial" w:cs="Arial"/>
                <w:sz w:val="20"/>
              </w:rPr>
              <w:tab/>
            </w:r>
            <w:r w:rsidRPr="00F00D94">
              <w:rPr>
                <w:rFonts w:ascii="Arial" w:hAnsi="Arial" w:cs="Arial"/>
                <w:b/>
                <w:bCs/>
                <w:sz w:val="20"/>
              </w:rPr>
              <w:t>Level of Effort</w:t>
            </w:r>
            <w:r w:rsidRPr="00F00D94">
              <w:rPr>
                <w:rFonts w:ascii="Arial" w:hAnsi="Arial" w:cs="Arial"/>
                <w:sz w:val="20"/>
              </w:rPr>
              <w:t xml:space="preserve"> – </w:t>
            </w:r>
            <w:r w:rsidRPr="00F00D94">
              <w:rPr>
                <w:rFonts w:ascii="Arial" w:hAnsi="Arial" w:cs="Arial"/>
                <w:i/>
                <w:iCs/>
                <w:sz w:val="20"/>
              </w:rPr>
              <w:t>Supplement Not Supplant</w:t>
            </w:r>
          </w:p>
          <w:p w14:paraId="7699B1DD" w14:textId="27CDC3E1"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r>
            <w:r w:rsidR="00C30AA9" w:rsidRPr="00C30AA9">
              <w:rPr>
                <w:rFonts w:ascii="Arial" w:hAnsi="Arial" w:cs="Arial"/>
                <w:sz w:val="20"/>
              </w:rPr>
              <w:t>Ascertain if the recipient or subrecipient used federal funds to provide services which they were required to make available under federal, state, or local law and were also made available by funds subject to a supplement not supplant requirement.</w:t>
            </w:r>
          </w:p>
          <w:p w14:paraId="01495CE1" w14:textId="05F7228B"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r>
            <w:r w:rsidR="00C30AA9" w:rsidRPr="00C30AA9">
              <w:rPr>
                <w:rFonts w:ascii="Arial" w:hAnsi="Arial" w:cs="Arial"/>
                <w:sz w:val="20"/>
              </w:rPr>
              <w:t>Ascertain if the recipient or subrecipient used federal funds to provide services which were provided with non-federal funds in the prior year.</w:t>
            </w:r>
          </w:p>
          <w:p w14:paraId="767CE54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Identify the federally funded services.</w:t>
            </w:r>
          </w:p>
          <w:p w14:paraId="30759257" w14:textId="7203B9D3"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Perform procedures to determine whether the </w:t>
            </w:r>
            <w:r w:rsidR="00C30AA9">
              <w:rPr>
                <w:rFonts w:ascii="Arial" w:hAnsi="Arial" w:cs="Arial"/>
                <w:sz w:val="20"/>
              </w:rPr>
              <w:t>f</w:t>
            </w:r>
            <w:r w:rsidR="00C30AA9" w:rsidRPr="00F00D94">
              <w:rPr>
                <w:rFonts w:ascii="Arial" w:hAnsi="Arial" w:cs="Arial"/>
                <w:sz w:val="20"/>
              </w:rPr>
              <w:t xml:space="preserve">ederal </w:t>
            </w:r>
            <w:r w:rsidRPr="00F00D94">
              <w:rPr>
                <w:rFonts w:ascii="Arial" w:hAnsi="Arial" w:cs="Arial"/>
                <w:sz w:val="20"/>
              </w:rPr>
              <w:t>program funded services that were previously provided with non-</w:t>
            </w:r>
            <w:r w:rsidR="00C30AA9">
              <w:rPr>
                <w:rFonts w:ascii="Arial" w:hAnsi="Arial" w:cs="Arial"/>
                <w:sz w:val="20"/>
              </w:rPr>
              <w:t>f</w:t>
            </w:r>
            <w:r w:rsidR="00C30AA9" w:rsidRPr="00F00D94">
              <w:rPr>
                <w:rFonts w:ascii="Arial" w:hAnsi="Arial" w:cs="Arial"/>
                <w:sz w:val="20"/>
              </w:rPr>
              <w:t xml:space="preserve">ederal </w:t>
            </w:r>
            <w:r w:rsidRPr="00F00D94">
              <w:rPr>
                <w:rFonts w:ascii="Arial" w:hAnsi="Arial" w:cs="Arial"/>
                <w:sz w:val="20"/>
              </w:rPr>
              <w:t>funds.</w:t>
            </w:r>
          </w:p>
          <w:p w14:paraId="297BF10B" w14:textId="13FCC3F9"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 xml:space="preserve">Perform procedures to ascertain if the total level of services applicable to the requirement increased in proportion to the level of </w:t>
            </w:r>
            <w:r w:rsidR="00C30AA9">
              <w:rPr>
                <w:rFonts w:ascii="Arial" w:hAnsi="Arial" w:cs="Arial"/>
                <w:sz w:val="20"/>
              </w:rPr>
              <w:t>f</w:t>
            </w:r>
            <w:r w:rsidR="00C30AA9" w:rsidRPr="00F00D94">
              <w:rPr>
                <w:rFonts w:ascii="Arial" w:hAnsi="Arial" w:cs="Arial"/>
                <w:sz w:val="20"/>
              </w:rPr>
              <w:t xml:space="preserve">ederal </w:t>
            </w:r>
            <w:r w:rsidRPr="00F00D94">
              <w:rPr>
                <w:rFonts w:ascii="Arial" w:hAnsi="Arial" w:cs="Arial"/>
                <w:sz w:val="20"/>
              </w:rPr>
              <w:t>contribution.</w:t>
            </w:r>
          </w:p>
          <w:p w14:paraId="12DAF9E2"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b/>
                <w:sz w:val="20"/>
              </w:rPr>
              <w:t>3.</w:t>
            </w:r>
            <w:r w:rsidRPr="00F00D94">
              <w:rPr>
                <w:rFonts w:ascii="Arial" w:hAnsi="Arial" w:cs="Arial"/>
                <w:b/>
                <w:sz w:val="20"/>
              </w:rPr>
              <w:tab/>
            </w:r>
            <w:r w:rsidRPr="00F00D94">
              <w:rPr>
                <w:rFonts w:ascii="Arial" w:hAnsi="Arial" w:cs="Arial"/>
                <w:b/>
                <w:bCs/>
                <w:sz w:val="20"/>
              </w:rPr>
              <w:t>Earmarking</w:t>
            </w:r>
          </w:p>
          <w:p w14:paraId="75B10021"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the applicable percentage or dollar requirements for earmarking.</w:t>
            </w:r>
          </w:p>
          <w:p w14:paraId="225EF890"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Perform procedures to verify that the amounts recorded in the financial records met the requirements (e.g., when a minimum amount is required to be spent for a specified type of service, perform procedures to verify that the financial records show that at least the minimum amount for this type of service was charged to the program; or, when the amount spent on a specified type of service may not exceed a maximum amount, perform procedures to verify that the financial records show no more than this maximum amount for the specified type of service was charged to the program).</w:t>
            </w:r>
          </w:p>
          <w:p w14:paraId="3072687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When earmarking requirements specify a minimum percentage or amount, select a sample of transactions supporting the specified amount or percentage and perform tests to verify proper classification to meet the minimum percentage or amount.</w:t>
            </w:r>
          </w:p>
          <w:p w14:paraId="301F0B0E"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When the earmarking requirements specify a maximum percentage or amount, review the financial records to identify transactions for the specified activity which were improperly classified in another account (e.g., if only 10 percent may be spent for administrative costs, review accounts for other than administrative costs to identify administrative costs which were improperly classified elsewhere and cause the maximum percentage or amount to be exceeded).</w:t>
            </w:r>
          </w:p>
          <w:p w14:paraId="31F7DFC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lastRenderedPageBreak/>
              <w:t>e.</w:t>
            </w:r>
            <w:r w:rsidRPr="00F00D94">
              <w:rPr>
                <w:rFonts w:ascii="Arial" w:hAnsi="Arial" w:cs="Arial"/>
                <w:sz w:val="20"/>
              </w:rPr>
              <w:tab/>
              <w:t>When earmarking requirements prescribe the minimum number or percentage of specified types of participants that can be served, select a sample of participants that are counted toward meeting the minimum requirement and perform tests to verify that they were properly classified.</w:t>
            </w:r>
          </w:p>
          <w:p w14:paraId="0D514212"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When earmarking requirements prescribe the maximum number or percentage of specified types of participants that can be served, select a sample of other participants and perform tests to verify that they were not of the specified type.</w:t>
            </w:r>
          </w:p>
          <w:p w14:paraId="01605F6B" w14:textId="77777777" w:rsidR="00E45178" w:rsidRPr="00F00D94" w:rsidRDefault="00E45178" w:rsidP="006672EA">
            <w:pPr>
              <w:pStyle w:val="APStepItem"/>
              <w:numPr>
                <w:ilvl w:val="0"/>
                <w:numId w:val="0"/>
              </w:numPr>
              <w:tabs>
                <w:tab w:val="num" w:pos="1170"/>
              </w:tabs>
              <w:ind w:left="360"/>
              <w:rPr>
                <w:rFonts w:cs="Arial"/>
                <w:b/>
                <w:szCs w:val="20"/>
              </w:rPr>
            </w:pPr>
          </w:p>
        </w:tc>
      </w:tr>
    </w:tbl>
    <w:p w14:paraId="562B94E4" w14:textId="77777777" w:rsidR="003500CA" w:rsidRPr="00F00D94" w:rsidRDefault="003500CA" w:rsidP="001F0603">
      <w:pPr>
        <w:spacing w:after="240"/>
        <w:jc w:val="both"/>
        <w:rPr>
          <w:rFonts w:ascii="Arial" w:hAnsi="Arial" w:cs="Arial"/>
        </w:rPr>
      </w:pPr>
    </w:p>
    <w:p w14:paraId="35D55F3A" w14:textId="77777777" w:rsidR="005578EC" w:rsidRPr="00220BD0" w:rsidRDefault="005578EC" w:rsidP="006672EA">
      <w:pPr>
        <w:pStyle w:val="Heading3"/>
        <w:jc w:val="both"/>
        <w:rPr>
          <w:rFonts w:cs="Arial"/>
          <w:b w:val="0"/>
          <w:sz w:val="24"/>
          <w:szCs w:val="24"/>
        </w:rPr>
      </w:pPr>
      <w:bookmarkStart w:id="75" w:name="_Toc223077935"/>
      <w:r w:rsidRPr="00220BD0">
        <w:rPr>
          <w:rFonts w:cs="Arial"/>
          <w:sz w:val="24"/>
          <w:szCs w:val="24"/>
        </w:rPr>
        <w:t>Audit Implications Summary</w:t>
      </w:r>
      <w:bookmarkEnd w:id="75"/>
    </w:p>
    <w:tbl>
      <w:tblPr>
        <w:tblStyle w:val="TableGrid"/>
        <w:tblW w:w="5000" w:type="pct"/>
        <w:tblLook w:val="04A0" w:firstRow="1" w:lastRow="0" w:firstColumn="1" w:lastColumn="0" w:noHBand="0" w:noVBand="1"/>
      </w:tblPr>
      <w:tblGrid>
        <w:gridCol w:w="9350"/>
      </w:tblGrid>
      <w:tr w:rsidR="005578EC" w:rsidRPr="00F00D94" w14:paraId="100A5317" w14:textId="77777777" w:rsidTr="00E0350C">
        <w:tc>
          <w:tcPr>
            <w:tcW w:w="5000" w:type="pct"/>
          </w:tcPr>
          <w:p w14:paraId="1889966D" w14:textId="141BCCE6"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9CF51F8" w14:textId="369B71E2"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0"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81C99CD" w14:textId="717F3E80" w:rsidR="005578EC" w:rsidRPr="006E46AD" w:rsidRDefault="005578EC" w:rsidP="001B1DAE">
            <w:pPr>
              <w:pStyle w:val="ListParagraph"/>
              <w:widowControl w:val="0"/>
              <w:numPr>
                <w:ilvl w:val="0"/>
                <w:numId w:val="23"/>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C45553D" w14:textId="77777777" w:rsidR="005578EC" w:rsidRPr="006E46AD" w:rsidRDefault="005578EC" w:rsidP="006672EA">
            <w:pPr>
              <w:widowControl w:val="0"/>
              <w:spacing w:after="240"/>
              <w:ind w:left="720"/>
              <w:jc w:val="both"/>
              <w:rPr>
                <w:rFonts w:ascii="Arial" w:hAnsi="Arial" w:cs="Arial"/>
                <w:b/>
                <w:sz w:val="20"/>
                <w:szCs w:val="20"/>
              </w:rPr>
            </w:pPr>
          </w:p>
          <w:p w14:paraId="0AE40A76" w14:textId="77777777" w:rsidR="005578EC" w:rsidRPr="006E46AD" w:rsidRDefault="005578EC" w:rsidP="001B1DAE">
            <w:pPr>
              <w:widowControl w:val="0"/>
              <w:numPr>
                <w:ilvl w:val="0"/>
                <w:numId w:val="23"/>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97209BC" w14:textId="77777777" w:rsidR="005578EC" w:rsidRPr="00F00D94" w:rsidRDefault="005578EC" w:rsidP="006672EA">
            <w:pPr>
              <w:pStyle w:val="ListParagraph"/>
              <w:spacing w:after="240"/>
              <w:jc w:val="both"/>
              <w:rPr>
                <w:rFonts w:ascii="Arial" w:hAnsi="Arial" w:cs="Arial"/>
                <w:b/>
              </w:rPr>
            </w:pPr>
          </w:p>
          <w:p w14:paraId="56EC6C54" w14:textId="68DC79CC" w:rsidR="005578EC" w:rsidRPr="00F00D94" w:rsidRDefault="005578EC" w:rsidP="001B1DAE">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2975A8">
              <w:rPr>
                <w:rFonts w:ascii="Arial" w:hAnsi="Arial" w:cs="Arial"/>
                <w:b/>
                <w:sz w:val="20"/>
              </w:rPr>
              <w:t xml:space="preserve">Test </w:t>
            </w:r>
            <w:r w:rsidRPr="00F00D94">
              <w:rPr>
                <w:rFonts w:ascii="Arial" w:hAnsi="Arial" w:cs="Arial"/>
                <w:b/>
                <w:sz w:val="20"/>
              </w:rPr>
              <w:t>including Sample Size:</w:t>
            </w:r>
          </w:p>
          <w:p w14:paraId="4704B618" w14:textId="77777777" w:rsidR="005578EC" w:rsidRPr="00F00D94" w:rsidRDefault="005578EC" w:rsidP="006672EA">
            <w:pPr>
              <w:pStyle w:val="ListParagraph"/>
              <w:spacing w:after="240"/>
              <w:jc w:val="both"/>
              <w:rPr>
                <w:rFonts w:ascii="Arial" w:hAnsi="Arial" w:cs="Arial"/>
                <w:b/>
              </w:rPr>
            </w:pPr>
          </w:p>
          <w:p w14:paraId="1ACA9FEC" w14:textId="6D397F24" w:rsidR="005578EC" w:rsidRPr="00F00D94" w:rsidRDefault="005578EC" w:rsidP="001B1DAE">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A65D51B" w14:textId="77777777" w:rsidR="005578EC" w:rsidRPr="00F00D94" w:rsidRDefault="005578EC" w:rsidP="006672EA">
            <w:pPr>
              <w:pStyle w:val="ListParagraph"/>
              <w:spacing w:after="240"/>
              <w:jc w:val="both"/>
              <w:rPr>
                <w:rFonts w:ascii="Arial" w:hAnsi="Arial" w:cs="Arial"/>
                <w:b/>
              </w:rPr>
            </w:pPr>
          </w:p>
          <w:p w14:paraId="5FAD6BBC" w14:textId="77777777" w:rsidR="005578EC" w:rsidRPr="00F00D94" w:rsidRDefault="005578EC" w:rsidP="001B1DAE">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B0AFFF6" w14:textId="77777777" w:rsidR="005578EC" w:rsidRPr="00F00D94" w:rsidRDefault="005578EC" w:rsidP="006672EA">
            <w:pPr>
              <w:pStyle w:val="APStepItem"/>
              <w:numPr>
                <w:ilvl w:val="0"/>
                <w:numId w:val="0"/>
              </w:numPr>
              <w:spacing w:after="240"/>
              <w:rPr>
                <w:rFonts w:cs="Arial"/>
                <w:b/>
              </w:rPr>
            </w:pPr>
          </w:p>
        </w:tc>
      </w:tr>
    </w:tbl>
    <w:p w14:paraId="7722613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rPr>
      </w:pPr>
    </w:p>
    <w:p w14:paraId="7CF835DF"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5937A385"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101"/>
          <w:pgSz w:w="12240" w:h="15840" w:code="1"/>
          <w:pgMar w:top="1440" w:right="1440" w:bottom="1440" w:left="1440" w:header="720" w:footer="720" w:gutter="0"/>
          <w:cols w:space="720"/>
          <w:noEndnote/>
        </w:sectPr>
      </w:pPr>
    </w:p>
    <w:p w14:paraId="46891ABB" w14:textId="77777777" w:rsidR="007E5B12" w:rsidRPr="00220BD0" w:rsidRDefault="007E5B12" w:rsidP="006672EA">
      <w:pPr>
        <w:pStyle w:val="Heading2"/>
        <w:jc w:val="both"/>
        <w:rPr>
          <w:rFonts w:cs="Arial"/>
          <w:sz w:val="24"/>
        </w:rPr>
      </w:pPr>
      <w:bookmarkStart w:id="76" w:name="_Toc442267698"/>
      <w:bookmarkStart w:id="77" w:name="_Toc223077936"/>
      <w:r w:rsidRPr="00220BD0">
        <w:rPr>
          <w:rFonts w:cs="Arial"/>
          <w:sz w:val="24"/>
        </w:rPr>
        <w:lastRenderedPageBreak/>
        <w:t xml:space="preserve">H.  PERIOD </w:t>
      </w:r>
      <w:r w:rsidR="00F12052" w:rsidRPr="00220BD0">
        <w:rPr>
          <w:rFonts w:cs="Arial"/>
          <w:sz w:val="24"/>
        </w:rPr>
        <w:t>OF PERFORMANCE</w:t>
      </w:r>
      <w:bookmarkEnd w:id="76"/>
      <w:bookmarkEnd w:id="77"/>
    </w:p>
    <w:p w14:paraId="07D5A30C" w14:textId="635B47C0" w:rsidR="007E5B12" w:rsidRPr="00220BD0" w:rsidRDefault="004655E0" w:rsidP="006672EA">
      <w:pPr>
        <w:pStyle w:val="Heading3"/>
        <w:jc w:val="both"/>
        <w:rPr>
          <w:rFonts w:cs="Arial"/>
          <w:sz w:val="24"/>
          <w:szCs w:val="24"/>
        </w:rPr>
      </w:pPr>
      <w:bookmarkStart w:id="78" w:name="_Toc223077937"/>
      <w:r w:rsidRPr="00220BD0">
        <w:rPr>
          <w:rFonts w:cs="Arial"/>
          <w:sz w:val="24"/>
          <w:szCs w:val="24"/>
        </w:rPr>
        <w:t xml:space="preserve">OMB </w:t>
      </w:r>
      <w:r w:rsidR="007E5B12" w:rsidRPr="00220BD0">
        <w:rPr>
          <w:rFonts w:cs="Arial"/>
          <w:sz w:val="24"/>
          <w:szCs w:val="24"/>
        </w:rPr>
        <w:t>Compliance Requirements</w:t>
      </w:r>
      <w:bookmarkEnd w:id="78"/>
    </w:p>
    <w:p w14:paraId="00AD31AB" w14:textId="7FD003A3" w:rsidR="003F0DCF" w:rsidRPr="003F0DCF" w:rsidRDefault="003F0DCF" w:rsidP="003F0D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F0DCF">
        <w:rPr>
          <w:rFonts w:ascii="Arial" w:hAnsi="Arial" w:cs="Arial"/>
        </w:rPr>
        <w:t>A recipient or subrecipient may charge only allowable costs incurred during the approved budget period of a federal award’s period of performance and any costs incurred before the federal agency or pass-through entity made the federal award that were authorized by the federal agency or pass-through entity. Administrative closeout costs may be incurred until the due date of the final report(s). If incurred, these costs must be liquidated prior to the due date of the final report(s) and charged to the final budget period of the award unless otherwise specified by the federal agency. (2 CFR 200.308, 200.309, and 200.403(h)). A period of performance may contain one or more budget periods.</w:t>
      </w:r>
    </w:p>
    <w:p w14:paraId="19EC9D64" w14:textId="0B95B4A5" w:rsidR="003F0DCF" w:rsidRPr="003F0DCF" w:rsidRDefault="003F0DCF" w:rsidP="003F0D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F0DCF">
        <w:rPr>
          <w:rFonts w:ascii="Arial" w:hAnsi="Arial" w:cs="Arial"/>
        </w:rPr>
        <w:t xml:space="preserve">Unless the federal agency authorizes an extension, a recipient must liquidate all financial obligations incurred under the federal award not later than 120 calendar days after the conclusion of the period of performance. A subrecipient must liquidate all financial obligations incurred under a subaward no later than 90 calendar days after the conclusion of the period of performance of the subaward (or an earlier date as agreed upon by the pass-through entity and subrecipient). (2 CFR 200.344(c)). When used in connection with a recipient or subrecipient’s utilization of funds under a federal award, “financial obligations” means orders placed for property and services, contracts and subawards made, and similar transactions that require payment by the recipient or subrecipient under a </w:t>
      </w:r>
      <w:r w:rsidR="007E77CE">
        <w:rPr>
          <w:rFonts w:ascii="Arial" w:hAnsi="Arial" w:cs="Arial"/>
        </w:rPr>
        <w:t>f</w:t>
      </w:r>
      <w:r w:rsidRPr="003F0DCF">
        <w:rPr>
          <w:rFonts w:ascii="Arial" w:hAnsi="Arial" w:cs="Arial"/>
        </w:rPr>
        <w:t xml:space="preserve">ederal award that will result in expenditures by a recipient or subrecipient under a </w:t>
      </w:r>
      <w:r w:rsidR="007E77CE">
        <w:rPr>
          <w:rFonts w:ascii="Arial" w:hAnsi="Arial" w:cs="Arial"/>
        </w:rPr>
        <w:t>f</w:t>
      </w:r>
      <w:r w:rsidRPr="003F0DCF">
        <w:rPr>
          <w:rFonts w:ascii="Arial" w:hAnsi="Arial" w:cs="Arial"/>
        </w:rPr>
        <w:t>ederal award. (2 CFR 200.1).</w:t>
      </w:r>
    </w:p>
    <w:p w14:paraId="76388482" w14:textId="255EC4FB" w:rsidR="003F0DCF" w:rsidRPr="00F00D94" w:rsidRDefault="003F0DCF" w:rsidP="003F0D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F0DCF">
        <w:rPr>
          <w:rFonts w:ascii="Arial" w:hAnsi="Arial" w:cs="Arial"/>
        </w:rPr>
        <w:t>Period of Performance requirements for cost reimbursement contracts subject to the FAR are contained in the terms and conditions of the contract.</w:t>
      </w:r>
    </w:p>
    <w:p w14:paraId="6DC1BA9B"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2AEBE39C" w14:textId="0E6C043E" w:rsidR="00CB56DD" w:rsidRPr="00F00D94" w:rsidRDefault="00CB56DD" w:rsidP="00CB56DD">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B56DD">
        <w:rPr>
          <w:rFonts w:ascii="Arial" w:hAnsi="Arial" w:cs="Arial"/>
        </w:rPr>
        <w:t>The requirements for the period of performance are contained in 2 CFR 200.1 (definitions for “budget period,” “financial obligations,” and “period of performance”), 2 CFR 200.308 (revision of budget and program plans), 2 CFR 200.309 (modifications to period of performance), 2 CFR</w:t>
      </w:r>
      <w:r w:rsidR="000D62DF">
        <w:rPr>
          <w:rFonts w:ascii="Arial" w:hAnsi="Arial" w:cs="Arial"/>
        </w:rPr>
        <w:t xml:space="preserve"> </w:t>
      </w:r>
      <w:r w:rsidRPr="00CB56DD">
        <w:rPr>
          <w:rFonts w:ascii="Arial" w:hAnsi="Arial" w:cs="Arial"/>
        </w:rPr>
        <w:t>200.344 (closeout), 2 CFR 200.403(h) (administrative closeout costs), program legislation, federal agency regulations, and the terms and conditions of the award.</w:t>
      </w:r>
    </w:p>
    <w:p w14:paraId="4C730777" w14:textId="03400A40" w:rsidR="00AA3456" w:rsidRPr="00F00D94" w:rsidRDefault="006230CF" w:rsidP="006672EA">
      <w:pPr>
        <w:spacing w:after="240"/>
        <w:jc w:val="both"/>
        <w:rPr>
          <w:rFonts w:ascii="Arial" w:hAnsi="Arial" w:cs="Arial"/>
          <w:i/>
        </w:rPr>
      </w:pPr>
      <w:r w:rsidRPr="00F00D94">
        <w:rPr>
          <w:rFonts w:ascii="Arial" w:hAnsi="Arial" w:cs="Arial"/>
          <w:i/>
        </w:rPr>
        <w:t xml:space="preserve">(Source: </w:t>
      </w:r>
      <w:r w:rsidR="00CB56DD" w:rsidRPr="00F00D94">
        <w:rPr>
          <w:rFonts w:ascii="Arial" w:hAnsi="Arial" w:cs="Arial"/>
          <w:i/>
        </w:rPr>
        <w:t>202</w:t>
      </w:r>
      <w:r w:rsidR="00CB56DD">
        <w:rPr>
          <w:rFonts w:ascii="Arial" w:hAnsi="Arial" w:cs="Arial"/>
          <w:i/>
        </w:rPr>
        <w:t>5</w:t>
      </w:r>
      <w:r w:rsidR="00CB56DD"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236F1F" w:rsidRPr="00F00D94">
        <w:rPr>
          <w:rFonts w:ascii="Arial" w:hAnsi="Arial" w:cs="Arial"/>
          <w:i/>
        </w:rPr>
        <w:t xml:space="preserve">Part </w:t>
      </w:r>
      <w:r w:rsidRPr="00F00D94">
        <w:rPr>
          <w:rFonts w:ascii="Arial" w:hAnsi="Arial" w:cs="Arial"/>
          <w:i/>
        </w:rPr>
        <w:t>3</w:t>
      </w:r>
      <w:r w:rsidR="000D62DF">
        <w:rPr>
          <w:rFonts w:ascii="Arial" w:hAnsi="Arial" w:cs="Arial"/>
          <w:i/>
        </w:rPr>
        <w:t>.2</w:t>
      </w:r>
      <w:r w:rsidRPr="00F00D94">
        <w:rPr>
          <w:rFonts w:ascii="Arial" w:hAnsi="Arial" w:cs="Arial"/>
          <w:i/>
        </w:rPr>
        <w:t>)</w:t>
      </w:r>
    </w:p>
    <w:p w14:paraId="2B39C821" w14:textId="7BDA974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030F38E8" w14:textId="6D56ED9F"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CB56DD" w:rsidRPr="00F00D94">
        <w:rPr>
          <w:rFonts w:ascii="Arial" w:hAnsi="Arial" w:cs="Arial"/>
          <w:b/>
          <w:highlight w:val="yellow"/>
        </w:rPr>
        <w:t>202</w:t>
      </w:r>
      <w:r w:rsidR="00CB56DD">
        <w:rPr>
          <w:rFonts w:ascii="Arial" w:hAnsi="Arial" w:cs="Arial"/>
          <w:b/>
          <w:highlight w:val="yellow"/>
        </w:rPr>
        <w:t>5</w:t>
      </w:r>
      <w:r w:rsidR="00CB56DD"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102"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620B48E1" w14:textId="77777777" w:rsidR="00FC7102" w:rsidRPr="00220BD0" w:rsidRDefault="00FC7102" w:rsidP="006672EA">
      <w:pPr>
        <w:pStyle w:val="Heading3"/>
        <w:jc w:val="both"/>
        <w:rPr>
          <w:rFonts w:cs="Arial"/>
          <w:sz w:val="24"/>
          <w:szCs w:val="24"/>
        </w:rPr>
      </w:pPr>
      <w:bookmarkStart w:id="79" w:name="_Toc223077938"/>
      <w:r w:rsidRPr="00220BD0">
        <w:rPr>
          <w:rFonts w:cs="Arial"/>
          <w:sz w:val="24"/>
          <w:szCs w:val="24"/>
        </w:rPr>
        <w:t>Additional Program Specific Information</w:t>
      </w:r>
      <w:bookmarkEnd w:id="79"/>
    </w:p>
    <w:p w14:paraId="33EAD2D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2A67191" w14:textId="255D5492" w:rsidR="00CD5DC7" w:rsidRPr="00AA5B05" w:rsidRDefault="00CD5DC7" w:rsidP="001B1DAE">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AE64A5">
        <w:rPr>
          <w:rFonts w:ascii="Arial" w:hAnsi="Arial" w:cs="Arial"/>
          <w:b/>
          <w:highlight w:val="yellow"/>
        </w:rPr>
        <w:t xml:space="preserve"> and</w:t>
      </w:r>
    </w:p>
    <w:p w14:paraId="6362E798" w14:textId="1F49933A" w:rsidR="006E46AD" w:rsidRPr="00AA5B05" w:rsidRDefault="006E46AD" w:rsidP="001B1DAE">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7491D14"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A569597" w14:textId="77777777" w:rsidR="00C30DAB" w:rsidRPr="00220BD0" w:rsidRDefault="00205793" w:rsidP="006672EA">
      <w:pPr>
        <w:pStyle w:val="Heading3"/>
        <w:jc w:val="both"/>
        <w:rPr>
          <w:rFonts w:cs="Arial"/>
          <w:bCs/>
          <w:sz w:val="24"/>
          <w:szCs w:val="24"/>
        </w:rPr>
      </w:pPr>
      <w:bookmarkStart w:id="80" w:name="_Toc223077939"/>
      <w:r w:rsidRPr="00220BD0">
        <w:rPr>
          <w:rFonts w:cs="Arial"/>
          <w:sz w:val="24"/>
          <w:szCs w:val="24"/>
        </w:rPr>
        <w:lastRenderedPageBreak/>
        <w:t xml:space="preserve">Audit Objectives </w:t>
      </w:r>
      <w:r w:rsidR="00C30DAB" w:rsidRPr="00220BD0">
        <w:rPr>
          <w:rFonts w:cs="Arial"/>
          <w:sz w:val="24"/>
          <w:szCs w:val="24"/>
        </w:rPr>
        <w:t>and Control Testing</w:t>
      </w:r>
      <w:bookmarkEnd w:id="80"/>
    </w:p>
    <w:p w14:paraId="7561FBC8"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B052F80"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16A15AD" w14:textId="39DAA265" w:rsidR="008F7129" w:rsidRPr="00F00D94" w:rsidRDefault="008F7129" w:rsidP="008F7129">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7E77CE">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ha</w:t>
      </w:r>
      <w:r w:rsidRPr="00F00D94">
        <w:rPr>
          <w:rFonts w:ascii="Arial" w:eastAsia="Arial" w:hAnsi="Arial" w:cs="Arial"/>
          <w:spacing w:val="-1"/>
        </w:rPr>
        <w:t>rg</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66"/>
        </w:rPr>
        <w:t xml:space="preserve"> </w:t>
      </w:r>
      <w:r w:rsidRPr="00F00D94">
        <w:rPr>
          <w:rFonts w:ascii="Arial" w:eastAsia="Arial" w:hAnsi="Arial" w:cs="Arial"/>
          <w:spacing w:val="-1"/>
        </w:rPr>
        <w:t>(</w:t>
      </w:r>
      <w:r w:rsidRPr="00F00D94">
        <w:rPr>
          <w:rFonts w:ascii="Arial" w:eastAsia="Arial" w:hAnsi="Arial" w:cs="Arial"/>
          <w:spacing w:val="1"/>
        </w:rPr>
        <w:t>a</w:t>
      </w:r>
      <w:r w:rsidRPr="00F00D94">
        <w:rPr>
          <w:rFonts w:ascii="Arial" w:eastAsia="Arial" w:hAnsi="Arial" w:cs="Arial"/>
        </w:rPr>
        <w:t xml:space="preserve">) </w:t>
      </w:r>
      <w:r w:rsidRPr="00F00D94">
        <w:rPr>
          <w:rFonts w:ascii="Arial" w:eastAsia="Arial" w:hAnsi="Arial" w:cs="Arial"/>
          <w:spacing w:val="1"/>
        </w:rPr>
        <w:t>a</w:t>
      </w:r>
      <w:r w:rsidRPr="00F00D94">
        <w:rPr>
          <w:rFonts w:ascii="Arial" w:eastAsia="Arial" w:hAnsi="Arial" w:cs="Arial"/>
        </w:rPr>
        <w:t>ll</w:t>
      </w:r>
      <w:r w:rsidRPr="00F00D94">
        <w:rPr>
          <w:rFonts w:ascii="Arial" w:eastAsia="Arial" w:hAnsi="Arial" w:cs="Arial"/>
          <w:spacing w:val="1"/>
        </w:rPr>
        <w:t>o</w:t>
      </w:r>
      <w:r w:rsidRPr="00F00D94">
        <w:rPr>
          <w:rFonts w:ascii="Arial" w:eastAsia="Arial" w:hAnsi="Arial" w:cs="Arial"/>
          <w:spacing w:val="-3"/>
        </w:rPr>
        <w:t>w</w:t>
      </w:r>
      <w:r w:rsidRPr="00F00D94">
        <w:rPr>
          <w:rFonts w:ascii="Arial" w:eastAsia="Arial" w:hAnsi="Arial" w:cs="Arial"/>
          <w:spacing w:val="1"/>
        </w:rPr>
        <w:t>ab</w:t>
      </w:r>
      <w:r w:rsidRPr="00F00D94">
        <w:rPr>
          <w:rFonts w:ascii="Arial" w:eastAsia="Arial" w:hAnsi="Arial" w:cs="Arial"/>
        </w:rPr>
        <w:t>le c</w:t>
      </w:r>
      <w:r w:rsidRPr="00F00D94">
        <w:rPr>
          <w:rFonts w:ascii="Arial" w:eastAsia="Arial" w:hAnsi="Arial" w:cs="Arial"/>
          <w:spacing w:val="1"/>
        </w:rPr>
        <w:t>o</w:t>
      </w:r>
      <w:r w:rsidRPr="00F00D94">
        <w:rPr>
          <w:rFonts w:ascii="Arial" w:eastAsia="Arial" w:hAnsi="Arial" w:cs="Arial"/>
        </w:rPr>
        <w:t>sts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du</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spacing w:val="-1"/>
        </w:rPr>
        <w:t>rm</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w:t>
      </w:r>
      <w:r w:rsidRPr="00F00D94">
        <w:rPr>
          <w:rFonts w:ascii="Arial" w:eastAsia="Arial" w:hAnsi="Arial" w:cs="Arial"/>
          <w:spacing w:val="1"/>
        </w:rPr>
        <w:t>b</w:t>
      </w:r>
      <w:r w:rsidRPr="00F00D94">
        <w:rPr>
          <w:rFonts w:ascii="Arial" w:eastAsia="Arial" w:hAnsi="Arial" w:cs="Arial"/>
        </w:rPr>
        <w:t>) c</w:t>
      </w:r>
      <w:r w:rsidRPr="00F00D94">
        <w:rPr>
          <w:rFonts w:ascii="Arial" w:eastAsia="Arial" w:hAnsi="Arial" w:cs="Arial"/>
          <w:spacing w:val="1"/>
        </w:rPr>
        <w:t>o</w:t>
      </w:r>
      <w:r w:rsidRPr="00F00D94">
        <w:rPr>
          <w:rFonts w:ascii="Arial" w:eastAsia="Arial" w:hAnsi="Arial" w:cs="Arial"/>
          <w:spacing w:val="-2"/>
        </w:rPr>
        <w:t>s</w:t>
      </w:r>
      <w:r w:rsidRPr="00F00D94">
        <w:rPr>
          <w:rFonts w:ascii="Arial" w:eastAsia="Arial" w:hAnsi="Arial" w:cs="Arial"/>
        </w:rPr>
        <w:t>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rre</w:t>
      </w:r>
      <w:r w:rsidRPr="00F00D94">
        <w:rPr>
          <w:rFonts w:ascii="Arial" w:eastAsia="Arial" w:hAnsi="Arial" w:cs="Arial"/>
        </w:rPr>
        <w:t>d</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r to</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 xml:space="preserve">e </w:t>
      </w:r>
      <w:r w:rsidRPr="00F00D94">
        <w:rPr>
          <w:rFonts w:ascii="Arial" w:eastAsia="Arial" w:hAnsi="Arial" w:cs="Arial"/>
          <w:spacing w:val="1"/>
        </w:rPr>
        <w:t>da</w:t>
      </w:r>
      <w:r w:rsidRPr="00F00D94">
        <w:rPr>
          <w:rFonts w:ascii="Arial" w:eastAsia="Arial" w:hAnsi="Arial" w:cs="Arial"/>
        </w:rPr>
        <w:t>te</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7E77CE">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4"/>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a</w:t>
      </w:r>
      <w:r w:rsidRPr="00F00D94">
        <w:rPr>
          <w:rFonts w:ascii="Arial" w:eastAsia="Arial" w:hAnsi="Arial" w:cs="Arial"/>
          <w:spacing w:val="-1"/>
        </w:rPr>
        <w:t>u</w:t>
      </w:r>
      <w:r w:rsidRPr="00F00D94">
        <w:rPr>
          <w:rFonts w:ascii="Arial" w:eastAsia="Arial" w:hAnsi="Arial" w:cs="Arial"/>
        </w:rPr>
        <w:t>t</w:t>
      </w:r>
      <w:r w:rsidRPr="00F00D94">
        <w:rPr>
          <w:rFonts w:ascii="Arial" w:eastAsia="Arial" w:hAnsi="Arial" w:cs="Arial"/>
          <w:spacing w:val="1"/>
        </w:rPr>
        <w:t>ho</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2"/>
        </w:rPr>
        <w:t>z</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b</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3"/>
        </w:rPr>
        <w:t xml:space="preserve"> </w:t>
      </w:r>
      <w:r w:rsidR="007E77CE">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al 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w:t>
      </w:r>
      <w:r w:rsidRPr="00F00D94">
        <w:rPr>
          <w:rFonts w:ascii="Arial" w:eastAsia="Arial" w:hAnsi="Arial" w:cs="Arial"/>
        </w:rPr>
        <w:t>ncy</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pa</w:t>
      </w:r>
      <w:r w:rsidRPr="00F00D94">
        <w:rPr>
          <w:rFonts w:ascii="Arial" w:eastAsia="Arial" w:hAnsi="Arial" w:cs="Arial"/>
        </w:rPr>
        <w:t>ss</w:t>
      </w:r>
      <w:r w:rsidRPr="00F00D94">
        <w:rPr>
          <w:rFonts w:ascii="Arial" w:eastAsia="Arial" w:hAnsi="Arial" w:cs="Arial"/>
          <w:spacing w:val="-1"/>
        </w:rPr>
        <w:t>-</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r</w:t>
      </w:r>
      <w:r w:rsidRPr="00F00D94">
        <w:rPr>
          <w:rFonts w:ascii="Arial" w:eastAsia="Arial" w:hAnsi="Arial" w:cs="Arial"/>
          <w:spacing w:val="1"/>
        </w:rPr>
        <w:t>ou</w:t>
      </w:r>
      <w:r w:rsidRPr="00F00D94">
        <w:rPr>
          <w:rFonts w:ascii="Arial" w:eastAsia="Arial" w:hAnsi="Arial" w:cs="Arial"/>
          <w:spacing w:val="-1"/>
        </w:rPr>
        <w:t>g</w:t>
      </w:r>
      <w:r w:rsidRPr="00F00D94">
        <w:rPr>
          <w:rFonts w:ascii="Arial" w:eastAsia="Arial" w:hAnsi="Arial" w:cs="Arial"/>
        </w:rPr>
        <w:t>h</w:t>
      </w:r>
      <w:r w:rsidRPr="00F00D94">
        <w:rPr>
          <w:rFonts w:ascii="Arial" w:eastAsia="Arial" w:hAnsi="Arial" w:cs="Arial"/>
          <w:spacing w:val="1"/>
        </w:rPr>
        <w:t xml:space="preserve"> e</w:t>
      </w:r>
      <w:r w:rsidRPr="00F00D94">
        <w:rPr>
          <w:rFonts w:ascii="Arial" w:eastAsia="Arial" w:hAnsi="Arial" w:cs="Arial"/>
          <w:spacing w:val="-1"/>
        </w:rPr>
        <w:t>n</w:t>
      </w:r>
      <w:r w:rsidRPr="00F00D94">
        <w:rPr>
          <w:rFonts w:ascii="Arial" w:eastAsia="Arial" w:hAnsi="Arial" w:cs="Arial"/>
        </w:rPr>
        <w:t>tit</w:t>
      </w:r>
      <w:r w:rsidRPr="00F00D94">
        <w:rPr>
          <w:rFonts w:ascii="Arial" w:eastAsia="Arial" w:hAnsi="Arial" w:cs="Arial"/>
          <w:spacing w:val="-2"/>
        </w:rPr>
        <w:t>y</w:t>
      </w:r>
      <w:r w:rsidRPr="00F00D94">
        <w:rPr>
          <w:rFonts w:ascii="Arial" w:eastAsia="Arial" w:hAnsi="Arial" w:cs="Arial"/>
        </w:rPr>
        <w:t>.</w:t>
      </w:r>
    </w:p>
    <w:p w14:paraId="4DCE4B70"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financial </w:t>
      </w:r>
      <w:r w:rsidRPr="00F00D94">
        <w:rPr>
          <w:rFonts w:ascii="Arial" w:eastAsia="Arial" w:hAnsi="Arial" w:cs="Arial"/>
          <w:spacing w:val="1"/>
        </w:rPr>
        <w:t>ob</w:t>
      </w:r>
      <w:r w:rsidRPr="00F00D94">
        <w:rPr>
          <w:rFonts w:ascii="Arial" w:eastAsia="Arial" w:hAnsi="Arial" w:cs="Arial"/>
          <w:spacing w:val="-3"/>
        </w:rPr>
        <w:t>l</w:t>
      </w:r>
      <w:r w:rsidRPr="00F00D94">
        <w:rPr>
          <w:rFonts w:ascii="Arial" w:eastAsia="Arial" w:hAnsi="Arial" w:cs="Arial"/>
        </w:rPr>
        <w:t>i</w:t>
      </w:r>
      <w:r w:rsidRPr="00F00D94">
        <w:rPr>
          <w:rFonts w:ascii="Arial" w:eastAsia="Arial" w:hAnsi="Arial" w:cs="Arial"/>
          <w:spacing w:val="-1"/>
        </w:rPr>
        <w:t>g</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li</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da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w:t>
      </w:r>
      <w:r w:rsidRPr="00F00D94">
        <w:rPr>
          <w:rFonts w:ascii="Arial" w:eastAsia="Arial" w:hAnsi="Arial" w:cs="Arial"/>
          <w:spacing w:val="1"/>
        </w:rPr>
        <w:t>h</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spacing w:val="-1"/>
        </w:rPr>
        <w:t>d</w:t>
      </w:r>
      <w:r w:rsidRPr="00F00D94">
        <w:rPr>
          <w:rFonts w:ascii="Arial" w:eastAsia="Arial" w:hAnsi="Arial" w:cs="Arial"/>
        </w:rPr>
        <w:t>.</w:t>
      </w:r>
    </w:p>
    <w:p w14:paraId="66B5C43B" w14:textId="145C3385" w:rsidR="00C30DAB" w:rsidRDefault="008F7129" w:rsidP="008F7129">
      <w:pPr>
        <w:spacing w:after="240" w:line="242" w:lineRule="auto"/>
        <w:ind w:left="360" w:hanging="360"/>
        <w:jc w:val="both"/>
        <w:rPr>
          <w:rFonts w:ascii="Arial" w:hAnsi="Arial" w:cs="Arial"/>
          <w:i/>
        </w:rPr>
      </w:pPr>
      <w:r w:rsidRPr="00F00D94">
        <w:rPr>
          <w:rFonts w:ascii="Arial" w:hAnsi="Arial" w:cs="Arial"/>
          <w:i/>
        </w:rPr>
        <w:t xml:space="preserve">(Source: </w:t>
      </w:r>
      <w:r w:rsidR="00CB56DD" w:rsidRPr="00F00D94">
        <w:rPr>
          <w:rFonts w:ascii="Arial" w:hAnsi="Arial" w:cs="Arial"/>
          <w:i/>
        </w:rPr>
        <w:t>202</w:t>
      </w:r>
      <w:r w:rsidR="00CB56DD">
        <w:rPr>
          <w:rFonts w:ascii="Arial" w:hAnsi="Arial" w:cs="Arial"/>
          <w:i/>
        </w:rPr>
        <w:t>5</w:t>
      </w:r>
      <w:r w:rsidR="00CB56DD" w:rsidRPr="00F00D94">
        <w:rPr>
          <w:rFonts w:ascii="Arial" w:hAnsi="Arial" w:cs="Arial"/>
          <w:i/>
        </w:rPr>
        <w:t xml:space="preserve"> </w:t>
      </w:r>
      <w:r w:rsidRPr="00F00D94">
        <w:rPr>
          <w:rFonts w:ascii="Arial" w:hAnsi="Arial" w:cs="Arial"/>
          <w:i/>
        </w:rPr>
        <w:t>OMB Compliance Supplement Part 3</w:t>
      </w:r>
      <w:r w:rsidR="000D62DF">
        <w:rPr>
          <w:rFonts w:ascii="Arial" w:hAnsi="Arial" w:cs="Arial"/>
          <w:i/>
        </w:rPr>
        <w:t>.2</w:t>
      </w:r>
      <w:r w:rsidRPr="00F00D94">
        <w:rPr>
          <w:rFonts w:ascii="Arial" w:hAnsi="Arial" w:cs="Arial"/>
          <w:i/>
        </w:rPr>
        <w:t>)</w:t>
      </w:r>
    </w:p>
    <w:p w14:paraId="52ECEA0D" w14:textId="100FC977"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839CB" w:rsidRPr="00F00D94" w14:paraId="4C23173E" w14:textId="77777777" w:rsidTr="00E0350C">
        <w:tc>
          <w:tcPr>
            <w:tcW w:w="5000" w:type="pct"/>
          </w:tcPr>
          <w:p w14:paraId="50C739FB"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60840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5A1506C" w14:textId="77777777" w:rsidR="00634FA3" w:rsidRPr="00F00D94" w:rsidRDefault="00634FA3" w:rsidP="00634FA3">
            <w:pPr>
              <w:pStyle w:val="AuditProcedureHeading"/>
              <w:spacing w:after="240"/>
              <w:jc w:val="both"/>
              <w:rPr>
                <w:rFonts w:cs="Arial"/>
                <w:b/>
                <w:bCs/>
                <w:szCs w:val="20"/>
                <w:u w:val="single"/>
              </w:rPr>
            </w:pPr>
          </w:p>
          <w:p w14:paraId="1896E1A1" w14:textId="00B2F44F"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2812FC">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6F5A9F46" w14:textId="77777777" w:rsidR="00634FA3" w:rsidRPr="00F00D94" w:rsidRDefault="00634FA3" w:rsidP="00634FA3">
            <w:pPr>
              <w:pStyle w:val="AuditProcedureHeading"/>
              <w:spacing w:after="240"/>
              <w:jc w:val="both"/>
              <w:rPr>
                <w:rFonts w:cs="Arial"/>
                <w:b/>
                <w:bCs/>
                <w:szCs w:val="20"/>
                <w:u w:val="single"/>
              </w:rPr>
            </w:pPr>
          </w:p>
          <w:p w14:paraId="029D2CB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2C8BAFF" w14:textId="77777777" w:rsidR="00634FA3" w:rsidRPr="00F00D94" w:rsidRDefault="00634FA3" w:rsidP="00634FA3">
            <w:pPr>
              <w:spacing w:after="240"/>
              <w:jc w:val="both"/>
              <w:rPr>
                <w:rFonts w:ascii="Arial" w:hAnsi="Arial" w:cs="Arial"/>
                <w:b/>
                <w:sz w:val="20"/>
                <w:u w:val="single"/>
              </w:rPr>
            </w:pPr>
          </w:p>
          <w:p w14:paraId="49BABF07"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906297" w14:textId="77777777" w:rsidR="002839CB" w:rsidRPr="00F00D94" w:rsidRDefault="002839CB" w:rsidP="006672EA">
            <w:pPr>
              <w:spacing w:after="240"/>
              <w:jc w:val="both"/>
              <w:rPr>
                <w:rFonts w:ascii="Arial" w:eastAsiaTheme="minorHAnsi" w:hAnsi="Arial" w:cs="Arial"/>
                <w:sz w:val="20"/>
              </w:rPr>
            </w:pPr>
          </w:p>
        </w:tc>
      </w:tr>
    </w:tbl>
    <w:p w14:paraId="793F7DF0" w14:textId="1701DD7A"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3CF46EB" w14:textId="54F3DE01" w:rsidR="00DC3468" w:rsidRPr="00220BD0" w:rsidRDefault="00DC3468" w:rsidP="006672EA">
      <w:pPr>
        <w:pStyle w:val="Heading3"/>
        <w:jc w:val="both"/>
        <w:rPr>
          <w:rFonts w:cs="Arial"/>
          <w:sz w:val="24"/>
          <w:szCs w:val="24"/>
        </w:rPr>
      </w:pPr>
      <w:bookmarkStart w:id="81" w:name="_Toc223077940"/>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81"/>
    </w:p>
    <w:tbl>
      <w:tblPr>
        <w:tblStyle w:val="TableGrid"/>
        <w:tblW w:w="5000" w:type="pct"/>
        <w:tblLook w:val="04A0" w:firstRow="1" w:lastRow="0" w:firstColumn="1" w:lastColumn="0" w:noHBand="0" w:noVBand="1"/>
      </w:tblPr>
      <w:tblGrid>
        <w:gridCol w:w="9350"/>
      </w:tblGrid>
      <w:tr w:rsidR="002839CB" w:rsidRPr="00F00D94" w14:paraId="56675D30" w14:textId="77777777" w:rsidTr="00E0350C">
        <w:tc>
          <w:tcPr>
            <w:tcW w:w="5000" w:type="pct"/>
          </w:tcPr>
          <w:p w14:paraId="571D4D2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26A917" w14:textId="3031207A"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B56DD">
              <w:rPr>
                <w:rFonts w:ascii="Arial" w:hAnsi="Arial" w:cs="Arial"/>
                <w:i/>
                <w:sz w:val="20"/>
                <w:szCs w:val="20"/>
              </w:rPr>
              <w:t xml:space="preserve">2025 </w:t>
            </w:r>
            <w:r>
              <w:rPr>
                <w:rFonts w:ascii="Arial" w:hAnsi="Arial" w:cs="Arial"/>
                <w:i/>
                <w:sz w:val="20"/>
                <w:szCs w:val="20"/>
              </w:rPr>
              <w:t>OMB Compliance Supplement Part 3</w:t>
            </w:r>
            <w:r w:rsidR="000D62DF">
              <w:rPr>
                <w:rFonts w:ascii="Arial" w:hAnsi="Arial" w:cs="Arial"/>
                <w:i/>
                <w:sz w:val="20"/>
                <w:szCs w:val="20"/>
              </w:rPr>
              <w:t>.2</w:t>
            </w:r>
            <w:r>
              <w:rPr>
                <w:rFonts w:ascii="Arial" w:hAnsi="Arial" w:cs="Arial"/>
                <w:i/>
                <w:sz w:val="20"/>
                <w:szCs w:val="20"/>
              </w:rPr>
              <w:t>)</w:t>
            </w:r>
          </w:p>
          <w:p w14:paraId="1A753D75" w14:textId="18CB58FD" w:rsidR="00875D08" w:rsidRPr="001D3E83" w:rsidRDefault="00875D08" w:rsidP="00875D08">
            <w:pPr>
              <w:spacing w:after="240"/>
              <w:jc w:val="both"/>
              <w:rPr>
                <w:rFonts w:ascii="Arial" w:hAnsi="Arial" w:cs="Arial"/>
                <w:bCs/>
                <w:i/>
                <w:iCs/>
                <w:color w:val="002060"/>
                <w:sz w:val="20"/>
                <w:szCs w:val="20"/>
              </w:rPr>
            </w:pPr>
            <w:r w:rsidRPr="00CB0E61">
              <w:rPr>
                <w:rFonts w:ascii="Arial" w:hAnsi="Arial" w:cs="Arial"/>
                <w:b/>
                <w:i/>
                <w:iCs/>
                <w:color w:val="002060"/>
                <w:sz w:val="20"/>
                <w:szCs w:val="20"/>
              </w:rPr>
              <w:t>AOS Auditors:</w:t>
            </w:r>
            <w:r w:rsidRPr="00CB0E61">
              <w:rPr>
                <w:rFonts w:ascii="Arial" w:hAnsi="Arial" w:cs="Arial"/>
                <w:bCs/>
                <w:i/>
                <w:iCs/>
                <w:color w:val="002060"/>
                <w:sz w:val="20"/>
                <w:szCs w:val="20"/>
              </w:rPr>
              <w:t xml:space="preserve"> Steps marked with an asterisk (*) are addressed via the attributes in the payroll and non-payroll Federal Testing Templates available on the Intranet.</w:t>
            </w:r>
          </w:p>
          <w:p w14:paraId="78F507E8" w14:textId="6E4F8935" w:rsidR="002839CB" w:rsidRDefault="002839CB"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1D3E83">
              <w:rPr>
                <w:rFonts w:ascii="Arial" w:hAnsi="Arial" w:cs="Arial"/>
                <w:sz w:val="20"/>
                <w:szCs w:val="20"/>
              </w:rPr>
              <w:t>1.</w:t>
            </w:r>
            <w:r w:rsidRPr="001D3E83">
              <w:rPr>
                <w:rFonts w:ascii="Arial" w:hAnsi="Arial" w:cs="Arial"/>
                <w:sz w:val="20"/>
                <w:szCs w:val="20"/>
              </w:rPr>
              <w:tab/>
              <w:t>Review the award documents</w:t>
            </w:r>
            <w:r w:rsidRPr="00F00D94">
              <w:rPr>
                <w:rFonts w:ascii="Arial" w:hAnsi="Arial" w:cs="Arial"/>
                <w:sz w:val="20"/>
              </w:rPr>
              <w:t xml:space="preserve"> and regulations pertaining to the program and determine any award-specific requirements related to the period of performance.</w:t>
            </w:r>
          </w:p>
          <w:p w14:paraId="7C4F9B7B" w14:textId="678ED2FB" w:rsidR="00875D08" w:rsidRPr="00875D08" w:rsidRDefault="00875D08" w:rsidP="00875D08">
            <w:pPr>
              <w:spacing w:after="240"/>
              <w:ind w:left="703"/>
              <w:jc w:val="both"/>
              <w:rPr>
                <w:rFonts w:ascii="Arial" w:hAnsi="Arial" w:cs="Arial"/>
                <w:i/>
                <w:iCs/>
                <w:color w:val="002060"/>
                <w:sz w:val="20"/>
              </w:rPr>
            </w:pPr>
            <w:r>
              <w:rPr>
                <w:rFonts w:ascii="Arial" w:hAnsi="Arial" w:cs="Arial"/>
                <w:i/>
                <w:iCs/>
                <w:color w:val="002060"/>
                <w:sz w:val="20"/>
              </w:rPr>
              <w:lastRenderedPageBreak/>
              <w:t>This step should be addressed when auditors tailor the “Additional Program Specific Information.”</w:t>
            </w:r>
          </w:p>
          <w:p w14:paraId="6B3D3CF9" w14:textId="0D788966"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2.</w:t>
            </w:r>
            <w:r w:rsidR="002839CB" w:rsidRPr="00F00D94">
              <w:rPr>
                <w:rFonts w:ascii="Arial" w:hAnsi="Arial" w:cs="Arial"/>
                <w:sz w:val="20"/>
              </w:rPr>
              <w:tab/>
              <w:t xml:space="preserve">For </w:t>
            </w:r>
            <w:r w:rsidR="00CB56DD">
              <w:rPr>
                <w:rFonts w:ascii="Arial" w:hAnsi="Arial" w:cs="Arial"/>
                <w:sz w:val="20"/>
              </w:rPr>
              <w:t>f</w:t>
            </w:r>
            <w:r w:rsidR="00CB56DD" w:rsidRPr="00F00D94">
              <w:rPr>
                <w:rFonts w:ascii="Arial" w:hAnsi="Arial" w:cs="Arial"/>
                <w:sz w:val="20"/>
              </w:rPr>
              <w:t xml:space="preserve">ederal </w:t>
            </w:r>
            <w:r w:rsidR="002839CB" w:rsidRPr="00F00D94">
              <w:rPr>
                <w:rFonts w:ascii="Arial" w:hAnsi="Arial" w:cs="Arial"/>
                <w:sz w:val="20"/>
              </w:rPr>
              <w:t xml:space="preserve">awards with performance period beginning dates during the audit period, test transactions for costs recorded during the beginning of the period of performance and verify that the costs were not incurred prior to the start of the period of performance unless authorized by the </w:t>
            </w:r>
            <w:r w:rsidR="00CB56DD">
              <w:rPr>
                <w:rFonts w:ascii="Arial" w:hAnsi="Arial" w:cs="Arial"/>
                <w:sz w:val="20"/>
              </w:rPr>
              <w:t>f</w:t>
            </w:r>
            <w:r w:rsidR="00CB56DD" w:rsidRPr="00F00D94">
              <w:rPr>
                <w:rFonts w:ascii="Arial" w:hAnsi="Arial" w:cs="Arial"/>
                <w:sz w:val="20"/>
              </w:rPr>
              <w:t xml:space="preserve">ederal </w:t>
            </w:r>
            <w:r w:rsidR="002839CB" w:rsidRPr="00F00D94">
              <w:rPr>
                <w:rFonts w:ascii="Arial" w:hAnsi="Arial" w:cs="Arial"/>
                <w:sz w:val="20"/>
              </w:rPr>
              <w:t>awarding agency or the pass-through entity.</w:t>
            </w:r>
          </w:p>
          <w:p w14:paraId="275919AA" w14:textId="6702E778"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3.</w:t>
            </w:r>
            <w:r w:rsidR="002839CB" w:rsidRPr="00F00D94">
              <w:rPr>
                <w:rFonts w:ascii="Arial" w:hAnsi="Arial" w:cs="Arial"/>
                <w:sz w:val="20"/>
              </w:rPr>
              <w:tab/>
            </w:r>
            <w:r w:rsidR="00CB56DD" w:rsidRPr="00CB56DD">
              <w:rPr>
                <w:rFonts w:ascii="Arial" w:hAnsi="Arial" w:cs="Arial"/>
                <w:sz w:val="20"/>
              </w:rPr>
              <w:t>For federal awards with performance period ending dates during the audit period, test transactions for costs recorded during the latter part and after the period of performance and verify that the costs, excluding administrative closeout costs, had been incurred within the period of performance.</w:t>
            </w:r>
          </w:p>
          <w:p w14:paraId="203A5651" w14:textId="50BD4827"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4.</w:t>
            </w:r>
            <w:r w:rsidR="002839CB" w:rsidRPr="00F00D94">
              <w:rPr>
                <w:rFonts w:ascii="Arial" w:hAnsi="Arial" w:cs="Arial"/>
                <w:sz w:val="20"/>
              </w:rPr>
              <w:tab/>
              <w:t xml:space="preserve">For </w:t>
            </w:r>
            <w:r w:rsidR="00CB56DD">
              <w:rPr>
                <w:rFonts w:ascii="Arial" w:hAnsi="Arial" w:cs="Arial"/>
                <w:sz w:val="20"/>
              </w:rPr>
              <w:t>f</w:t>
            </w:r>
            <w:r w:rsidR="00CB56DD" w:rsidRPr="00F00D94">
              <w:rPr>
                <w:rFonts w:ascii="Arial" w:hAnsi="Arial" w:cs="Arial"/>
                <w:sz w:val="20"/>
              </w:rPr>
              <w:t xml:space="preserve">ederal </w:t>
            </w:r>
            <w:r w:rsidR="002839CB" w:rsidRPr="00F00D94">
              <w:rPr>
                <w:rFonts w:ascii="Arial" w:hAnsi="Arial" w:cs="Arial"/>
                <w:sz w:val="20"/>
              </w:rPr>
              <w:t xml:space="preserve">awards with performance period ending dates during the audit period, test transactions for </w:t>
            </w:r>
            <w:r w:rsidR="007E77CE">
              <w:rPr>
                <w:rFonts w:ascii="Arial" w:hAnsi="Arial" w:cs="Arial"/>
                <w:sz w:val="20"/>
              </w:rPr>
              <w:t>f</w:t>
            </w:r>
            <w:r w:rsidR="002839CB" w:rsidRPr="00F00D94">
              <w:rPr>
                <w:rFonts w:ascii="Arial" w:hAnsi="Arial" w:cs="Arial"/>
                <w:sz w:val="20"/>
              </w:rPr>
              <w:t>ederal award costs for which the obligation had not been liquidated (payment made) as of the end of the period of performance and verify that the liquidation occurred within the allowed time period.</w:t>
            </w:r>
          </w:p>
          <w:p w14:paraId="790E26CE" w14:textId="693CA2EC" w:rsidR="002839CB" w:rsidRPr="00F00D94" w:rsidRDefault="002839CB"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 xml:space="preserve">Test adjustments (e.g., manual journal entries) for </w:t>
            </w:r>
            <w:r w:rsidR="00CB56DD">
              <w:rPr>
                <w:rFonts w:ascii="Arial" w:hAnsi="Arial" w:cs="Arial"/>
                <w:sz w:val="20"/>
              </w:rPr>
              <w:t>f</w:t>
            </w:r>
            <w:r w:rsidR="00CB56DD" w:rsidRPr="00F00D94">
              <w:rPr>
                <w:rFonts w:ascii="Arial" w:hAnsi="Arial" w:cs="Arial"/>
                <w:sz w:val="20"/>
              </w:rPr>
              <w:t xml:space="preserve">ederal </w:t>
            </w:r>
            <w:r w:rsidRPr="00F00D94">
              <w:rPr>
                <w:rFonts w:ascii="Arial" w:hAnsi="Arial" w:cs="Arial"/>
                <w:sz w:val="20"/>
              </w:rPr>
              <w:t>award costs and verify that these adjustments were for transactions that occurred during the period of performance.</w:t>
            </w:r>
          </w:p>
          <w:p w14:paraId="2EF3B4AF" w14:textId="77777777" w:rsidR="002839CB" w:rsidRPr="00F00D94" w:rsidRDefault="002839CB" w:rsidP="006672EA">
            <w:pPr>
              <w:pStyle w:val="APStepItem"/>
              <w:numPr>
                <w:ilvl w:val="0"/>
                <w:numId w:val="0"/>
              </w:numPr>
              <w:tabs>
                <w:tab w:val="num" w:pos="1170"/>
              </w:tabs>
              <w:ind w:left="360"/>
              <w:rPr>
                <w:rFonts w:cs="Arial"/>
                <w:b/>
                <w:szCs w:val="20"/>
              </w:rPr>
            </w:pPr>
          </w:p>
        </w:tc>
      </w:tr>
    </w:tbl>
    <w:p w14:paraId="566EDC71"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p>
    <w:p w14:paraId="3D85B9B4" w14:textId="77777777" w:rsidR="00BA36CA" w:rsidRPr="00220BD0" w:rsidRDefault="00BA36CA" w:rsidP="006672EA">
      <w:pPr>
        <w:pStyle w:val="Heading3"/>
        <w:jc w:val="both"/>
        <w:rPr>
          <w:rFonts w:cs="Arial"/>
          <w:b w:val="0"/>
          <w:sz w:val="24"/>
          <w:szCs w:val="24"/>
        </w:rPr>
      </w:pPr>
      <w:bookmarkStart w:id="82" w:name="_Toc223077941"/>
      <w:r w:rsidRPr="00220BD0">
        <w:rPr>
          <w:rFonts w:cs="Arial"/>
          <w:sz w:val="24"/>
          <w:szCs w:val="24"/>
        </w:rPr>
        <w:t>Audit Implications Summary</w:t>
      </w:r>
      <w:bookmarkEnd w:id="82"/>
    </w:p>
    <w:tbl>
      <w:tblPr>
        <w:tblStyle w:val="TableGrid"/>
        <w:tblW w:w="5000" w:type="pct"/>
        <w:tblLook w:val="04A0" w:firstRow="1" w:lastRow="0" w:firstColumn="1" w:lastColumn="0" w:noHBand="0" w:noVBand="1"/>
      </w:tblPr>
      <w:tblGrid>
        <w:gridCol w:w="9350"/>
      </w:tblGrid>
      <w:tr w:rsidR="00BA36CA" w:rsidRPr="00F00D94" w14:paraId="209A0E3E" w14:textId="77777777" w:rsidTr="00E0350C">
        <w:tc>
          <w:tcPr>
            <w:tcW w:w="5000" w:type="pct"/>
          </w:tcPr>
          <w:p w14:paraId="3D364946" w14:textId="2E6CED7A"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1A7A2CE5" w14:textId="2B4830CD"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3"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533EF52" w14:textId="1125A24C" w:rsidR="00BA36CA" w:rsidRPr="006E46AD" w:rsidRDefault="00BA36CA" w:rsidP="001B1DAE">
            <w:pPr>
              <w:pStyle w:val="ListParagraph"/>
              <w:widowControl w:val="0"/>
              <w:numPr>
                <w:ilvl w:val="0"/>
                <w:numId w:val="24"/>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470E47E" w14:textId="77777777" w:rsidR="00BA36CA" w:rsidRPr="006E46AD" w:rsidRDefault="00BA36CA" w:rsidP="006672EA">
            <w:pPr>
              <w:widowControl w:val="0"/>
              <w:spacing w:after="240"/>
              <w:ind w:left="720"/>
              <w:jc w:val="both"/>
              <w:rPr>
                <w:rFonts w:ascii="Arial" w:hAnsi="Arial" w:cs="Arial"/>
                <w:b/>
                <w:sz w:val="20"/>
                <w:szCs w:val="20"/>
              </w:rPr>
            </w:pPr>
          </w:p>
          <w:p w14:paraId="29FAAF75" w14:textId="77777777" w:rsidR="00BA36CA" w:rsidRPr="006E46AD" w:rsidRDefault="00BA36CA" w:rsidP="001B1DAE">
            <w:pPr>
              <w:widowControl w:val="0"/>
              <w:numPr>
                <w:ilvl w:val="0"/>
                <w:numId w:val="24"/>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129F4BF" w14:textId="77777777" w:rsidR="00BA36CA" w:rsidRPr="00F00D94" w:rsidRDefault="00BA36CA" w:rsidP="006672EA">
            <w:pPr>
              <w:pStyle w:val="ListParagraph"/>
              <w:spacing w:after="240"/>
              <w:jc w:val="both"/>
              <w:rPr>
                <w:rFonts w:ascii="Arial" w:hAnsi="Arial" w:cs="Arial"/>
                <w:b/>
              </w:rPr>
            </w:pPr>
          </w:p>
          <w:p w14:paraId="119F03AE" w14:textId="2AEC18AD" w:rsidR="00BA36CA" w:rsidRPr="00F00D94" w:rsidRDefault="00BA36CA" w:rsidP="001B1DAE">
            <w:pPr>
              <w:widowControl w:val="0"/>
              <w:numPr>
                <w:ilvl w:val="0"/>
                <w:numId w:val="24"/>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A41405">
              <w:rPr>
                <w:rFonts w:ascii="Arial" w:hAnsi="Arial" w:cs="Arial"/>
                <w:b/>
                <w:sz w:val="20"/>
              </w:rPr>
              <w:t xml:space="preserve">Test </w:t>
            </w:r>
            <w:r w:rsidRPr="00F00D94">
              <w:rPr>
                <w:rFonts w:ascii="Arial" w:hAnsi="Arial" w:cs="Arial"/>
                <w:b/>
                <w:sz w:val="20"/>
              </w:rPr>
              <w:t>including Sample Size:</w:t>
            </w:r>
          </w:p>
          <w:p w14:paraId="1C5CD7D8" w14:textId="77777777" w:rsidR="00BA36CA" w:rsidRPr="00F00D94" w:rsidRDefault="00BA36CA" w:rsidP="006672EA">
            <w:pPr>
              <w:pStyle w:val="ListParagraph"/>
              <w:spacing w:after="240"/>
              <w:jc w:val="both"/>
              <w:rPr>
                <w:rFonts w:ascii="Arial" w:hAnsi="Arial" w:cs="Arial"/>
                <w:b/>
              </w:rPr>
            </w:pPr>
          </w:p>
          <w:p w14:paraId="30D144B3" w14:textId="3E7B6908" w:rsidR="00BA36CA" w:rsidRPr="00F00D94" w:rsidRDefault="00BA36CA" w:rsidP="001B1DAE">
            <w:pPr>
              <w:widowControl w:val="0"/>
              <w:numPr>
                <w:ilvl w:val="0"/>
                <w:numId w:val="24"/>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7454896" w14:textId="77777777" w:rsidR="00BA36CA" w:rsidRPr="00F00D94" w:rsidRDefault="00BA36CA" w:rsidP="006672EA">
            <w:pPr>
              <w:pStyle w:val="ListParagraph"/>
              <w:spacing w:after="240"/>
              <w:jc w:val="both"/>
              <w:rPr>
                <w:rFonts w:ascii="Arial" w:hAnsi="Arial" w:cs="Arial"/>
                <w:b/>
              </w:rPr>
            </w:pPr>
          </w:p>
          <w:p w14:paraId="67FEA038" w14:textId="77777777" w:rsidR="00BA36CA" w:rsidRPr="00F00D94" w:rsidRDefault="00BA36CA" w:rsidP="001B1DAE">
            <w:pPr>
              <w:widowControl w:val="0"/>
              <w:numPr>
                <w:ilvl w:val="0"/>
                <w:numId w:val="24"/>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E557C9B" w14:textId="77777777" w:rsidR="00BA36CA" w:rsidRPr="00F00D94" w:rsidRDefault="00BA36CA" w:rsidP="006672EA">
            <w:pPr>
              <w:pStyle w:val="APStepItem"/>
              <w:numPr>
                <w:ilvl w:val="0"/>
                <w:numId w:val="0"/>
              </w:numPr>
              <w:spacing w:after="240"/>
              <w:rPr>
                <w:rFonts w:cs="Arial"/>
                <w:b/>
              </w:rPr>
            </w:pPr>
          </w:p>
        </w:tc>
      </w:tr>
    </w:tbl>
    <w:p w14:paraId="5121226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104"/>
          <w:pgSz w:w="12240" w:h="15840" w:code="1"/>
          <w:pgMar w:top="1440" w:right="1440" w:bottom="1440" w:left="1440" w:header="720" w:footer="720" w:gutter="0"/>
          <w:cols w:space="720"/>
          <w:noEndnote/>
        </w:sectPr>
      </w:pPr>
    </w:p>
    <w:p w14:paraId="7F30FCD6" w14:textId="77777777" w:rsidR="007E5B12" w:rsidRPr="00220BD0" w:rsidRDefault="007E5B12" w:rsidP="006672EA">
      <w:pPr>
        <w:pStyle w:val="Heading2"/>
        <w:jc w:val="both"/>
        <w:rPr>
          <w:rFonts w:cs="Arial"/>
          <w:sz w:val="24"/>
        </w:rPr>
      </w:pPr>
      <w:bookmarkStart w:id="83" w:name="_Toc442267699"/>
      <w:bookmarkStart w:id="84" w:name="_Toc223077942"/>
      <w:r w:rsidRPr="00220BD0">
        <w:rPr>
          <w:rFonts w:cs="Arial"/>
          <w:sz w:val="24"/>
        </w:rPr>
        <w:lastRenderedPageBreak/>
        <w:t>I.  PROCUREMENT AND SUSPENSION AND DEBARMENT</w:t>
      </w:r>
      <w:bookmarkEnd w:id="83"/>
      <w:bookmarkEnd w:id="84"/>
    </w:p>
    <w:p w14:paraId="1560ABE2" w14:textId="77777777" w:rsidR="00DC3468" w:rsidRPr="00220BD0" w:rsidRDefault="004655E0" w:rsidP="006672EA">
      <w:pPr>
        <w:pStyle w:val="Heading3"/>
        <w:jc w:val="both"/>
        <w:rPr>
          <w:rFonts w:cs="Arial"/>
          <w:sz w:val="24"/>
          <w:szCs w:val="24"/>
        </w:rPr>
      </w:pPr>
      <w:bookmarkStart w:id="85" w:name="_Toc223077943"/>
      <w:r w:rsidRPr="00220BD0">
        <w:rPr>
          <w:rFonts w:cs="Arial"/>
          <w:sz w:val="24"/>
          <w:szCs w:val="24"/>
        </w:rPr>
        <w:t xml:space="preserve">OMB </w:t>
      </w:r>
      <w:r w:rsidR="00DC3468" w:rsidRPr="00220BD0">
        <w:rPr>
          <w:rFonts w:cs="Arial"/>
          <w:sz w:val="24"/>
          <w:szCs w:val="24"/>
        </w:rPr>
        <w:t xml:space="preserve">Compliance Requirements </w:t>
      </w:r>
      <w:r w:rsidR="009A0AA4" w:rsidRPr="00220BD0">
        <w:rPr>
          <w:rFonts w:cs="Arial"/>
          <w:sz w:val="24"/>
          <w:szCs w:val="24"/>
        </w:rPr>
        <w:t>–</w:t>
      </w:r>
      <w:r w:rsidR="00DC3468" w:rsidRPr="00220BD0">
        <w:rPr>
          <w:rFonts w:cs="Arial"/>
          <w:sz w:val="24"/>
          <w:szCs w:val="24"/>
        </w:rPr>
        <w:t xml:space="preserve"> Procurement</w:t>
      </w:r>
      <w:bookmarkEnd w:id="85"/>
    </w:p>
    <w:p w14:paraId="2406096B" w14:textId="3A14ACF3" w:rsidR="00DC3468" w:rsidRPr="000F1417" w:rsidRDefault="00DC3468"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rPr>
      </w:pPr>
      <w:r w:rsidRPr="000F1417">
        <w:rPr>
          <w:rFonts w:ascii="Arial" w:hAnsi="Arial" w:cs="Arial"/>
          <w:b/>
          <w:i/>
          <w:iCs/>
        </w:rPr>
        <w:t>Procurement—Grants and Cooperative Agreements</w:t>
      </w:r>
    </w:p>
    <w:p w14:paraId="16A410EF" w14:textId="2762BFD3" w:rsidR="00DC3468" w:rsidRPr="00F00D94" w:rsidRDefault="000F1417"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0F1417">
        <w:rPr>
          <w:rFonts w:ascii="Arial" w:hAnsi="Arial" w:cs="Arial"/>
          <w:i/>
        </w:rPr>
        <w:t>Recipients and Subrecipients-Other than States and Indian Tribes</w:t>
      </w:r>
    </w:p>
    <w:p w14:paraId="68165C40" w14:textId="2A52966D" w:rsidR="000F1417" w:rsidRPr="00EA6EC8" w:rsidRDefault="000F1417" w:rsidP="00EA6EC8">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EA6EC8">
        <w:rPr>
          <w:rFonts w:ascii="Arial" w:hAnsi="Arial" w:cs="Arial"/>
        </w:rPr>
        <w:t>Recipients and Subrecipients other than states and Indian Tribes, including those operating federal programs as subrecipients of states and Indian Tribes, must follow the procurement standards set out at 2 CFR 200.318 through 200.327. They must use their own documented procurement procedures, which reflect applicable state and local laws and regulations, or tribal laws and procedures, provided that the procurements conform to applicable federal statutes and the procurement requirements identified in 2 CFR Part 200. A recipient or subrecipient must:</w:t>
      </w:r>
    </w:p>
    <w:p w14:paraId="791A69CE" w14:textId="77777777" w:rsidR="000F1417" w:rsidRDefault="000F1417" w:rsidP="001B1DAE">
      <w:pPr>
        <w:pStyle w:val="ListParagraph"/>
        <w:numPr>
          <w:ilvl w:val="0"/>
          <w:numId w:val="51"/>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Meet the general procurement standards in 2 CFR 200.318, which include oversight of contractors’ performance, maintaining written standards of conduct for employees involved in contracting, awarding contracts only to responsible contractors, and maintaining records to document history of procurements.</w:t>
      </w:r>
    </w:p>
    <w:p w14:paraId="1F4401C7" w14:textId="77777777" w:rsidR="000F1417" w:rsidRDefault="000F1417" w:rsidP="001B1DAE">
      <w:pPr>
        <w:pStyle w:val="ListParagraph"/>
        <w:numPr>
          <w:ilvl w:val="0"/>
          <w:numId w:val="51"/>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Conduct all procurement transactions in a manner providing full and open competition, in accordance with 2 CFR 200.319.</w:t>
      </w:r>
    </w:p>
    <w:p w14:paraId="3A6842F7" w14:textId="77777777" w:rsidR="000F1417" w:rsidRDefault="000F1417" w:rsidP="001B1DAE">
      <w:pPr>
        <w:pStyle w:val="ListParagraph"/>
        <w:numPr>
          <w:ilvl w:val="0"/>
          <w:numId w:val="51"/>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Use the micro-purchase and simplified acquisitions methods only for procurements that meet the applicable criteria under 2 CFR 200.320(a)(1) and (2). Under the micro- purchase method, the aggregate dollar amount does not exceed $10,000 ($2,000 in the case of acquisition for construction subject to the Wage Rate Requirements (Davis-Bacon Act)), unless the recipient established a higher threshold in accordance with 2 CFR 200.320(a)(1)(iv) and (v). Simplified acquisitions procedures are used for purchases that exceed the micro-purchase amount but do not exceed the simplified acquisition threshold ($250,000). Micro-purchases may be awarded without soliciting competitive quotations if the recipient or subrecipient considers the price to be reasonable (2 CFR 200.320(a)(1)). If simplified acquisitions procedures are used, price or rate quotations must be obtained from an adequate number of qualified sources (2 CFR 200.320(a)(2)(i)).</w:t>
      </w:r>
    </w:p>
    <w:p w14:paraId="22FEE8BA" w14:textId="35A816A5" w:rsidR="001C3CAA" w:rsidRPr="00434C78" w:rsidRDefault="001C3CAA" w:rsidP="000252AD">
      <w:pPr>
        <w:pStyle w:val="ListParagraph"/>
        <w:pBdr>
          <w:top w:val="single" w:sz="6" w:space="0" w:color="FFFFFF"/>
          <w:left w:val="single" w:sz="6" w:space="0" w:color="FFFFFF"/>
          <w:bottom w:val="single" w:sz="6" w:space="0" w:color="FFFFFF"/>
          <w:right w:val="single" w:sz="6" w:space="0" w:color="FFFFFF"/>
        </w:pBdr>
        <w:spacing w:after="240"/>
        <w:jc w:val="both"/>
        <w:rPr>
          <w:rFonts w:ascii="Arial" w:hAnsi="Arial" w:cs="Arial"/>
          <w:i/>
          <w:iCs/>
          <w:color w:val="002060"/>
        </w:rPr>
      </w:pPr>
      <w:bookmarkStart w:id="86" w:name="_Hlk219097348"/>
      <w:r w:rsidRPr="00434C78">
        <w:rPr>
          <w:rFonts w:ascii="Arial" w:hAnsi="Arial" w:cs="Arial"/>
          <w:i/>
          <w:iCs/>
          <w:color w:val="002060"/>
        </w:rPr>
        <w:t>T</w:t>
      </w:r>
      <w:r w:rsidR="000252AD" w:rsidRPr="00434C78">
        <w:rPr>
          <w:rFonts w:ascii="Arial" w:hAnsi="Arial" w:cs="Arial"/>
          <w:i/>
          <w:iCs/>
          <w:color w:val="002060"/>
        </w:rPr>
        <w:t xml:space="preserve">he </w:t>
      </w:r>
      <w:r w:rsidRPr="00434C78">
        <w:rPr>
          <w:rFonts w:ascii="Arial" w:hAnsi="Arial" w:cs="Arial"/>
          <w:i/>
          <w:iCs/>
          <w:color w:val="002060"/>
        </w:rPr>
        <w:t>Federal Acquisition Regulation (FAR) was updated</w:t>
      </w:r>
      <w:r w:rsidR="0001651A">
        <w:rPr>
          <w:rFonts w:ascii="Arial" w:hAnsi="Arial" w:cs="Arial"/>
          <w:i/>
          <w:iCs/>
          <w:color w:val="002060"/>
        </w:rPr>
        <w:t xml:space="preserve"> effective</w:t>
      </w:r>
      <w:r w:rsidRPr="00434C78">
        <w:rPr>
          <w:rFonts w:ascii="Arial" w:hAnsi="Arial" w:cs="Arial"/>
          <w:i/>
          <w:iCs/>
          <w:color w:val="002060"/>
        </w:rPr>
        <w:t xml:space="preserve"> October 1, 2025 </w:t>
      </w:r>
      <w:r w:rsidR="00C95E03" w:rsidRPr="00434C78">
        <w:rPr>
          <w:rFonts w:ascii="Arial" w:hAnsi="Arial" w:cs="Arial"/>
          <w:i/>
          <w:iCs/>
          <w:color w:val="002060"/>
        </w:rPr>
        <w:t>to</w:t>
      </w:r>
      <w:r w:rsidR="0001651A">
        <w:rPr>
          <w:rFonts w:ascii="Arial" w:hAnsi="Arial" w:cs="Arial"/>
          <w:i/>
          <w:iCs/>
          <w:color w:val="002060"/>
        </w:rPr>
        <w:t xml:space="preserve"> increase</w:t>
      </w:r>
      <w:r w:rsidR="00C95E03" w:rsidRPr="00434C78">
        <w:rPr>
          <w:rFonts w:ascii="Arial" w:hAnsi="Arial" w:cs="Arial"/>
          <w:i/>
          <w:iCs/>
          <w:color w:val="002060"/>
        </w:rPr>
        <w:t xml:space="preserve"> the micro-purchase and simplified acquisition thresholds. Under the </w:t>
      </w:r>
      <w:r w:rsidR="00295756">
        <w:rPr>
          <w:rFonts w:ascii="Arial" w:hAnsi="Arial" w:cs="Arial"/>
          <w:i/>
          <w:iCs/>
          <w:color w:val="002060"/>
        </w:rPr>
        <w:t>revised</w:t>
      </w:r>
      <w:r w:rsidR="00C95E03" w:rsidRPr="00434C78">
        <w:rPr>
          <w:rFonts w:ascii="Arial" w:hAnsi="Arial" w:cs="Arial"/>
          <w:i/>
          <w:iCs/>
          <w:color w:val="002060"/>
        </w:rPr>
        <w:t xml:space="preserve"> FAR, the </w:t>
      </w:r>
      <w:r w:rsidR="003B686F" w:rsidRPr="00434C78">
        <w:rPr>
          <w:rFonts w:ascii="Arial" w:hAnsi="Arial" w:cs="Arial"/>
          <w:i/>
          <w:iCs/>
          <w:color w:val="002060"/>
        </w:rPr>
        <w:t>micro-purchase threshold is $15,000</w:t>
      </w:r>
      <w:r w:rsidR="006937A9" w:rsidRPr="00434C78">
        <w:rPr>
          <w:rFonts w:ascii="Arial" w:hAnsi="Arial" w:cs="Arial"/>
          <w:i/>
          <w:iCs/>
          <w:color w:val="002060"/>
        </w:rPr>
        <w:t xml:space="preserve"> </w:t>
      </w:r>
      <w:r w:rsidR="003B686F" w:rsidRPr="00434C78">
        <w:rPr>
          <w:rFonts w:ascii="Arial" w:hAnsi="Arial" w:cs="Arial"/>
          <w:i/>
          <w:iCs/>
          <w:color w:val="002060"/>
        </w:rPr>
        <w:t xml:space="preserve">and the </w:t>
      </w:r>
      <w:r w:rsidR="006937A9" w:rsidRPr="00434C78">
        <w:rPr>
          <w:rFonts w:ascii="Arial" w:hAnsi="Arial" w:cs="Arial"/>
          <w:i/>
          <w:iCs/>
          <w:color w:val="002060"/>
        </w:rPr>
        <w:t xml:space="preserve">simplified acquisition threshold is </w:t>
      </w:r>
      <w:r w:rsidR="00434C78" w:rsidRPr="00434C78">
        <w:rPr>
          <w:rFonts w:ascii="Arial" w:hAnsi="Arial" w:cs="Arial"/>
          <w:i/>
          <w:iCs/>
          <w:color w:val="002060"/>
        </w:rPr>
        <w:t>$350,000.</w:t>
      </w:r>
      <w:r w:rsidR="00EC400D">
        <w:rPr>
          <w:rFonts w:ascii="Arial" w:hAnsi="Arial" w:cs="Arial"/>
          <w:i/>
          <w:iCs/>
          <w:color w:val="002060"/>
        </w:rPr>
        <w:t xml:space="preserve"> See </w:t>
      </w:r>
      <w:r w:rsidR="007262D9" w:rsidRPr="007262D9">
        <w:rPr>
          <w:rFonts w:ascii="Arial" w:hAnsi="Arial" w:cs="Arial"/>
          <w:i/>
          <w:iCs/>
          <w:color w:val="002060"/>
        </w:rPr>
        <w:t>48 CFR Subpart 2.1, “Definitions”</w:t>
      </w:r>
      <w:r w:rsidR="007262D9">
        <w:rPr>
          <w:rFonts w:ascii="Arial" w:hAnsi="Arial" w:cs="Arial"/>
          <w:i/>
          <w:iCs/>
          <w:color w:val="002060"/>
        </w:rPr>
        <w:t>.</w:t>
      </w:r>
    </w:p>
    <w:bookmarkEnd w:id="86"/>
    <w:p w14:paraId="4CCA3F59" w14:textId="3D618F17" w:rsidR="000F1417" w:rsidRDefault="000F1417" w:rsidP="001B1DAE">
      <w:pPr>
        <w:pStyle w:val="ListParagraph"/>
        <w:numPr>
          <w:ilvl w:val="0"/>
          <w:numId w:val="51"/>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For acquisitions exceeding the simplified acquisition threshold, the recipient or subrecipient must use one of the following procurement methods: the sealed bid method if the acquisition meets the criteria in 2 CFR 200.320(b)(1); the competitive proposals method under the conditions specified in 2 CFR 200.320(b)(2); or the noncompetitive</w:t>
      </w:r>
      <w:r>
        <w:rPr>
          <w:rFonts w:ascii="Arial" w:hAnsi="Arial" w:cs="Arial"/>
        </w:rPr>
        <w:t xml:space="preserve"> </w:t>
      </w:r>
      <w:r w:rsidRPr="000F1417">
        <w:rPr>
          <w:rFonts w:ascii="Arial" w:hAnsi="Arial" w:cs="Arial"/>
        </w:rPr>
        <w:t>procurement method (i.e., solicit a proposal from only one source) but only when one or more of five circumstances are met, in accordance with 2 CFR 200.320(c)).</w:t>
      </w:r>
    </w:p>
    <w:p w14:paraId="2F0AB23B" w14:textId="77777777" w:rsidR="000F1417" w:rsidRDefault="000F1417" w:rsidP="001B1DAE">
      <w:pPr>
        <w:pStyle w:val="ListParagraph"/>
        <w:numPr>
          <w:ilvl w:val="0"/>
          <w:numId w:val="51"/>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Perform a cost or price analysis in connection with every procurement transaction, including contract modifications, in excess of the simplified acquisition threshold (2 CFR 200.324(a)). The cost plus a percentage of cost and percentage of construction cost methods of contracting must not be used (2 CFR 200.324(c)).</w:t>
      </w:r>
    </w:p>
    <w:p w14:paraId="36F05385" w14:textId="3F23D1E5" w:rsidR="000F1417" w:rsidRPr="000F1417" w:rsidRDefault="000F1417" w:rsidP="001B1DAE">
      <w:pPr>
        <w:pStyle w:val="ListParagraph"/>
        <w:numPr>
          <w:ilvl w:val="0"/>
          <w:numId w:val="51"/>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 xml:space="preserve">Ensure that every purchase order or other contract made by a </w:t>
      </w:r>
      <w:r w:rsidR="00D74A1B">
        <w:rPr>
          <w:rFonts w:ascii="Arial" w:hAnsi="Arial" w:cs="Arial"/>
        </w:rPr>
        <w:t>recipient or subrecipient</w:t>
      </w:r>
      <w:r w:rsidRPr="000F1417">
        <w:rPr>
          <w:rFonts w:ascii="Arial" w:hAnsi="Arial" w:cs="Arial"/>
        </w:rPr>
        <w:t xml:space="preserve">  includes applicable provisions required by 2 CFR 200.327. These provisions are described in Appendix II to 2 CFR Part 200, “Contract Provisions for Contracts Under Federal Awards.”</w:t>
      </w:r>
    </w:p>
    <w:p w14:paraId="1DA39CE2" w14:textId="62BB47BC" w:rsidR="00DE21C2" w:rsidRPr="00DE21C2" w:rsidRDefault="000F1417" w:rsidP="00DE21C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i/>
          <w:iCs/>
        </w:rPr>
      </w:pPr>
      <w:r w:rsidRPr="000F1417">
        <w:rPr>
          <w:rFonts w:ascii="Arial" w:hAnsi="Arial" w:cs="Arial"/>
          <w:i/>
          <w:iCs/>
        </w:rPr>
        <w:lastRenderedPageBreak/>
        <w:t>All Recipients and Subrecipients</w:t>
      </w:r>
    </w:p>
    <w:p w14:paraId="18780656" w14:textId="78C82A6A"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Under Section 70914 of the Build America, Buy America (BABA) Act each covered federal agency must ensure that “none of the funds made available for a federal financial assistance program for infrastructure may be obligated for a project unless all of the iron, steel, manufactured products, and construction materials used in the project are produced in the United States.”</w:t>
      </w:r>
    </w:p>
    <w:p w14:paraId="4F97DD72" w14:textId="04F0DD48"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 xml:space="preserve">Effective May 14, 2022, the recipient or subrecipient must comply with BABA requirements for all applicable federal awards subject to those requirements. For the definition of “infrastructure project” and further information on federal awards subject to BABA requirements, see </w:t>
      </w:r>
      <w:hyperlink r:id="rId105">
        <w:r w:rsidRPr="000F1417">
          <w:rPr>
            <w:rFonts w:ascii="Arial" w:hAnsi="Arial" w:cs="Arial"/>
            <w:color w:val="2D74B5"/>
            <w:u w:val="single" w:color="2D74B5"/>
          </w:rPr>
          <w:t>IIJA</w:t>
        </w:r>
      </w:hyperlink>
      <w:r w:rsidRPr="000F1417">
        <w:rPr>
          <w:rFonts w:ascii="Arial" w:hAnsi="Arial" w:cs="Arial"/>
        </w:rPr>
        <w:t xml:space="preserve"> section 70912(4)-(5) and 70914</w:t>
      </w:r>
      <w:hyperlink r:id="rId106" w:history="1">
        <w:r w:rsidRPr="00716831">
          <w:rPr>
            <w:rStyle w:val="Hyperlink"/>
            <w:rFonts w:cs="Arial"/>
          </w:rPr>
          <w:t>,</w:t>
        </w:r>
        <w:bookmarkStart w:id="87" w:name="_Hlk209508736"/>
        <w:r w:rsidR="00716831" w:rsidRPr="00716831">
          <w:rPr>
            <w:rStyle w:val="Hyperlink"/>
            <w:rFonts w:ascii="Times New Roman" w:hAnsi="Times New Roman"/>
          </w:rPr>
          <w:t xml:space="preserve"> </w:t>
        </w:r>
        <w:bookmarkEnd w:id="87"/>
        <w:r w:rsidR="00716831" w:rsidRPr="00716831">
          <w:rPr>
            <w:rStyle w:val="Hyperlink"/>
            <w:rFonts w:cs="Arial"/>
          </w:rPr>
          <w:t>2 CFR part 184</w:t>
        </w:r>
      </w:hyperlink>
      <w:r w:rsidRPr="000F1417">
        <w:rPr>
          <w:rFonts w:ascii="Arial" w:hAnsi="Arial" w:cs="Arial"/>
        </w:rPr>
        <w:t xml:space="preserve">, and OMB Memorandum </w:t>
      </w:r>
      <w:hyperlink r:id="rId107" w:history="1">
        <w:r w:rsidRPr="00716831">
          <w:rPr>
            <w:rStyle w:val="Hyperlink"/>
            <w:rFonts w:cs="Arial"/>
          </w:rPr>
          <w:t>M-24-02</w:t>
        </w:r>
      </w:hyperlink>
      <w:r w:rsidRPr="000F1417">
        <w:rPr>
          <w:rFonts w:ascii="Arial" w:hAnsi="Arial" w:cs="Arial"/>
        </w:rPr>
        <w:t xml:space="preserve">. The recipient or subrecipient must ensure that the following conditions are met for any funds (including </w:t>
      </w:r>
      <w:r w:rsidR="007E77CE">
        <w:rPr>
          <w:rFonts w:ascii="Arial" w:hAnsi="Arial" w:cs="Arial"/>
        </w:rPr>
        <w:t>f</w:t>
      </w:r>
      <w:r w:rsidRPr="000F1417">
        <w:rPr>
          <w:rFonts w:ascii="Arial" w:hAnsi="Arial" w:cs="Arial"/>
        </w:rPr>
        <w:t>ederal funds and non-</w:t>
      </w:r>
      <w:r w:rsidR="007E77CE">
        <w:rPr>
          <w:rFonts w:ascii="Arial" w:hAnsi="Arial" w:cs="Arial"/>
        </w:rPr>
        <w:t>f</w:t>
      </w:r>
      <w:r w:rsidRPr="000F1417">
        <w:rPr>
          <w:rFonts w:ascii="Arial" w:hAnsi="Arial" w:cs="Arial"/>
        </w:rPr>
        <w:t>ederal funds) used for an infrastructure project that receives a federal award subject to BABA requirements:</w:t>
      </w:r>
    </w:p>
    <w:p w14:paraId="24A59C59" w14:textId="77777777" w:rsidR="000F1417" w:rsidRDefault="000F1417" w:rsidP="001B1DAE">
      <w:pPr>
        <w:pStyle w:val="ListParagraph"/>
        <w:numPr>
          <w:ilvl w:val="0"/>
          <w:numId w:val="5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All iron and steel used in the project are produced in the United States;</w:t>
      </w:r>
    </w:p>
    <w:p w14:paraId="319E6E37" w14:textId="77777777" w:rsidR="000F1417" w:rsidRDefault="000F1417" w:rsidP="001B1DAE">
      <w:pPr>
        <w:pStyle w:val="ListParagraph"/>
        <w:numPr>
          <w:ilvl w:val="0"/>
          <w:numId w:val="5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All manufactured products used in the project are produced in the United States; and</w:t>
      </w:r>
    </w:p>
    <w:p w14:paraId="3DD5510E" w14:textId="40F978BB" w:rsidR="000F1417" w:rsidRPr="000F1417" w:rsidRDefault="000F1417" w:rsidP="001B1DAE">
      <w:pPr>
        <w:pStyle w:val="ListParagraph"/>
        <w:numPr>
          <w:ilvl w:val="0"/>
          <w:numId w:val="5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All construction materials are manufactured in the United States.</w:t>
      </w:r>
    </w:p>
    <w:p w14:paraId="217D45A2" w14:textId="2A935A42"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 xml:space="preserve">The recipient or subrecipient must also incorporate these Buy America Preference requirements in all applicable subawards, contracts, and purchase orders for the work performed, or products supplied under a </w:t>
      </w:r>
      <w:r w:rsidR="007E77CE">
        <w:rPr>
          <w:rFonts w:ascii="Arial" w:hAnsi="Arial" w:cs="Arial"/>
        </w:rPr>
        <w:t>f</w:t>
      </w:r>
      <w:r w:rsidRPr="000F1417">
        <w:rPr>
          <w:rFonts w:ascii="Arial" w:hAnsi="Arial" w:cs="Arial"/>
        </w:rPr>
        <w:t>ederal award with an infrastructure project.</w:t>
      </w:r>
    </w:p>
    <w:p w14:paraId="3774A13D" w14:textId="66B07C65"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Important Notes:</w:t>
      </w:r>
    </w:p>
    <w:p w14:paraId="7A727D91" w14:textId="753EDBB3"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0F1417">
        <w:rPr>
          <w:rFonts w:ascii="Arial" w:hAnsi="Arial" w:cs="Arial"/>
        </w:rPr>
        <w:t>•</w:t>
      </w:r>
      <w:r w:rsidRPr="000F1417">
        <w:rPr>
          <w:rFonts w:ascii="Arial" w:hAnsi="Arial" w:cs="Arial"/>
        </w:rPr>
        <w:tab/>
        <w:t>A recipient or subrecipient must comply with the BABA requirements to the extent that the recipient or subrecipient has been informed of these requirements, such as through the award terms and conditions.</w:t>
      </w:r>
    </w:p>
    <w:p w14:paraId="4BBE992E" w14:textId="3A5DBD0E" w:rsidR="000F1417" w:rsidRPr="00F00D94" w:rsidRDefault="000F1417" w:rsidP="000F1417">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0F1417">
        <w:rPr>
          <w:rFonts w:ascii="Arial" w:hAnsi="Arial" w:cs="Arial"/>
        </w:rPr>
        <w:t>•</w:t>
      </w:r>
      <w:r w:rsidRPr="000F1417">
        <w:rPr>
          <w:rFonts w:ascii="Arial" w:hAnsi="Arial" w:cs="Arial"/>
        </w:rPr>
        <w:tab/>
        <w:t xml:space="preserve">Several federal agencies, in consultation with OMB, issued “waivers” as an exception from or waiver of the Made in America laws. For a listing of waivers by agency </w:t>
      </w:r>
      <w:r w:rsidR="00572EAD" w:rsidRPr="00572EAD">
        <w:rPr>
          <w:rFonts w:ascii="Arial" w:hAnsi="Arial" w:cs="Arial"/>
          <w:i/>
          <w:iCs/>
          <w:color w:val="002060"/>
        </w:rPr>
        <w:t>and</w:t>
      </w:r>
      <w:r w:rsidR="00572EAD" w:rsidRPr="00572EAD">
        <w:rPr>
          <w:rFonts w:ascii="Arial" w:hAnsi="Arial" w:cs="Arial"/>
          <w:color w:val="002060"/>
        </w:rPr>
        <w:t xml:space="preserve"> </w:t>
      </w:r>
      <w:r w:rsidRPr="000F1417">
        <w:rPr>
          <w:rFonts w:ascii="Arial" w:hAnsi="Arial" w:cs="Arial"/>
        </w:rPr>
        <w:t xml:space="preserve">by category see </w:t>
      </w:r>
      <w:hyperlink r:id="rId108" w:history="1">
        <w:r w:rsidR="00572EAD" w:rsidRPr="00BB65DA">
          <w:rPr>
            <w:rStyle w:val="Hyperlink"/>
            <w:rFonts w:cs="Arial"/>
          </w:rPr>
          <w:t>https://www.madeinamerica.gov/waivers</w:t>
        </w:r>
      </w:hyperlink>
      <w:r w:rsidRPr="000F1417">
        <w:rPr>
          <w:rFonts w:ascii="Arial" w:hAnsi="Arial" w:cs="Arial"/>
        </w:rPr>
        <w:t>. If additional information is needed, see the agency contact found in Appendix III.</w:t>
      </w:r>
    </w:p>
    <w:p w14:paraId="16BE6B59" w14:textId="77777777" w:rsidR="00DC3468" w:rsidRPr="00F00D94" w:rsidRDefault="00DC3468" w:rsidP="006672EA">
      <w:pPr>
        <w:spacing w:after="240"/>
        <w:jc w:val="both"/>
        <w:rPr>
          <w:rFonts w:ascii="Arial" w:hAnsi="Arial" w:cs="Arial"/>
          <w:b/>
          <w:i/>
        </w:rPr>
      </w:pPr>
      <w:r w:rsidRPr="00F00D94">
        <w:rPr>
          <w:rFonts w:ascii="Arial" w:hAnsi="Arial" w:cs="Arial"/>
          <w:b/>
          <w:i/>
        </w:rPr>
        <w:t>Procurement—Cost-Reimbursement Contracts</w:t>
      </w:r>
      <w:r w:rsidR="00FC4DA6" w:rsidRPr="00F00D94">
        <w:rPr>
          <w:rFonts w:ascii="Arial" w:hAnsi="Arial" w:cs="Arial"/>
          <w:b/>
          <w:i/>
        </w:rPr>
        <w:t xml:space="preserve"> under the Federal Acquisition Regulation</w:t>
      </w:r>
    </w:p>
    <w:p w14:paraId="3E02D823" w14:textId="7DD3CD7B" w:rsidR="00716831" w:rsidRPr="00716831" w:rsidRDefault="00716831" w:rsidP="0071683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16831">
        <w:rPr>
          <w:rFonts w:ascii="Arial" w:hAnsi="Arial" w:cs="Arial"/>
        </w:rPr>
        <w:t>When awarding subcontracts, contractors receiving cost-reimbursement contracts under the FAR must comply with the clauses at 48 CFR 52.244-2 (consent to subcontract), 52.244-5 (competition), 52.203-13 (code of business ethics), 52.203-16 (conflicts of interest), and 52.215.12 (cost or pricing data); and the terms and conditions of the contract. The FAR defines “subcontracts” as a contract, i.e., a mutually binding legal relationship obligating the seller to furnish the supplies or services (including construction) and the buyer to pay for them, entered into by a subcontractor to furnish supplies or services for performance of a prime contract or a subcontract. It includes, but is not limited to, purchase orders, and changes and modifications to purchase orders.</w:t>
      </w:r>
    </w:p>
    <w:p w14:paraId="18BFA49F"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 Procurement </w:t>
      </w:r>
    </w:p>
    <w:p w14:paraId="0879DBDF" w14:textId="3B4093C7" w:rsidR="00716831" w:rsidRPr="00716831" w:rsidRDefault="00716831" w:rsidP="0071683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16831">
        <w:rPr>
          <w:rFonts w:ascii="Arial" w:hAnsi="Arial" w:cs="Arial"/>
        </w:rPr>
        <w:t>The requirements that apply to procurement under grants and cooperative agreements are contained in 2 CFR 200.317 through 200.327, program legislation, federal agency regulations, and the terms and conditions of the award. The requirements that apply to procurement under cost-reimbursement contracts under the FAR are contained in 48 CFR parts 03, 15, and 44 and the clauses at 48 CFR 52.244-2, 52.244-5, 52.203-13, 52.203-16, and 52.215-12; agency FAR</w:t>
      </w:r>
      <w:r>
        <w:rPr>
          <w:rFonts w:ascii="Arial" w:hAnsi="Arial" w:cs="Arial"/>
        </w:rPr>
        <w:t xml:space="preserve"> </w:t>
      </w:r>
      <w:r w:rsidRPr="00716831">
        <w:rPr>
          <w:rFonts w:ascii="Arial" w:hAnsi="Arial" w:cs="Arial"/>
        </w:rPr>
        <w:t>Supplements; and the terms and conditions of the contract.</w:t>
      </w:r>
    </w:p>
    <w:p w14:paraId="548EE92E" w14:textId="2D41F1E3" w:rsidR="00716831" w:rsidRPr="00F00D94" w:rsidRDefault="00716831" w:rsidP="0071683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16831">
        <w:rPr>
          <w:rFonts w:ascii="Arial" w:hAnsi="Arial" w:cs="Arial"/>
        </w:rPr>
        <w:lastRenderedPageBreak/>
        <w:t xml:space="preserve">Section 70914 of the Build America, Buy America (BABA) Act is the source of the Buy America preference for </w:t>
      </w:r>
      <w:r w:rsidR="007E77CE">
        <w:rPr>
          <w:rFonts w:ascii="Arial" w:hAnsi="Arial" w:cs="Arial"/>
        </w:rPr>
        <w:t>f</w:t>
      </w:r>
      <w:r w:rsidRPr="00716831">
        <w:rPr>
          <w:rFonts w:ascii="Arial" w:hAnsi="Arial" w:cs="Arial"/>
        </w:rPr>
        <w:t xml:space="preserve">ederal awards where funds are </w:t>
      </w:r>
      <w:r w:rsidR="00572EAD">
        <w:rPr>
          <w:rFonts w:ascii="Arial" w:hAnsi="Arial" w:cs="Arial"/>
        </w:rPr>
        <w:t>appropriate</w:t>
      </w:r>
      <w:r w:rsidR="00572EAD" w:rsidRPr="00716831">
        <w:rPr>
          <w:rFonts w:ascii="Arial" w:hAnsi="Arial" w:cs="Arial"/>
        </w:rPr>
        <w:t>d</w:t>
      </w:r>
      <w:r w:rsidRPr="00716831">
        <w:rPr>
          <w:rFonts w:ascii="Arial" w:hAnsi="Arial" w:cs="Arial"/>
        </w:rPr>
        <w:t xml:space="preserve"> or otherwise made available for infrastructure projects in the United States. See 2 CFR 184.4(a).</w:t>
      </w:r>
    </w:p>
    <w:p w14:paraId="2AFC18CE" w14:textId="01EDE58E"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716831" w:rsidRPr="00F00D94">
        <w:rPr>
          <w:rFonts w:ascii="Arial" w:hAnsi="Arial" w:cs="Arial"/>
          <w:i/>
        </w:rPr>
        <w:t>202</w:t>
      </w:r>
      <w:r w:rsidR="00716831">
        <w:rPr>
          <w:rFonts w:ascii="Arial" w:hAnsi="Arial" w:cs="Arial"/>
          <w:i/>
        </w:rPr>
        <w:t>5</w:t>
      </w:r>
      <w:r w:rsidR="00716831"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F11D09" w:rsidRPr="00F00D94">
        <w:rPr>
          <w:rFonts w:ascii="Arial" w:hAnsi="Arial" w:cs="Arial"/>
          <w:i/>
        </w:rPr>
        <w:t xml:space="preserve">Part </w:t>
      </w:r>
      <w:r w:rsidRPr="00F00D94">
        <w:rPr>
          <w:rFonts w:ascii="Arial" w:hAnsi="Arial" w:cs="Arial"/>
          <w:i/>
        </w:rPr>
        <w:t>3</w:t>
      </w:r>
      <w:r w:rsidR="00572EAD">
        <w:rPr>
          <w:rFonts w:ascii="Arial" w:hAnsi="Arial" w:cs="Arial"/>
          <w:i/>
        </w:rPr>
        <w:t>.2</w:t>
      </w:r>
      <w:r w:rsidRPr="00F00D94">
        <w:rPr>
          <w:rFonts w:ascii="Arial" w:hAnsi="Arial" w:cs="Arial"/>
          <w:i/>
        </w:rPr>
        <w:t>)</w:t>
      </w:r>
    </w:p>
    <w:p w14:paraId="03D8DAEE" w14:textId="77777777" w:rsidR="00DC3468" w:rsidRPr="00220BD0" w:rsidRDefault="004655E0" w:rsidP="006672EA">
      <w:pPr>
        <w:pStyle w:val="Heading3"/>
        <w:jc w:val="both"/>
        <w:rPr>
          <w:rFonts w:cs="Arial"/>
          <w:sz w:val="24"/>
          <w:szCs w:val="24"/>
        </w:rPr>
      </w:pPr>
      <w:bookmarkStart w:id="88" w:name="_Toc223077944"/>
      <w:r w:rsidRPr="00220BD0">
        <w:rPr>
          <w:rFonts w:cs="Arial"/>
          <w:sz w:val="24"/>
          <w:szCs w:val="24"/>
        </w:rPr>
        <w:t xml:space="preserve">OMB </w:t>
      </w:r>
      <w:r w:rsidR="00DC3468" w:rsidRPr="00220BD0">
        <w:rPr>
          <w:rFonts w:cs="Arial"/>
          <w:sz w:val="24"/>
          <w:szCs w:val="24"/>
        </w:rPr>
        <w:t>Compliance Requirements – Suspension and Debarment</w:t>
      </w:r>
      <w:bookmarkEnd w:id="88"/>
    </w:p>
    <w:p w14:paraId="3D221F73" w14:textId="47D1C7BB" w:rsidR="00CC1783" w:rsidRPr="00CC1783" w:rsidRDefault="00CC1783" w:rsidP="00CC178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C1783">
        <w:rPr>
          <w:rFonts w:ascii="Arial" w:hAnsi="Arial" w:cs="Arial"/>
        </w:rPr>
        <w:t xml:space="preserve">Recipients and </w:t>
      </w:r>
      <w:r w:rsidR="00572EAD">
        <w:rPr>
          <w:rFonts w:ascii="Arial" w:hAnsi="Arial" w:cs="Arial"/>
        </w:rPr>
        <w:t>s</w:t>
      </w:r>
      <w:r w:rsidRPr="00CC1783">
        <w:rPr>
          <w:rFonts w:ascii="Arial" w:hAnsi="Arial" w:cs="Arial"/>
        </w:rPr>
        <w:t>ubrecipients are prohibited from contracting with or making subawards under covered transactions to parties that are suspended or debarred. “Covered transactions” include contracts for goods and services awarded under a non-procurement transaction (e.g., grant or cooperative agreement) that are expected to equal or exceed $25,000 or meet certain other criteria as specified in 2 CFR 180.220. All non-procurement transactions entered into by a pass- through entity (i.e., subawards to subrecipients), irrespective of award amount, are considered covered transactions, unless they are exempt as provided in 2 CFR 180.215.</w:t>
      </w:r>
    </w:p>
    <w:p w14:paraId="7120C49E" w14:textId="7F46197E" w:rsidR="00CC1783" w:rsidRPr="00CC1783" w:rsidRDefault="00CC1783" w:rsidP="00CC178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C1783">
        <w:rPr>
          <w:rFonts w:ascii="Arial" w:hAnsi="Arial" w:cs="Arial"/>
        </w:rPr>
        <w:t>When a recipient or subrecipient enters into a covered transaction with an entity at a lower tier, the recipient or subrecipient must verify that the entity, as defined in 2 CFR 180.995 and agency adopting regulations, is not suspended or debarred or otherwise excluded from participating in the transaction. This verification may be accomplished by (1) checking the System for Award Management (SAM) Exclusions maintained by the General Services Administration (GSA) and</w:t>
      </w:r>
      <w:r>
        <w:rPr>
          <w:rFonts w:ascii="Arial" w:hAnsi="Arial" w:cs="Arial"/>
        </w:rPr>
        <w:t xml:space="preserve"> </w:t>
      </w:r>
      <w:r w:rsidRPr="00CC1783">
        <w:rPr>
          <w:rFonts w:ascii="Arial" w:hAnsi="Arial" w:cs="Arial"/>
        </w:rPr>
        <w:t xml:space="preserve">available at </w:t>
      </w:r>
      <w:hyperlink r:id="rId109" w:history="1">
        <w:r w:rsidRPr="00CC1783">
          <w:rPr>
            <w:rStyle w:val="Hyperlink"/>
            <w:rFonts w:cs="Arial"/>
          </w:rPr>
          <w:t>SAM.gov</w:t>
        </w:r>
      </w:hyperlink>
      <w:r w:rsidRPr="00CC1783">
        <w:rPr>
          <w:rFonts w:ascii="Arial" w:hAnsi="Arial" w:cs="Arial"/>
        </w:rPr>
        <w:t xml:space="preserve"> (click on Search Record, then click on Advanced Search-Exclusions), (2) collecting a certification from the entity, or (3) adding a clause or condition to the covered transaction with that entity (2 CFR 180.300). (Note regarding item (1) in the preceding list: The OMB guidance at 2 CFR Part 180 and agency implementing regulations still refer to the SAM Exclusions as the Excluded Parties List System (EPLS)).</w:t>
      </w:r>
    </w:p>
    <w:p w14:paraId="7041B787" w14:textId="1123E3B4" w:rsidR="00CC1783" w:rsidRPr="00F00D94" w:rsidRDefault="00CC1783" w:rsidP="00CC178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C1783">
        <w:rPr>
          <w:rFonts w:ascii="Arial" w:hAnsi="Arial" w:cs="Arial"/>
        </w:rPr>
        <w:t>Contractors receiving contracts from the federal government are required to comply with the contract clause at FAR 52.209-6 before entering into a subcontract that will exceed $35,000, other than a subcontract for a commercially available off-the-shelf item.</w:t>
      </w:r>
    </w:p>
    <w:p w14:paraId="183B1029" w14:textId="77777777" w:rsidR="00AB4F7E"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 – Suspension and Debarment</w:t>
      </w:r>
    </w:p>
    <w:p w14:paraId="2CE7AC1E" w14:textId="4D209E22" w:rsidR="00A67D16"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nonprocurement suspension and debarment are contained in OMB guidance in </w:t>
      </w:r>
      <w:hyperlink r:id="rId110" w:history="1">
        <w:r w:rsidR="00750529" w:rsidRPr="00F00D94">
          <w:rPr>
            <w:rStyle w:val="Hyperlink"/>
            <w:rFonts w:cs="Arial"/>
          </w:rPr>
          <w:t>2 CFR Part 180</w:t>
        </w:r>
      </w:hyperlink>
      <w:r w:rsidRPr="00F00D94">
        <w:rPr>
          <w:rFonts w:ascii="Arial" w:hAnsi="Arial" w:cs="Arial"/>
        </w:rPr>
        <w:t xml:space="preserve">, which implements Executive Orders 12549 and 12689, </w:t>
      </w:r>
      <w:r w:rsidR="007323BE" w:rsidRPr="00F00D94">
        <w:rPr>
          <w:rFonts w:ascii="Arial" w:hAnsi="Arial" w:cs="Arial"/>
        </w:rPr>
        <w:t>“</w:t>
      </w:r>
      <w:r w:rsidRPr="00F00D94">
        <w:rPr>
          <w:rFonts w:ascii="Arial" w:hAnsi="Arial" w:cs="Arial"/>
        </w:rPr>
        <w:t>Debarment and Suspension;</w:t>
      </w:r>
      <w:r w:rsidR="007323BE" w:rsidRPr="00F00D94">
        <w:rPr>
          <w:rFonts w:ascii="Arial" w:hAnsi="Arial" w:cs="Arial"/>
        </w:rPr>
        <w:t>”</w:t>
      </w:r>
      <w:r w:rsidRPr="00F00D94">
        <w:rPr>
          <w:rFonts w:ascii="Arial" w:hAnsi="Arial" w:cs="Arial"/>
        </w:rPr>
        <w:t xml:space="preserve"> </w:t>
      </w:r>
      <w:r w:rsidR="00A54B10">
        <w:rPr>
          <w:rFonts w:ascii="Arial" w:hAnsi="Arial" w:cs="Arial"/>
        </w:rPr>
        <w:t>f</w:t>
      </w:r>
      <w:r w:rsidR="00A54B10" w:rsidRPr="00F00D94">
        <w:rPr>
          <w:rFonts w:ascii="Arial" w:hAnsi="Arial" w:cs="Arial"/>
        </w:rPr>
        <w:t xml:space="preserve">ederal </w:t>
      </w:r>
      <w:r w:rsidRPr="00F00D94">
        <w:rPr>
          <w:rFonts w:ascii="Arial" w:hAnsi="Arial" w:cs="Arial"/>
        </w:rPr>
        <w:t xml:space="preserve">awarding agency regulations in </w:t>
      </w:r>
      <w:r w:rsidR="007C0BFC" w:rsidRPr="00F00D94">
        <w:rPr>
          <w:rFonts w:ascii="Arial" w:hAnsi="Arial" w:cs="Arial"/>
        </w:rPr>
        <w:t xml:space="preserve">Title 2 of the </w:t>
      </w:r>
      <w:r w:rsidRPr="00F00D94">
        <w:rPr>
          <w:rFonts w:ascii="Arial" w:hAnsi="Arial" w:cs="Arial"/>
        </w:rPr>
        <w:t>CFR adopting</w:t>
      </w:r>
      <w:r w:rsidR="007C0BFC" w:rsidRPr="00F00D94">
        <w:rPr>
          <w:rFonts w:ascii="Arial" w:hAnsi="Arial" w:cs="Arial"/>
        </w:rPr>
        <w:t>/implementing</w:t>
      </w:r>
      <w:r w:rsidRPr="00F00D94">
        <w:rPr>
          <w:rFonts w:ascii="Arial" w:hAnsi="Arial" w:cs="Arial"/>
        </w:rPr>
        <w:t xml:space="preserve"> the OMB guidance in 2 CFR </w:t>
      </w:r>
      <w:r w:rsidR="000023A2" w:rsidRPr="00F00D94">
        <w:rPr>
          <w:rFonts w:ascii="Arial" w:hAnsi="Arial" w:cs="Arial"/>
        </w:rPr>
        <w:t>P</w:t>
      </w:r>
      <w:r w:rsidRPr="00F00D94">
        <w:rPr>
          <w:rFonts w:ascii="Arial" w:hAnsi="Arial" w:cs="Arial"/>
        </w:rPr>
        <w:t xml:space="preserve">art 180; program legislation; and the terms and conditions of the award.  </w:t>
      </w:r>
    </w:p>
    <w:p w14:paraId="4EC2CFB7" w14:textId="77068252"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Most of the </w:t>
      </w:r>
      <w:r w:rsidR="00A54B10">
        <w:rPr>
          <w:rFonts w:ascii="Arial" w:hAnsi="Arial" w:cs="Arial"/>
        </w:rPr>
        <w:t>f</w:t>
      </w:r>
      <w:r w:rsidR="00A54B10" w:rsidRPr="00F00D94">
        <w:rPr>
          <w:rFonts w:ascii="Arial" w:hAnsi="Arial" w:cs="Arial"/>
        </w:rPr>
        <w:t xml:space="preserve">ederal </w:t>
      </w:r>
      <w:r w:rsidRPr="00F00D94">
        <w:rPr>
          <w:rFonts w:ascii="Arial" w:hAnsi="Arial" w:cs="Arial"/>
        </w:rPr>
        <w:t>agencies have adopted</w:t>
      </w:r>
      <w:r w:rsidR="007C0BFC" w:rsidRPr="00F00D94">
        <w:rPr>
          <w:rFonts w:ascii="Arial" w:hAnsi="Arial" w:cs="Arial"/>
        </w:rPr>
        <w:t xml:space="preserve"> or implemented</w:t>
      </w:r>
      <w:r w:rsidRPr="00F00D94">
        <w:rPr>
          <w:rFonts w:ascii="Arial" w:hAnsi="Arial" w:cs="Arial"/>
        </w:rPr>
        <w:t xml:space="preserve"> 2 CFR </w:t>
      </w:r>
      <w:r w:rsidR="000023A2" w:rsidRPr="00F00D94">
        <w:rPr>
          <w:rFonts w:ascii="Arial" w:hAnsi="Arial" w:cs="Arial"/>
        </w:rPr>
        <w:t>P</w:t>
      </w:r>
      <w:r w:rsidRPr="00F00D94">
        <w:rPr>
          <w:rFonts w:ascii="Arial" w:hAnsi="Arial" w:cs="Arial"/>
        </w:rPr>
        <w:t>art 180</w:t>
      </w:r>
      <w:r w:rsidR="00EE0D0A" w:rsidRPr="00F00D94">
        <w:rPr>
          <w:rFonts w:ascii="Arial" w:hAnsi="Arial" w:cs="Arial"/>
        </w:rPr>
        <w:t>, generally by relocating</w:t>
      </w:r>
      <w:r w:rsidRPr="00F00D94">
        <w:rPr>
          <w:rFonts w:ascii="Arial" w:hAnsi="Arial" w:cs="Arial"/>
        </w:rPr>
        <w:t xml:space="preserve"> their associated agency rules in Tit</w:t>
      </w:r>
      <w:r w:rsidR="00155515" w:rsidRPr="00F00D94">
        <w:rPr>
          <w:rFonts w:ascii="Arial" w:hAnsi="Arial" w:cs="Arial"/>
        </w:rPr>
        <w:t>le 2 of the CFR.</w:t>
      </w:r>
      <w:r w:rsidR="007C0BFC" w:rsidRPr="00F00D94">
        <w:rPr>
          <w:rFonts w:ascii="Arial" w:hAnsi="Arial" w:cs="Arial"/>
        </w:rPr>
        <w:t xml:space="preserve"> </w:t>
      </w:r>
      <w:hyperlink r:id="rId111" w:history="1">
        <w:r w:rsidR="00D3290B">
          <w:rPr>
            <w:rStyle w:val="Hyperlink"/>
            <w:rFonts w:cs="Arial"/>
          </w:rPr>
          <w:t>Appendix II</w:t>
        </w:r>
      </w:hyperlink>
      <w:r w:rsidRPr="00F00D94">
        <w:rPr>
          <w:rFonts w:ascii="Arial" w:hAnsi="Arial" w:cs="Arial"/>
        </w:rPr>
        <w:t xml:space="preserve"> </w:t>
      </w:r>
      <w:r w:rsidR="00D3290B">
        <w:rPr>
          <w:rFonts w:ascii="Arial" w:hAnsi="Arial" w:cs="Arial"/>
        </w:rPr>
        <w:t xml:space="preserve">to the Supplement </w:t>
      </w:r>
      <w:r w:rsidRPr="00F00D94">
        <w:rPr>
          <w:rFonts w:ascii="Arial" w:hAnsi="Arial" w:cs="Arial"/>
        </w:rPr>
        <w:t>includes the current CFR citations for all agencies</w:t>
      </w:r>
      <w:r w:rsidR="00EE0D0A" w:rsidRPr="00F00D94">
        <w:rPr>
          <w:rFonts w:ascii="Arial" w:hAnsi="Arial" w:cs="Arial"/>
        </w:rPr>
        <w:t xml:space="preserve"> adoption or implementation of the nonprocurement suspension and debarment guidance</w:t>
      </w:r>
      <w:r w:rsidRPr="00F00D94">
        <w:rPr>
          <w:rFonts w:ascii="Arial" w:hAnsi="Arial" w:cs="Arial"/>
        </w:rPr>
        <w:t xml:space="preserve">.  </w:t>
      </w:r>
    </w:p>
    <w:p w14:paraId="22A79100" w14:textId="289BC2B7" w:rsidR="00DC3468" w:rsidRPr="00F00D94" w:rsidRDefault="00DC3468" w:rsidP="006672EA">
      <w:pPr>
        <w:spacing w:after="240"/>
        <w:jc w:val="both"/>
        <w:rPr>
          <w:rFonts w:ascii="Arial" w:hAnsi="Arial" w:cs="Arial"/>
        </w:rPr>
      </w:pPr>
      <w:r w:rsidRPr="00F00D94">
        <w:rPr>
          <w:rFonts w:ascii="Arial" w:hAnsi="Arial" w:cs="Arial"/>
        </w:rPr>
        <w:t xml:space="preserve">Government-wide requirements related to suspension and debarment and doing business with suspended </w:t>
      </w:r>
      <w:r w:rsidRPr="00B206E2">
        <w:rPr>
          <w:rFonts w:ascii="Arial" w:hAnsi="Arial" w:cs="Arial"/>
        </w:rPr>
        <w:t>or debarred subcontractors under cost reimbursement contract</w:t>
      </w:r>
      <w:r w:rsidR="007323BE" w:rsidRPr="00B206E2">
        <w:rPr>
          <w:rFonts w:ascii="Arial" w:hAnsi="Arial" w:cs="Arial"/>
        </w:rPr>
        <w:t>s</w:t>
      </w:r>
      <w:r w:rsidRPr="00B206E2">
        <w:rPr>
          <w:rFonts w:ascii="Arial" w:hAnsi="Arial" w:cs="Arial"/>
        </w:rPr>
        <w:t xml:space="preserve"> under the FAR</w:t>
      </w:r>
      <w:r w:rsidR="006F1440" w:rsidRPr="00B206E2">
        <w:rPr>
          <w:rFonts w:ascii="Arial" w:hAnsi="Arial" w:cs="Arial"/>
        </w:rPr>
        <w:t xml:space="preserve"> are contained in </w:t>
      </w:r>
      <w:hyperlink r:id="rId112" w:history="1">
        <w:r w:rsidR="000023A2" w:rsidRPr="00B206E2">
          <w:rPr>
            <w:rStyle w:val="Hyperlink"/>
            <w:rFonts w:cs="Arial"/>
          </w:rPr>
          <w:t>48 CFR 9.405-2(b)</w:t>
        </w:r>
      </w:hyperlink>
      <w:r w:rsidR="006F1440" w:rsidRPr="00F00D94">
        <w:rPr>
          <w:rFonts w:ascii="Arial" w:hAnsi="Arial" w:cs="Arial"/>
        </w:rPr>
        <w:t xml:space="preserve"> and the clause at </w:t>
      </w:r>
      <w:hyperlink r:id="rId113" w:history="1">
        <w:r w:rsidR="000023A2" w:rsidRPr="00F00D94">
          <w:rPr>
            <w:rStyle w:val="Hyperlink"/>
            <w:rFonts w:cs="Arial"/>
          </w:rPr>
          <w:t>48 CFR 52.209-6</w:t>
        </w:r>
      </w:hyperlink>
      <w:r w:rsidRPr="00F00D94">
        <w:rPr>
          <w:rFonts w:ascii="Arial" w:hAnsi="Arial" w:cs="Arial"/>
        </w:rPr>
        <w:t>.</w:t>
      </w:r>
    </w:p>
    <w:p w14:paraId="1576145B" w14:textId="29232C38" w:rsidR="00E3303A" w:rsidRPr="00F00D94" w:rsidRDefault="006230CF" w:rsidP="006672EA">
      <w:pPr>
        <w:spacing w:after="240"/>
        <w:jc w:val="both"/>
        <w:rPr>
          <w:rFonts w:ascii="Arial" w:hAnsi="Arial" w:cs="Arial"/>
          <w:i/>
        </w:rPr>
      </w:pPr>
      <w:r w:rsidRPr="00F00D94">
        <w:rPr>
          <w:rFonts w:ascii="Arial" w:hAnsi="Arial" w:cs="Arial"/>
          <w:i/>
        </w:rPr>
        <w:t xml:space="preserve">(Source: </w:t>
      </w:r>
      <w:r w:rsidR="00A54B10" w:rsidRPr="00F00D94">
        <w:rPr>
          <w:rFonts w:ascii="Arial" w:hAnsi="Arial" w:cs="Arial"/>
          <w:i/>
        </w:rPr>
        <w:t>202</w:t>
      </w:r>
      <w:r w:rsidR="00A54B10">
        <w:rPr>
          <w:rFonts w:ascii="Arial" w:hAnsi="Arial" w:cs="Arial"/>
          <w:i/>
        </w:rPr>
        <w:t>5</w:t>
      </w:r>
      <w:r w:rsidR="00A54B10"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572EAD">
        <w:rPr>
          <w:rFonts w:ascii="Arial" w:hAnsi="Arial" w:cs="Arial"/>
          <w:i/>
        </w:rPr>
        <w:t>.2</w:t>
      </w:r>
      <w:r w:rsidRPr="00F00D94">
        <w:rPr>
          <w:rFonts w:ascii="Arial" w:hAnsi="Arial" w:cs="Arial"/>
          <w:i/>
        </w:rPr>
        <w:t>)</w:t>
      </w:r>
    </w:p>
    <w:p w14:paraId="6DF7B236" w14:textId="30918648"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0F3F2821" w14:textId="347A9888"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B206E2" w:rsidRPr="00F00D94">
        <w:rPr>
          <w:rFonts w:ascii="Arial" w:hAnsi="Arial" w:cs="Arial"/>
          <w:b/>
          <w:highlight w:val="yellow"/>
        </w:rPr>
        <w:t>202</w:t>
      </w:r>
      <w:r w:rsidR="00B206E2">
        <w:rPr>
          <w:rFonts w:ascii="Arial" w:hAnsi="Arial" w:cs="Arial"/>
          <w:b/>
          <w:highlight w:val="yellow"/>
        </w:rPr>
        <w:t>5</w:t>
      </w:r>
      <w:r w:rsidR="00B206E2"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114"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1275BD0B" w14:textId="77777777" w:rsidR="009138DB" w:rsidRPr="00BF0246" w:rsidRDefault="009138DB" w:rsidP="00700570">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color w:val="002060"/>
          <w:u w:val="single"/>
        </w:rPr>
      </w:pPr>
      <w:r w:rsidRPr="00BF0246">
        <w:rPr>
          <w:rFonts w:ascii="Arial" w:hAnsi="Arial" w:cs="Arial"/>
          <w:b/>
          <w:i/>
          <w:iCs/>
          <w:color w:val="002060"/>
          <w:u w:val="single"/>
        </w:rPr>
        <w:t>Written Procedure Requirements:</w:t>
      </w:r>
    </w:p>
    <w:p w14:paraId="49E20817" w14:textId="395A190B"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lastRenderedPageBreak/>
        <w:t>2 CFR 200.318</w:t>
      </w:r>
      <w:r w:rsidR="009138DB" w:rsidRPr="00D84331">
        <w:rPr>
          <w:rFonts w:ascii="Arial" w:hAnsi="Arial" w:cs="Arial"/>
          <w:i/>
          <w:iCs/>
          <w:color w:val="002060"/>
        </w:rPr>
        <w:t xml:space="preserve">(c)(1) requires </w:t>
      </w:r>
      <w:r w:rsidR="00874952">
        <w:rPr>
          <w:rFonts w:ascii="Arial" w:hAnsi="Arial" w:cs="Arial"/>
          <w:i/>
          <w:iCs/>
          <w:color w:val="002060"/>
        </w:rPr>
        <w:t>recipients or subrecipients</w:t>
      </w:r>
      <w:r w:rsidR="009138DB" w:rsidRPr="00D84331">
        <w:rPr>
          <w:rFonts w:ascii="Arial" w:hAnsi="Arial" w:cs="Arial"/>
          <w:i/>
          <w:iCs/>
          <w:color w:val="002060"/>
        </w:rPr>
        <w:t xml:space="preserve"> maintain written standards of conduct covering conflicts of interest and governing the actions of its employees engaged in the selection, award and administration of contracts.</w:t>
      </w:r>
    </w:p>
    <w:p w14:paraId="7F5D43ED" w14:textId="2357727E"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 xml:space="preserve">(c)(2) requires </w:t>
      </w:r>
      <w:r w:rsidR="00874952">
        <w:rPr>
          <w:rFonts w:ascii="Arial" w:hAnsi="Arial" w:cs="Arial"/>
          <w:i/>
          <w:iCs/>
          <w:color w:val="002060"/>
        </w:rPr>
        <w:t>recipients or subrecipients</w:t>
      </w:r>
      <w:r w:rsidR="00874952" w:rsidRPr="00D84331">
        <w:rPr>
          <w:rFonts w:ascii="Arial" w:hAnsi="Arial" w:cs="Arial"/>
          <w:i/>
          <w:iCs/>
          <w:color w:val="002060"/>
        </w:rPr>
        <w:t xml:space="preserve"> </w:t>
      </w:r>
      <w:r w:rsidR="009138DB" w:rsidRPr="00D84331">
        <w:rPr>
          <w:rFonts w:ascii="Arial" w:hAnsi="Arial" w:cs="Arial"/>
          <w:i/>
          <w:iCs/>
          <w:color w:val="002060"/>
        </w:rPr>
        <w:t xml:space="preserve">maintain written standards of conduct covering organizational conflicts of interest when the </w:t>
      </w:r>
      <w:r w:rsidR="00DA759F">
        <w:rPr>
          <w:rFonts w:ascii="Arial" w:hAnsi="Arial" w:cs="Arial"/>
          <w:i/>
          <w:iCs/>
          <w:color w:val="002060"/>
        </w:rPr>
        <w:t>recipient or subrecipient</w:t>
      </w:r>
      <w:r w:rsidR="00DA759F" w:rsidRPr="00D84331">
        <w:rPr>
          <w:rFonts w:ascii="Arial" w:hAnsi="Arial" w:cs="Arial"/>
          <w:i/>
          <w:iCs/>
          <w:color w:val="002060"/>
        </w:rPr>
        <w:t xml:space="preserve"> </w:t>
      </w:r>
      <w:r w:rsidR="009138DB" w:rsidRPr="00D84331">
        <w:rPr>
          <w:rFonts w:ascii="Arial" w:hAnsi="Arial" w:cs="Arial"/>
          <w:i/>
          <w:iCs/>
          <w:color w:val="002060"/>
        </w:rPr>
        <w:t>has a parent, affiliate, or subsidiary organization that is not a state, local government, or Indian tribe.</w:t>
      </w:r>
    </w:p>
    <w:p w14:paraId="3803D8AE" w14:textId="6CD00697"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200.320</w:t>
      </w:r>
      <w:r w:rsidR="009138DB" w:rsidRPr="00D84331">
        <w:rPr>
          <w:rFonts w:ascii="Arial" w:hAnsi="Arial" w:cs="Arial"/>
          <w:i/>
          <w:iCs/>
          <w:color w:val="002060"/>
        </w:rPr>
        <w:t>(</w:t>
      </w:r>
      <w:r w:rsidR="00EE24F8">
        <w:rPr>
          <w:rFonts w:ascii="Arial" w:hAnsi="Arial" w:cs="Arial"/>
          <w:i/>
          <w:iCs/>
          <w:color w:val="002060"/>
        </w:rPr>
        <w:t>b</w:t>
      </w:r>
      <w:r w:rsidR="009138DB" w:rsidRPr="00D84331">
        <w:rPr>
          <w:rFonts w:ascii="Arial" w:hAnsi="Arial" w:cs="Arial"/>
          <w:i/>
          <w:iCs/>
          <w:color w:val="002060"/>
        </w:rPr>
        <w:t>)(</w:t>
      </w:r>
      <w:r w:rsidR="00EE24F8">
        <w:rPr>
          <w:rFonts w:ascii="Arial" w:hAnsi="Arial" w:cs="Arial"/>
          <w:i/>
          <w:iCs/>
          <w:color w:val="002060"/>
        </w:rPr>
        <w:t>2</w:t>
      </w:r>
      <w:r w:rsidR="009138DB" w:rsidRPr="00D84331">
        <w:rPr>
          <w:rFonts w:ascii="Arial" w:hAnsi="Arial" w:cs="Arial"/>
          <w:i/>
          <w:iCs/>
          <w:color w:val="002060"/>
        </w:rPr>
        <w:t xml:space="preserve">) requires </w:t>
      </w:r>
      <w:r w:rsidR="00DA759F">
        <w:rPr>
          <w:rFonts w:ascii="Arial" w:hAnsi="Arial" w:cs="Arial"/>
          <w:i/>
          <w:iCs/>
          <w:color w:val="002060"/>
        </w:rPr>
        <w:t>recipients or subrecipients</w:t>
      </w:r>
      <w:r w:rsidR="00DA759F" w:rsidRPr="00D84331">
        <w:rPr>
          <w:rFonts w:ascii="Arial" w:hAnsi="Arial" w:cs="Arial"/>
          <w:i/>
          <w:iCs/>
          <w:color w:val="002060"/>
        </w:rPr>
        <w:t xml:space="preserve"> </w:t>
      </w:r>
      <w:r w:rsidR="009138DB" w:rsidRPr="00D84331">
        <w:rPr>
          <w:rFonts w:ascii="Arial" w:hAnsi="Arial" w:cs="Arial"/>
          <w:i/>
          <w:iCs/>
          <w:color w:val="002060"/>
        </w:rPr>
        <w:t>to have a written method for conducting technical evaluations of the competitive proposals received and for selecting contract recipients.</w:t>
      </w:r>
    </w:p>
    <w:p w14:paraId="069C4F2D" w14:textId="05B884A3"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200.319</w:t>
      </w:r>
      <w:r w:rsidR="009138DB" w:rsidRPr="00D84331">
        <w:rPr>
          <w:rFonts w:ascii="Arial" w:hAnsi="Arial" w:cs="Arial"/>
          <w:i/>
          <w:iCs/>
          <w:color w:val="002060"/>
        </w:rPr>
        <w:t>(</w:t>
      </w:r>
      <w:r w:rsidR="005B229D">
        <w:rPr>
          <w:rFonts w:ascii="Arial" w:hAnsi="Arial" w:cs="Arial"/>
          <w:i/>
          <w:iCs/>
          <w:color w:val="002060"/>
        </w:rPr>
        <w:t>d</w:t>
      </w:r>
      <w:r w:rsidR="009138DB" w:rsidRPr="00D84331">
        <w:rPr>
          <w:rFonts w:ascii="Arial" w:hAnsi="Arial" w:cs="Arial"/>
          <w:i/>
          <w:iCs/>
          <w:color w:val="002060"/>
        </w:rPr>
        <w:t xml:space="preserve">) requires </w:t>
      </w:r>
      <w:r w:rsidR="00DA759F">
        <w:rPr>
          <w:rFonts w:ascii="Arial" w:hAnsi="Arial" w:cs="Arial"/>
          <w:i/>
          <w:iCs/>
          <w:color w:val="002060"/>
        </w:rPr>
        <w:t>recipients or subrecipients</w:t>
      </w:r>
      <w:r w:rsidR="00DA759F" w:rsidRPr="00D84331">
        <w:rPr>
          <w:rFonts w:ascii="Arial" w:hAnsi="Arial" w:cs="Arial"/>
          <w:i/>
          <w:iCs/>
          <w:color w:val="002060"/>
        </w:rPr>
        <w:t xml:space="preserve"> </w:t>
      </w:r>
      <w:r w:rsidR="005B229D">
        <w:rPr>
          <w:rFonts w:ascii="Arial" w:hAnsi="Arial" w:cs="Arial"/>
          <w:i/>
          <w:iCs/>
          <w:color w:val="002060"/>
        </w:rPr>
        <w:t>to have written procedures for procurement transactions to</w:t>
      </w:r>
      <w:r w:rsidR="009138DB" w:rsidRPr="00D84331">
        <w:rPr>
          <w:rFonts w:ascii="Arial" w:hAnsi="Arial" w:cs="Arial"/>
          <w:i/>
          <w:iCs/>
          <w:color w:val="002060"/>
        </w:rPr>
        <w:t xml:space="preserve"> ensure all solicitations </w:t>
      </w:r>
      <w:r w:rsidR="00F41EF0">
        <w:rPr>
          <w:rFonts w:ascii="Arial" w:hAnsi="Arial" w:cs="Arial"/>
          <w:i/>
          <w:iCs/>
          <w:color w:val="002060"/>
        </w:rPr>
        <w:t xml:space="preserve">are made in accordance with 2 CFR 200.319(b); </w:t>
      </w:r>
      <w:r w:rsidR="009138DB" w:rsidRPr="00D84331">
        <w:rPr>
          <w:rFonts w:ascii="Arial" w:hAnsi="Arial" w:cs="Arial"/>
          <w:i/>
          <w:iCs/>
          <w:color w:val="002060"/>
        </w:rPr>
        <w:t xml:space="preserve">incorporate a clear and accurate description of the technical requirements for the </w:t>
      </w:r>
      <w:r w:rsidR="00F41EF0">
        <w:rPr>
          <w:rFonts w:ascii="Arial" w:hAnsi="Arial" w:cs="Arial"/>
          <w:i/>
          <w:iCs/>
          <w:color w:val="002060"/>
        </w:rPr>
        <w:t>property</w:t>
      </w:r>
      <w:r w:rsidR="009138DB" w:rsidRPr="00D84331">
        <w:rPr>
          <w:rFonts w:ascii="Arial" w:hAnsi="Arial" w:cs="Arial"/>
          <w:i/>
          <w:iCs/>
          <w:color w:val="002060"/>
        </w:rPr>
        <w:t xml:space="preserve">, </w:t>
      </w:r>
      <w:r w:rsidR="00F41EF0">
        <w:rPr>
          <w:rFonts w:ascii="Arial" w:hAnsi="Arial" w:cs="Arial"/>
          <w:i/>
          <w:iCs/>
          <w:color w:val="002060"/>
        </w:rPr>
        <w:t>equipment</w:t>
      </w:r>
      <w:r w:rsidR="009138DB" w:rsidRPr="00D84331">
        <w:rPr>
          <w:rFonts w:ascii="Arial" w:hAnsi="Arial" w:cs="Arial"/>
          <w:i/>
          <w:iCs/>
          <w:color w:val="002060"/>
        </w:rPr>
        <w:t>, or service be</w:t>
      </w:r>
      <w:r w:rsidR="00F41EF0">
        <w:rPr>
          <w:rFonts w:ascii="Arial" w:hAnsi="Arial" w:cs="Arial"/>
          <w:i/>
          <w:iCs/>
          <w:color w:val="002060"/>
        </w:rPr>
        <w:t>ing</w:t>
      </w:r>
      <w:r w:rsidR="009138DB" w:rsidRPr="00D84331">
        <w:rPr>
          <w:rFonts w:ascii="Arial" w:hAnsi="Arial" w:cs="Arial"/>
          <w:i/>
          <w:iCs/>
          <w:color w:val="002060"/>
        </w:rPr>
        <w:t xml:space="preserve"> procured</w:t>
      </w:r>
      <w:r w:rsidR="00F41EF0">
        <w:rPr>
          <w:rFonts w:ascii="Arial" w:hAnsi="Arial" w:cs="Arial"/>
          <w:i/>
          <w:iCs/>
          <w:color w:val="002060"/>
        </w:rPr>
        <w:t>;</w:t>
      </w:r>
      <w:r w:rsidR="009138DB" w:rsidRPr="00D84331">
        <w:rPr>
          <w:rFonts w:ascii="Arial" w:hAnsi="Arial" w:cs="Arial"/>
          <w:i/>
          <w:iCs/>
          <w:color w:val="002060"/>
        </w:rPr>
        <w:t xml:space="preserve"> and identify </w:t>
      </w:r>
      <w:r w:rsidR="00F41EF0">
        <w:rPr>
          <w:rFonts w:ascii="Arial" w:hAnsi="Arial" w:cs="Arial"/>
          <w:i/>
          <w:iCs/>
          <w:color w:val="002060"/>
        </w:rPr>
        <w:t>any additional</w:t>
      </w:r>
      <w:r w:rsidR="00F41EF0" w:rsidRPr="00D84331">
        <w:rPr>
          <w:rFonts w:ascii="Arial" w:hAnsi="Arial" w:cs="Arial"/>
          <w:i/>
          <w:iCs/>
          <w:color w:val="002060"/>
        </w:rPr>
        <w:t xml:space="preserve"> </w:t>
      </w:r>
      <w:r w:rsidR="009138DB" w:rsidRPr="00D84331">
        <w:rPr>
          <w:rFonts w:ascii="Arial" w:hAnsi="Arial" w:cs="Arial"/>
          <w:i/>
          <w:iCs/>
          <w:color w:val="002060"/>
        </w:rPr>
        <w:t xml:space="preserve">requirements which the offerors must fulfill and all other factors </w:t>
      </w:r>
      <w:r w:rsidR="00F41EF0">
        <w:rPr>
          <w:rFonts w:ascii="Arial" w:hAnsi="Arial" w:cs="Arial"/>
          <w:i/>
          <w:iCs/>
          <w:color w:val="002060"/>
        </w:rPr>
        <w:t>that will</w:t>
      </w:r>
      <w:r w:rsidR="00F41EF0" w:rsidRPr="00D84331">
        <w:rPr>
          <w:rFonts w:ascii="Arial" w:hAnsi="Arial" w:cs="Arial"/>
          <w:i/>
          <w:iCs/>
          <w:color w:val="002060"/>
        </w:rPr>
        <w:t xml:space="preserve"> </w:t>
      </w:r>
      <w:r w:rsidR="009138DB" w:rsidRPr="00D84331">
        <w:rPr>
          <w:rFonts w:ascii="Arial" w:hAnsi="Arial" w:cs="Arial"/>
          <w:i/>
          <w:iCs/>
          <w:color w:val="002060"/>
        </w:rPr>
        <w:t>be used in evaluating bids or proposals.</w:t>
      </w:r>
    </w:p>
    <w:p w14:paraId="5A9CB502" w14:textId="77777777" w:rsidR="00FC7102" w:rsidRPr="00220BD0" w:rsidRDefault="00FC7102" w:rsidP="006672EA">
      <w:pPr>
        <w:pStyle w:val="Heading3"/>
        <w:jc w:val="both"/>
        <w:rPr>
          <w:rFonts w:cs="Arial"/>
          <w:sz w:val="24"/>
          <w:szCs w:val="24"/>
        </w:rPr>
      </w:pPr>
      <w:bookmarkStart w:id="89" w:name="_Toc223077945"/>
      <w:r w:rsidRPr="00220BD0">
        <w:rPr>
          <w:rFonts w:cs="Arial"/>
          <w:sz w:val="24"/>
          <w:szCs w:val="24"/>
        </w:rPr>
        <w:t>Additional Program Specific Information</w:t>
      </w:r>
      <w:bookmarkEnd w:id="89"/>
    </w:p>
    <w:p w14:paraId="3BE90C71" w14:textId="12C5101F"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r w:rsidR="00DA759F">
        <w:rPr>
          <w:rFonts w:ascii="Arial" w:hAnsi="Arial" w:cs="Arial"/>
          <w:b/>
          <w:highlight w:val="yellow"/>
        </w:rPr>
        <w:t>:</w:t>
      </w:r>
    </w:p>
    <w:p w14:paraId="768F2FAD" w14:textId="51D9F28C" w:rsidR="00CD5DC7" w:rsidRPr="00AA5B05" w:rsidRDefault="00CD5DC7" w:rsidP="001B1DAE">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AE64A5">
        <w:rPr>
          <w:rFonts w:ascii="Arial" w:hAnsi="Arial" w:cs="Arial"/>
          <w:b/>
          <w:highlight w:val="yellow"/>
        </w:rPr>
        <w:t xml:space="preserve"> and</w:t>
      </w:r>
    </w:p>
    <w:p w14:paraId="669A9E88" w14:textId="7D55D384" w:rsidR="006E46AD" w:rsidRPr="00AA5B05" w:rsidRDefault="006E46AD" w:rsidP="001B1DAE">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EA9F111"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6D9D7012" w14:textId="77777777" w:rsidR="00364B76" w:rsidRPr="001B41FD" w:rsidRDefault="00364B76" w:rsidP="00364B76">
      <w:pPr>
        <w:pBdr>
          <w:top w:val="single" w:sz="6" w:space="0" w:color="FFFFFF"/>
          <w:left w:val="single" w:sz="6" w:space="21" w:color="FFFFFF"/>
          <w:bottom w:val="single" w:sz="6" w:space="0" w:color="FFFFFF"/>
          <w:right w:val="single" w:sz="6" w:space="0" w:color="FFFFFF"/>
        </w:pBdr>
        <w:spacing w:after="240"/>
        <w:jc w:val="both"/>
        <w:rPr>
          <w:rFonts w:ascii="Arial" w:hAnsi="Arial" w:cs="Arial"/>
          <w:b/>
          <w:u w:val="single"/>
        </w:rPr>
      </w:pPr>
      <w:r w:rsidRPr="001B41FD">
        <w:rPr>
          <w:rFonts w:ascii="Arial" w:hAnsi="Arial" w:cs="Arial"/>
          <w:b/>
          <w:u w:val="single"/>
        </w:rPr>
        <w:t>LPA Agreements</w:t>
      </w:r>
    </w:p>
    <w:p w14:paraId="4BE14D3D" w14:textId="77777777" w:rsidR="00364B76" w:rsidRPr="001B41FD" w:rsidRDefault="00364B76" w:rsidP="00364B76">
      <w:pPr>
        <w:tabs>
          <w:tab w:val="left" w:pos="720"/>
        </w:tabs>
        <w:spacing w:after="240"/>
        <w:ind w:left="720" w:hanging="720"/>
        <w:jc w:val="both"/>
        <w:rPr>
          <w:rFonts w:ascii="Arial" w:hAnsi="Arial" w:cs="Arial"/>
        </w:rPr>
      </w:pPr>
      <w:r w:rsidRPr="001B41FD">
        <w:rPr>
          <w:rFonts w:ascii="Arial" w:hAnsi="Arial" w:cs="Arial"/>
        </w:rPr>
        <w:t xml:space="preserve">7.8 </w:t>
      </w:r>
      <w:r>
        <w:rPr>
          <w:rFonts w:ascii="Arial" w:hAnsi="Arial" w:cs="Arial"/>
        </w:rPr>
        <w:tab/>
      </w:r>
      <w:r w:rsidRPr="001B41FD">
        <w:rPr>
          <w:rFonts w:ascii="Arial" w:hAnsi="Arial" w:cs="Arial"/>
        </w:rPr>
        <w:t xml:space="preserve">Before awarding a contract to the selected contractor, the LPA shall verify that the contractor is not subject to a finding for recovery under ORC Section 9.24, that the contractor has taken the appropriate remedial steps required under ORC Section 9.24, or that the contractor otherwise qualifies under the exceptions to this section. Findings for recovery can be viewed on the Auditor of State’s website at </w:t>
      </w:r>
      <w:hyperlink r:id="rId115" w:history="1">
        <w:r w:rsidRPr="001B41FD">
          <w:rPr>
            <w:rStyle w:val="Hyperlink"/>
            <w:rFonts w:cs="Arial"/>
          </w:rPr>
          <w:t>https://ohioauditor.gov/findings.html</w:t>
        </w:r>
      </w:hyperlink>
      <w:r w:rsidRPr="001B41FD">
        <w:rPr>
          <w:rFonts w:ascii="Arial" w:hAnsi="Arial" w:cs="Arial"/>
        </w:rPr>
        <w:t>. If the LPA fails to so verify, ODOT may immediately terminate this Agreement and release all Federal funding commitments.</w:t>
      </w:r>
    </w:p>
    <w:p w14:paraId="1D5CE9D0" w14:textId="77777777" w:rsidR="00364B76" w:rsidRPr="00B87A68" w:rsidRDefault="00364B76" w:rsidP="00364B76">
      <w:pPr>
        <w:tabs>
          <w:tab w:val="left" w:pos="720"/>
        </w:tabs>
        <w:spacing w:after="240"/>
        <w:ind w:left="720" w:hanging="720"/>
        <w:jc w:val="both"/>
        <w:rPr>
          <w:rFonts w:ascii="Arial" w:hAnsi="Arial" w:cs="Arial"/>
        </w:rPr>
      </w:pPr>
      <w:r w:rsidRPr="001B41FD">
        <w:rPr>
          <w:rFonts w:ascii="Arial" w:hAnsi="Arial" w:cs="Arial"/>
        </w:rPr>
        <w:t xml:space="preserve">7.9 </w:t>
      </w:r>
      <w:r>
        <w:rPr>
          <w:rFonts w:ascii="Arial" w:hAnsi="Arial" w:cs="Arial"/>
        </w:rPr>
        <w:tab/>
      </w:r>
      <w:r w:rsidRPr="001B41FD">
        <w:rPr>
          <w:rFonts w:ascii="Arial" w:hAnsi="Arial" w:cs="Arial"/>
        </w:rPr>
        <w:t>Before awarding a contract to the selected contractor, the LPA shall verify that the contractor is an active registrant on the Federal System for Award Management (SAM). Pursuant to 48 CFR 9.404, contractors that have an active exclusion on SAM are excluded from receiving Federal contracts, certain subcontracts, and certain Federal financial and nonfinancial assistance and benefits. If the LPA fails to so verify, ODOT may immediately terminate this Agreement and release all federal funding commitments.</w:t>
      </w:r>
    </w:p>
    <w:p w14:paraId="1082A370" w14:textId="77777777" w:rsidR="00364B76" w:rsidRPr="00542A32" w:rsidRDefault="00364B76" w:rsidP="00364B76">
      <w:pPr>
        <w:spacing w:after="240"/>
        <w:jc w:val="both"/>
        <w:rPr>
          <w:rStyle w:val="Hyperlink"/>
          <w:rFonts w:cs="Arial"/>
          <w:i/>
        </w:rPr>
      </w:pPr>
      <w:r w:rsidRPr="002A50D9">
        <w:rPr>
          <w:rFonts w:ascii="Arial" w:hAnsi="Arial" w:cs="Arial"/>
          <w:i/>
        </w:rPr>
        <w:t>(Source:</w:t>
      </w:r>
      <w:r w:rsidRPr="002A50D9">
        <w:rPr>
          <w:rStyle w:val="Hyperlink"/>
          <w:rFonts w:cs="Arial"/>
          <w:i/>
          <w:color w:val="auto"/>
          <w:u w:val="none"/>
        </w:rPr>
        <w:t xml:space="preserve"> </w:t>
      </w:r>
      <w:hyperlink r:id="rId116" w:history="1">
        <w:r>
          <w:rPr>
            <w:rStyle w:val="Hyperlink"/>
            <w:rFonts w:cs="Arial"/>
            <w:i/>
          </w:rPr>
          <w:t>Local-Let Project Agreement</w:t>
        </w:r>
      </w:hyperlink>
      <w:r w:rsidRPr="002A50D9">
        <w:rPr>
          <w:rStyle w:val="Hyperlink"/>
          <w:rFonts w:cs="Arial"/>
          <w:i/>
          <w:color w:val="auto"/>
          <w:u w:val="none"/>
        </w:rPr>
        <w:t>)</w:t>
      </w:r>
    </w:p>
    <w:p w14:paraId="7EC4AF1D" w14:textId="77777777" w:rsidR="00364B76" w:rsidRPr="00C85775" w:rsidRDefault="00364B76" w:rsidP="00364B76">
      <w:pPr>
        <w:spacing w:after="240"/>
        <w:jc w:val="both"/>
        <w:rPr>
          <w:rFonts w:ascii="Arial" w:hAnsi="Arial" w:cs="Arial"/>
        </w:rPr>
      </w:pPr>
      <w:r w:rsidRPr="00C85775">
        <w:rPr>
          <w:rFonts w:ascii="Arial" w:hAnsi="Arial" w:cs="Arial"/>
        </w:rPr>
        <w:t>It is important to review applicable local government agreements to determine if the language is consistent with the guidance/reference above, as applicable.</w:t>
      </w:r>
    </w:p>
    <w:p w14:paraId="05AEFB8F" w14:textId="4305C3F6" w:rsidR="00364B76" w:rsidRPr="00364B76" w:rsidRDefault="00364B76" w:rsidP="00CD5DC7">
      <w:pPr>
        <w:spacing w:after="240"/>
        <w:jc w:val="both"/>
        <w:rPr>
          <w:rFonts w:ascii="Arial" w:hAnsi="Arial" w:cs="Arial"/>
          <w:i/>
        </w:rPr>
      </w:pPr>
      <w:r w:rsidRPr="00C85775">
        <w:rPr>
          <w:rFonts w:ascii="Arial" w:hAnsi="Arial" w:cs="Arial"/>
          <w:i/>
        </w:rPr>
        <w:t>(Source:</w:t>
      </w:r>
      <w:r w:rsidRPr="00C85775">
        <w:rPr>
          <w:rStyle w:val="Hyperlink"/>
          <w:rFonts w:cs="Arial"/>
          <w:i/>
          <w:u w:val="none"/>
        </w:rPr>
        <w:t xml:space="preserve"> </w:t>
      </w:r>
      <w:r w:rsidRPr="00C85775">
        <w:rPr>
          <w:rFonts w:ascii="Arial" w:hAnsi="Arial" w:cs="Arial"/>
          <w:i/>
        </w:rPr>
        <w:t xml:space="preserve">Michael Miller, ODOT Office of External Audits, on </w:t>
      </w:r>
      <w:r>
        <w:rPr>
          <w:rFonts w:ascii="Arial" w:hAnsi="Arial" w:cs="Arial"/>
          <w:i/>
        </w:rPr>
        <w:t>2/13/2026 and Nichole Lawhorn, ODOT Office of Local Programs, on 01/14/2026</w:t>
      </w:r>
      <w:r w:rsidRPr="00C85775">
        <w:rPr>
          <w:rFonts w:ascii="Arial" w:hAnsi="Arial" w:cs="Arial"/>
          <w:i/>
        </w:rPr>
        <w:t>)</w:t>
      </w:r>
    </w:p>
    <w:p w14:paraId="3D8CBD5C" w14:textId="77777777" w:rsidR="00220BEF" w:rsidRPr="00220BD0" w:rsidRDefault="009A7756" w:rsidP="006672EA">
      <w:pPr>
        <w:pStyle w:val="Heading3"/>
        <w:jc w:val="both"/>
        <w:rPr>
          <w:rFonts w:cs="Arial"/>
          <w:bCs/>
          <w:sz w:val="24"/>
          <w:szCs w:val="24"/>
        </w:rPr>
      </w:pPr>
      <w:bookmarkStart w:id="90" w:name="_Toc223077946"/>
      <w:r w:rsidRPr="00220BD0">
        <w:rPr>
          <w:rFonts w:cs="Arial"/>
          <w:sz w:val="24"/>
          <w:szCs w:val="24"/>
        </w:rPr>
        <w:lastRenderedPageBreak/>
        <w:t xml:space="preserve">Audit Objectives </w:t>
      </w:r>
      <w:r w:rsidR="00220BEF" w:rsidRPr="00220BD0">
        <w:rPr>
          <w:rFonts w:cs="Arial"/>
          <w:sz w:val="24"/>
          <w:szCs w:val="24"/>
        </w:rPr>
        <w:t>and Control Testing</w:t>
      </w:r>
      <w:bookmarkEnd w:id="90"/>
    </w:p>
    <w:p w14:paraId="2B9C1EC2"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F54C14F"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45B2964A" w14:textId="7C94F99C"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ro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un</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r f</w:t>
      </w:r>
      <w:r w:rsidRPr="00F00D94">
        <w:rPr>
          <w:rFonts w:ascii="Arial" w:eastAsia="Arial" w:hAnsi="Arial" w:cs="Arial"/>
          <w:spacing w:val="1"/>
        </w:rPr>
        <w:t>e</w:t>
      </w:r>
      <w:r w:rsidRPr="00F00D94">
        <w:rPr>
          <w:rFonts w:ascii="Arial" w:eastAsia="Arial" w:hAnsi="Arial" w:cs="Arial"/>
          <w:spacing w:val="-1"/>
        </w:rPr>
        <w:t>der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in c</w:t>
      </w:r>
      <w:r w:rsidRPr="00F00D94">
        <w:rPr>
          <w:rFonts w:ascii="Arial" w:eastAsia="Arial" w:hAnsi="Arial" w:cs="Arial"/>
          <w:spacing w:val="1"/>
        </w:rPr>
        <w:t>o</w:t>
      </w:r>
      <w:r w:rsidRPr="00F00D94">
        <w:rPr>
          <w:rFonts w:ascii="Arial" w:eastAsia="Arial" w:hAnsi="Arial" w:cs="Arial"/>
          <w:spacing w:val="2"/>
        </w:rPr>
        <w:t>m</w:t>
      </w:r>
      <w:r w:rsidRPr="00F00D94">
        <w:rPr>
          <w:rFonts w:ascii="Arial" w:eastAsia="Arial" w:hAnsi="Arial" w:cs="Arial"/>
          <w:spacing w:val="1"/>
        </w:rPr>
        <w:t>p</w:t>
      </w:r>
      <w:r w:rsidRPr="00F00D94">
        <w:rPr>
          <w:rFonts w:ascii="Arial" w:eastAsia="Arial" w:hAnsi="Arial" w:cs="Arial"/>
        </w:rPr>
        <w:t>li</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a</w:t>
      </w:r>
      <w:r w:rsidRPr="00F00D94">
        <w:rPr>
          <w:rFonts w:ascii="Arial" w:eastAsia="Arial" w:hAnsi="Arial" w:cs="Arial"/>
          <w:spacing w:val="-1"/>
        </w:rPr>
        <w:t>p</w:t>
      </w:r>
      <w:r w:rsidRPr="00F00D94">
        <w:rPr>
          <w:rFonts w:ascii="Arial" w:eastAsia="Arial" w:hAnsi="Arial" w:cs="Arial"/>
          <w:spacing w:val="1"/>
        </w:rPr>
        <w:t>p</w:t>
      </w:r>
      <w:r w:rsidRPr="00F00D94">
        <w:rPr>
          <w:rFonts w:ascii="Arial" w:eastAsia="Arial" w:hAnsi="Arial" w:cs="Arial"/>
        </w:rPr>
        <w:t>lic</w:t>
      </w:r>
      <w:r w:rsidRPr="00F00D94">
        <w:rPr>
          <w:rFonts w:ascii="Arial" w:eastAsia="Arial" w:hAnsi="Arial" w:cs="Arial"/>
          <w:spacing w:val="1"/>
        </w:rPr>
        <w:t>ab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g</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an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me</w:t>
      </w:r>
      <w:r w:rsidRPr="00F00D94">
        <w:rPr>
          <w:rFonts w:ascii="Arial" w:eastAsia="Arial" w:hAnsi="Arial" w:cs="Arial"/>
          <w:spacing w:val="1"/>
        </w:rPr>
        <w:t xml:space="preserve">nt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2"/>
        </w:rPr>
        <w:t xml:space="preserve"> t</w:t>
      </w:r>
      <w:r w:rsidRPr="00F00D94">
        <w:rPr>
          <w:rFonts w:ascii="Arial" w:eastAsia="Arial" w:hAnsi="Arial" w:cs="Arial"/>
        </w:rPr>
        <w:t>o</w:t>
      </w:r>
      <w:r w:rsidRPr="00F00D94">
        <w:rPr>
          <w:rFonts w:ascii="Arial" w:eastAsia="Arial" w:hAnsi="Arial" w:cs="Arial"/>
          <w:spacing w:val="1"/>
        </w:rPr>
        <w:t xml:space="preserve"> a</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r s</w:t>
      </w:r>
      <w:r w:rsidRPr="00F00D94">
        <w:rPr>
          <w:rFonts w:ascii="Arial" w:eastAsia="Arial" w:hAnsi="Arial" w:cs="Arial"/>
          <w:spacing w:val="1"/>
        </w:rPr>
        <w:t>u</w:t>
      </w:r>
      <w:r w:rsidRPr="00F00D94">
        <w:rPr>
          <w:rFonts w:ascii="Arial" w:eastAsia="Arial" w:hAnsi="Arial" w:cs="Arial"/>
          <w:spacing w:val="-1"/>
        </w:rPr>
        <w:t>b</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p>
    <w:p w14:paraId="6F3C8127" w14:textId="3B140830" w:rsidR="000E5EED" w:rsidRPr="00F00D94" w:rsidRDefault="000E5EED" w:rsidP="000E5EED">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F</w:t>
      </w:r>
      <w:r w:rsidRPr="00F00D94">
        <w:rPr>
          <w:rFonts w:ascii="Arial" w:eastAsia="Arial" w:hAnsi="Arial" w:cs="Arial"/>
          <w:spacing w:val="1"/>
        </w:rPr>
        <w:t>o</w:t>
      </w:r>
      <w:r w:rsidRPr="00F00D94">
        <w:rPr>
          <w:rFonts w:ascii="Arial" w:eastAsia="Arial" w:hAnsi="Arial" w:cs="Arial"/>
        </w:rPr>
        <w:t>r c</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r</w:t>
      </w:r>
      <w:r w:rsidRPr="00F00D94">
        <w:rPr>
          <w:rFonts w:ascii="Arial" w:eastAsia="Arial" w:hAnsi="Arial" w:cs="Arial"/>
          <w:spacing w:val="1"/>
        </w:rPr>
        <w:t>an</w:t>
      </w:r>
      <w:r w:rsidRPr="00F00D94">
        <w:rPr>
          <w:rFonts w:ascii="Arial" w:eastAsia="Arial" w:hAnsi="Arial" w:cs="Arial"/>
          <w:spacing w:val="-2"/>
        </w:rPr>
        <w:t>s</w:t>
      </w:r>
      <w:r w:rsidRPr="00F00D94">
        <w:rPr>
          <w:rFonts w:ascii="Arial" w:eastAsia="Arial" w:hAnsi="Arial" w:cs="Arial"/>
          <w:spacing w:val="1"/>
        </w:rPr>
        <w:t>a</w:t>
      </w:r>
      <w:r w:rsidRPr="00F00D94">
        <w:rPr>
          <w:rFonts w:ascii="Arial" w:eastAsia="Arial" w:hAnsi="Arial" w:cs="Arial"/>
        </w:rPr>
        <w:t>cti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e</w:t>
      </w:r>
      <w:r w:rsidRPr="00F00D94">
        <w:rPr>
          <w:rFonts w:ascii="Arial" w:eastAsia="Arial" w:hAnsi="Arial" w:cs="Arial"/>
        </w:rPr>
        <w:t xml:space="preserve">r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DA759F" w:rsidRPr="00DA759F">
        <w:rPr>
          <w:rFonts w:ascii="Arial" w:hAnsi="Arial" w:cs="Arial"/>
          <w:color w:val="002060"/>
        </w:rPr>
        <w:t>recipient or subrecipient</w:t>
      </w:r>
      <w:r w:rsidR="00DA759F" w:rsidRPr="00D84331">
        <w:rPr>
          <w:rFonts w:ascii="Arial" w:hAnsi="Arial" w:cs="Arial"/>
          <w:i/>
          <w:iCs/>
          <w:color w:val="002060"/>
        </w:rPr>
        <w:t xml:space="preserve"> </w:t>
      </w:r>
      <w:r w:rsidRPr="00F00D94">
        <w:rPr>
          <w:rFonts w:ascii="Arial" w:eastAsia="Arial" w:hAnsi="Arial" w:cs="Arial"/>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at en</w:t>
      </w:r>
      <w:r w:rsidRPr="00F00D94">
        <w:rPr>
          <w:rFonts w:ascii="Arial" w:eastAsia="Arial" w:hAnsi="Arial" w:cs="Arial"/>
        </w:rPr>
        <w:t>titi</w:t>
      </w:r>
      <w:r w:rsidRPr="00F00D94">
        <w:rPr>
          <w:rFonts w:ascii="Arial" w:eastAsia="Arial" w:hAnsi="Arial" w:cs="Arial"/>
          <w:spacing w:val="1"/>
        </w:rPr>
        <w:t>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rPr>
        <w:t>s</w:t>
      </w:r>
      <w:r w:rsidRPr="00F00D94">
        <w:rPr>
          <w:rFonts w:ascii="Arial" w:eastAsia="Arial" w:hAnsi="Arial" w:cs="Arial"/>
          <w:spacing w:val="1"/>
        </w:rPr>
        <w:t>p</w:t>
      </w:r>
      <w:r w:rsidRPr="00F00D94">
        <w:rPr>
          <w:rFonts w:ascii="Arial" w:eastAsia="Arial" w:hAnsi="Arial" w:cs="Arial"/>
          <w:spacing w:val="-1"/>
        </w:rPr>
        <w:t>en</w:t>
      </w:r>
      <w:r w:rsidRPr="00F00D94">
        <w:rPr>
          <w:rFonts w:ascii="Arial" w:eastAsia="Arial" w:hAnsi="Arial" w:cs="Arial"/>
          <w:spacing w:val="1"/>
        </w:rPr>
        <w:t>ded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ba</w:t>
      </w:r>
      <w:r w:rsidRPr="00F00D94">
        <w:rPr>
          <w:rFonts w:ascii="Arial" w:eastAsia="Arial" w:hAnsi="Arial" w:cs="Arial"/>
          <w:spacing w:val="-1"/>
        </w:rPr>
        <w:t>rr</w:t>
      </w:r>
      <w:r w:rsidRPr="00F00D94">
        <w:rPr>
          <w:rFonts w:ascii="Arial" w:eastAsia="Arial" w:hAnsi="Arial" w:cs="Arial"/>
          <w:spacing w:val="1"/>
        </w:rPr>
        <w:t>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spacing w:val="-3"/>
        </w:rPr>
        <w:t>rw</w:t>
      </w:r>
      <w:r w:rsidRPr="00F00D94">
        <w:rPr>
          <w:rFonts w:ascii="Arial" w:eastAsia="Arial" w:hAnsi="Arial" w:cs="Arial"/>
        </w:rPr>
        <w:t>ise</w:t>
      </w:r>
      <w:r w:rsidRPr="00F00D94">
        <w:rPr>
          <w:rFonts w:ascii="Arial" w:eastAsia="Arial" w:hAnsi="Arial" w:cs="Arial"/>
          <w:spacing w:val="1"/>
        </w:rPr>
        <w:t xml:space="preserve"> e</w:t>
      </w:r>
      <w:r w:rsidRPr="00F00D94">
        <w:rPr>
          <w:rFonts w:ascii="Arial" w:eastAsia="Arial" w:hAnsi="Arial" w:cs="Arial"/>
          <w:spacing w:val="-2"/>
        </w:rPr>
        <w:t>x</w:t>
      </w:r>
      <w:r w:rsidRPr="00F00D94">
        <w:rPr>
          <w:rFonts w:ascii="Arial" w:eastAsia="Arial" w:hAnsi="Arial" w:cs="Arial"/>
          <w:spacing w:val="2"/>
        </w:rPr>
        <w:t>c</w:t>
      </w:r>
      <w:r w:rsidRPr="00F00D94">
        <w:rPr>
          <w:rFonts w:ascii="Arial" w:eastAsia="Arial" w:hAnsi="Arial" w:cs="Arial"/>
        </w:rPr>
        <w:t>l</w:t>
      </w:r>
      <w:r w:rsidRPr="00F00D94">
        <w:rPr>
          <w:rFonts w:ascii="Arial" w:eastAsia="Arial" w:hAnsi="Arial" w:cs="Arial"/>
          <w:spacing w:val="1"/>
        </w:rPr>
        <w:t>uded.</w:t>
      </w:r>
    </w:p>
    <w:p w14:paraId="5B49496A" w14:textId="3AB6ECA0" w:rsidR="009138DB" w:rsidRPr="00F00D94" w:rsidRDefault="000E5EED" w:rsidP="000E5EED">
      <w:pPr>
        <w:pBdr>
          <w:top w:val="single" w:sz="6" w:space="0" w:color="FFFFFF"/>
          <w:left w:val="single" w:sz="6" w:space="0" w:color="FFFFFF"/>
          <w:bottom w:val="single" w:sz="6" w:space="0" w:color="FFFFFF"/>
          <w:right w:val="single" w:sz="6" w:space="0" w:color="FFFFFF"/>
        </w:pBdr>
        <w:spacing w:after="240"/>
        <w:jc w:val="both"/>
        <w:rPr>
          <w:rStyle w:val="Hyperlink"/>
          <w:rFonts w:cs="Arial"/>
          <w:b/>
          <w:bCs/>
        </w:rPr>
      </w:pPr>
      <w:r w:rsidRPr="00F00D94">
        <w:rPr>
          <w:rFonts w:ascii="Arial" w:hAnsi="Arial" w:cs="Arial"/>
          <w:i/>
        </w:rPr>
        <w:t xml:space="preserve">(Source: </w:t>
      </w:r>
      <w:r w:rsidR="00DA759F" w:rsidRPr="00F00D94">
        <w:rPr>
          <w:rFonts w:ascii="Arial" w:hAnsi="Arial" w:cs="Arial"/>
          <w:i/>
        </w:rPr>
        <w:t>202</w:t>
      </w:r>
      <w:r w:rsidR="00DA759F">
        <w:rPr>
          <w:rFonts w:ascii="Arial" w:hAnsi="Arial" w:cs="Arial"/>
          <w:i/>
        </w:rPr>
        <w:t>5</w:t>
      </w:r>
      <w:r w:rsidR="00DA759F" w:rsidRPr="00F00D94">
        <w:rPr>
          <w:rFonts w:ascii="Arial" w:hAnsi="Arial" w:cs="Arial"/>
          <w:i/>
        </w:rPr>
        <w:t xml:space="preserve"> </w:t>
      </w:r>
      <w:r w:rsidRPr="00F00D94">
        <w:rPr>
          <w:rFonts w:ascii="Arial" w:hAnsi="Arial" w:cs="Arial"/>
          <w:i/>
        </w:rPr>
        <w:t>OMB Compliance Supplement Part 3</w:t>
      </w:r>
      <w:r w:rsidR="00F41EF0">
        <w:rPr>
          <w:rFonts w:ascii="Arial" w:hAnsi="Arial" w:cs="Arial"/>
          <w:i/>
        </w:rPr>
        <w:t>.2</w:t>
      </w:r>
      <w:r w:rsidRPr="00F00D94">
        <w:rPr>
          <w:rFonts w:ascii="Arial" w:hAnsi="Arial" w:cs="Arial"/>
          <w:i/>
        </w:rPr>
        <w:t>)</w:t>
      </w:r>
    </w:p>
    <w:p w14:paraId="25923CEE"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b/>
          <w:i/>
          <w:iCs/>
          <w:color w:val="002060"/>
        </w:rPr>
        <w:t>Additional Control Test Objectives for Written Procedures:</w:t>
      </w:r>
    </w:p>
    <w:p w14:paraId="76382CA2"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64152934" w14:textId="0A4ADC97" w:rsidR="009138DB" w:rsidRPr="005F1316" w:rsidRDefault="009138DB" w:rsidP="001B1DAE">
      <w:pPr>
        <w:pStyle w:val="ListParagraph"/>
        <w:numPr>
          <w:ilvl w:val="0"/>
          <w:numId w:val="32"/>
        </w:numPr>
        <w:spacing w:after="240"/>
        <w:jc w:val="both"/>
        <w:rPr>
          <w:rStyle w:val="Hyperlink"/>
          <w:rFonts w:cs="Arial"/>
          <w:i/>
          <w:iCs/>
          <w:color w:val="002060"/>
          <w:u w:val="none"/>
        </w:rPr>
      </w:pPr>
      <w:r w:rsidRPr="005F1316">
        <w:rPr>
          <w:rStyle w:val="Hyperlink"/>
          <w:rFonts w:cs="Arial"/>
          <w:i/>
          <w:iCs/>
          <w:color w:val="002060"/>
          <w:u w:val="none"/>
        </w:rPr>
        <w:t xml:space="preserve">UG requires a written policy for the requirements outlined in </w:t>
      </w:r>
      <w:r w:rsidR="000023A2" w:rsidRPr="005F1316">
        <w:rPr>
          <w:rFonts w:ascii="Arial" w:hAnsi="Arial" w:cs="Arial"/>
          <w:i/>
          <w:iCs/>
          <w:color w:val="002060"/>
        </w:rPr>
        <w:t>2 CFR 200.318</w:t>
      </w:r>
      <w:r w:rsidRPr="005F1316">
        <w:rPr>
          <w:rStyle w:val="Hyperlink"/>
          <w:rFonts w:cs="Arial"/>
          <w:i/>
          <w:iCs/>
          <w:color w:val="002060"/>
          <w:u w:val="none"/>
        </w:rPr>
        <w:t xml:space="preserve">(c)(1), </w:t>
      </w:r>
      <w:r w:rsidR="000023A2" w:rsidRPr="005F1316">
        <w:rPr>
          <w:rFonts w:ascii="Arial" w:hAnsi="Arial" w:cs="Arial"/>
          <w:i/>
          <w:iCs/>
          <w:color w:val="002060"/>
        </w:rPr>
        <w:t>2 CFR 200.318</w:t>
      </w:r>
      <w:r w:rsidRPr="005F1316">
        <w:rPr>
          <w:rStyle w:val="Hyperlink"/>
          <w:rFonts w:cs="Arial"/>
          <w:i/>
          <w:iCs/>
          <w:color w:val="002060"/>
          <w:u w:val="none"/>
        </w:rPr>
        <w:t xml:space="preserve">(c)(2), </w:t>
      </w:r>
      <w:r w:rsidR="000023A2" w:rsidRPr="005F1316">
        <w:rPr>
          <w:rFonts w:ascii="Arial" w:hAnsi="Arial" w:cs="Arial"/>
          <w:i/>
          <w:iCs/>
          <w:color w:val="002060"/>
        </w:rPr>
        <w:t>2 CFR 200.320</w:t>
      </w:r>
      <w:r w:rsidRPr="005F1316">
        <w:rPr>
          <w:rStyle w:val="Hyperlink"/>
          <w:rFonts w:cs="Arial"/>
          <w:i/>
          <w:iCs/>
          <w:color w:val="002060"/>
          <w:u w:val="none"/>
        </w:rPr>
        <w:t>(</w:t>
      </w:r>
      <w:r w:rsidR="009D4DA5">
        <w:rPr>
          <w:rStyle w:val="Hyperlink"/>
          <w:rFonts w:cs="Arial"/>
          <w:i/>
          <w:iCs/>
          <w:color w:val="002060"/>
          <w:u w:val="none"/>
        </w:rPr>
        <w:t>b</w:t>
      </w:r>
      <w:r w:rsidRPr="005F1316">
        <w:rPr>
          <w:rStyle w:val="Hyperlink"/>
          <w:rFonts w:cs="Arial"/>
          <w:i/>
          <w:iCs/>
          <w:color w:val="002060"/>
          <w:u w:val="none"/>
        </w:rPr>
        <w:t>)(</w:t>
      </w:r>
      <w:r w:rsidR="009D4DA5">
        <w:rPr>
          <w:rStyle w:val="Hyperlink"/>
          <w:rFonts w:cs="Arial"/>
          <w:i/>
          <w:iCs/>
          <w:color w:val="002060"/>
          <w:u w:val="none"/>
        </w:rPr>
        <w:t>2</w:t>
      </w:r>
      <w:r w:rsidRPr="005F1316">
        <w:rPr>
          <w:rStyle w:val="Hyperlink"/>
          <w:rFonts w:cs="Arial"/>
          <w:i/>
          <w:iCs/>
          <w:color w:val="002060"/>
          <w:u w:val="none"/>
        </w:rPr>
        <w:t xml:space="preserve">), and </w:t>
      </w:r>
      <w:r w:rsidR="000023A2" w:rsidRPr="005F1316">
        <w:rPr>
          <w:rFonts w:ascii="Arial" w:hAnsi="Arial" w:cs="Arial"/>
          <w:i/>
          <w:iCs/>
          <w:color w:val="002060"/>
        </w:rPr>
        <w:t>2 CFR 200.319</w:t>
      </w:r>
      <w:r w:rsidRPr="005F1316">
        <w:rPr>
          <w:rStyle w:val="Hyperlink"/>
          <w:rFonts w:cs="Arial"/>
          <w:i/>
          <w:iCs/>
          <w:color w:val="002060"/>
          <w:u w:val="none"/>
        </w:rPr>
        <w:t>(</w:t>
      </w:r>
      <w:r w:rsidR="009D4DA5">
        <w:rPr>
          <w:rStyle w:val="Hyperlink"/>
          <w:rFonts w:cs="Arial"/>
          <w:i/>
          <w:iCs/>
          <w:color w:val="002060"/>
          <w:u w:val="none"/>
        </w:rPr>
        <w:t>d</w:t>
      </w:r>
      <w:r w:rsidRPr="005F1316">
        <w:rPr>
          <w:rStyle w:val="Hyperlink"/>
          <w:rFonts w:cs="Arial"/>
          <w:i/>
          <w:iCs/>
          <w:color w:val="002060"/>
          <w:u w:val="none"/>
        </w:rPr>
        <w:t>).</w:t>
      </w:r>
    </w:p>
    <w:p w14:paraId="1ADA8E87" w14:textId="16A08DF2" w:rsidR="009138DB" w:rsidRPr="005F1316" w:rsidRDefault="009138DB" w:rsidP="001B1DAE">
      <w:pPr>
        <w:pStyle w:val="AuditProcedureHeading"/>
        <w:numPr>
          <w:ilvl w:val="0"/>
          <w:numId w:val="32"/>
        </w:numPr>
        <w:spacing w:after="240"/>
        <w:jc w:val="both"/>
        <w:rPr>
          <w:rFonts w:cs="Arial"/>
          <w:bCs/>
          <w:i/>
          <w:iCs/>
          <w:color w:val="002060"/>
          <w:szCs w:val="20"/>
        </w:rPr>
      </w:pPr>
      <w:r w:rsidRPr="005F1316">
        <w:rPr>
          <w:rFonts w:cs="Arial"/>
          <w:bCs/>
          <w:i/>
          <w:iCs/>
          <w:color w:val="002060"/>
          <w:szCs w:val="20"/>
        </w:rPr>
        <w:t xml:space="preserve">Document whether the </w:t>
      </w:r>
      <w:r w:rsidR="00D74A1B">
        <w:rPr>
          <w:rFonts w:cs="Arial"/>
          <w:bCs/>
          <w:i/>
          <w:iCs/>
          <w:color w:val="002060"/>
          <w:szCs w:val="20"/>
        </w:rPr>
        <w:t>recipient or subrecipient</w:t>
      </w:r>
      <w:r w:rsidRPr="005F1316">
        <w:rPr>
          <w:rFonts w:cs="Arial"/>
          <w:bCs/>
          <w:i/>
          <w:iCs/>
          <w:color w:val="002060"/>
          <w:szCs w:val="20"/>
        </w:rPr>
        <w:t xml:space="preserve"> established written procedures consistent with the following requirements:</w:t>
      </w:r>
    </w:p>
    <w:p w14:paraId="4D9A9454" w14:textId="77777777" w:rsidR="009138DB" w:rsidRDefault="009138DB" w:rsidP="001B1DAE">
      <w:pPr>
        <w:pStyle w:val="AuditProcedureHeading"/>
        <w:numPr>
          <w:ilvl w:val="1"/>
          <w:numId w:val="32"/>
        </w:numPr>
        <w:spacing w:after="0"/>
        <w:jc w:val="both"/>
        <w:rPr>
          <w:rFonts w:cs="Arial"/>
          <w:bCs/>
          <w:i/>
          <w:iCs/>
          <w:color w:val="002060"/>
          <w:szCs w:val="20"/>
        </w:rPr>
      </w:pPr>
      <w:r w:rsidRPr="005F1316">
        <w:rPr>
          <w:rFonts w:cs="Arial"/>
          <w:bCs/>
          <w:i/>
          <w:iCs/>
          <w:color w:val="002060"/>
          <w:szCs w:val="20"/>
        </w:rPr>
        <w:t xml:space="preserve">2 CFR 200.318(c)(1) </w:t>
      </w:r>
      <w:r w:rsidRPr="005F1316">
        <w:rPr>
          <w:rFonts w:cs="Arial"/>
          <w:i/>
          <w:iCs/>
          <w:color w:val="002060"/>
          <w:szCs w:val="20"/>
        </w:rPr>
        <w:t>for employee conflicts of interest</w:t>
      </w:r>
      <w:r w:rsidRPr="005F1316">
        <w:rPr>
          <w:rFonts w:cs="Arial"/>
          <w:bCs/>
          <w:i/>
          <w:iCs/>
          <w:color w:val="002060"/>
          <w:szCs w:val="20"/>
        </w:rPr>
        <w:t xml:space="preserve">. </w:t>
      </w:r>
    </w:p>
    <w:p w14:paraId="744A8D3A" w14:textId="724C60BC" w:rsidR="002F7F7A" w:rsidRPr="002F7F7A" w:rsidRDefault="002F7F7A" w:rsidP="001B1DAE">
      <w:pPr>
        <w:pStyle w:val="ListParagraph"/>
        <w:numPr>
          <w:ilvl w:val="2"/>
          <w:numId w:val="3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E3938B3" w14:textId="77777777" w:rsidR="009138DB" w:rsidRPr="002F7F7A" w:rsidRDefault="009138DB" w:rsidP="001B1DAE">
      <w:pPr>
        <w:pStyle w:val="AuditProcedureHeading"/>
        <w:numPr>
          <w:ilvl w:val="1"/>
          <w:numId w:val="32"/>
        </w:numPr>
        <w:spacing w:after="0"/>
        <w:jc w:val="both"/>
        <w:rPr>
          <w:rFonts w:cs="Arial"/>
          <w:bCs/>
          <w:i/>
          <w:iCs/>
          <w:color w:val="002060"/>
          <w:szCs w:val="20"/>
        </w:rPr>
      </w:pPr>
      <w:r w:rsidRPr="005F1316">
        <w:rPr>
          <w:rFonts w:cs="Arial"/>
          <w:bCs/>
          <w:i/>
          <w:iCs/>
          <w:color w:val="002060"/>
          <w:szCs w:val="20"/>
        </w:rPr>
        <w:t xml:space="preserve">2 CFR 200.318(c)(2) </w:t>
      </w:r>
      <w:r w:rsidRPr="005F1316">
        <w:rPr>
          <w:rFonts w:cs="Arial"/>
          <w:i/>
          <w:iCs/>
          <w:color w:val="002060"/>
          <w:szCs w:val="20"/>
        </w:rPr>
        <w:t xml:space="preserve">for organizational conflicts of interest. </w:t>
      </w:r>
    </w:p>
    <w:p w14:paraId="1D48ECC7" w14:textId="292994D5" w:rsidR="002F7F7A" w:rsidRPr="002F7F7A" w:rsidRDefault="002F7F7A" w:rsidP="001B1DAE">
      <w:pPr>
        <w:pStyle w:val="ListParagraph"/>
        <w:numPr>
          <w:ilvl w:val="2"/>
          <w:numId w:val="3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441113B" w14:textId="39CA3724" w:rsidR="009138DB" w:rsidRPr="002F7F7A" w:rsidRDefault="009138DB" w:rsidP="001B1DAE">
      <w:pPr>
        <w:pStyle w:val="AuditProcedureHeading"/>
        <w:numPr>
          <w:ilvl w:val="1"/>
          <w:numId w:val="32"/>
        </w:numPr>
        <w:spacing w:after="0"/>
        <w:jc w:val="both"/>
        <w:rPr>
          <w:rFonts w:cs="Arial"/>
          <w:bCs/>
          <w:i/>
          <w:iCs/>
          <w:color w:val="002060"/>
          <w:szCs w:val="20"/>
        </w:rPr>
      </w:pPr>
      <w:r w:rsidRPr="005F1316">
        <w:rPr>
          <w:rFonts w:cs="Arial"/>
          <w:bCs/>
          <w:i/>
          <w:iCs/>
          <w:color w:val="002060"/>
          <w:szCs w:val="20"/>
        </w:rPr>
        <w:t>2 CFR 200.320(</w:t>
      </w:r>
      <w:r w:rsidR="00EE24F8">
        <w:rPr>
          <w:rFonts w:cs="Arial"/>
          <w:bCs/>
          <w:i/>
          <w:iCs/>
          <w:color w:val="002060"/>
          <w:szCs w:val="20"/>
        </w:rPr>
        <w:t>b</w:t>
      </w:r>
      <w:r w:rsidRPr="005F1316">
        <w:rPr>
          <w:rFonts w:cs="Arial"/>
          <w:bCs/>
          <w:i/>
          <w:iCs/>
          <w:color w:val="002060"/>
          <w:szCs w:val="20"/>
        </w:rPr>
        <w:t>)(</w:t>
      </w:r>
      <w:r w:rsidR="00EE24F8">
        <w:rPr>
          <w:rFonts w:cs="Arial"/>
          <w:bCs/>
          <w:i/>
          <w:iCs/>
          <w:color w:val="002060"/>
          <w:szCs w:val="20"/>
        </w:rPr>
        <w:t>2</w:t>
      </w:r>
      <w:r w:rsidRPr="005F1316">
        <w:rPr>
          <w:rFonts w:cs="Arial"/>
          <w:bCs/>
          <w:i/>
          <w:iCs/>
          <w:color w:val="002060"/>
          <w:szCs w:val="20"/>
        </w:rPr>
        <w:t>) for selection and awarding of</w:t>
      </w:r>
      <w:r w:rsidR="00EE24F8">
        <w:rPr>
          <w:rFonts w:cs="Arial"/>
          <w:bCs/>
          <w:i/>
          <w:iCs/>
          <w:color w:val="002060"/>
          <w:szCs w:val="20"/>
        </w:rPr>
        <w:t xml:space="preserve"> contracts for</w:t>
      </w:r>
      <w:r w:rsidRPr="005F1316">
        <w:rPr>
          <w:rFonts w:cs="Arial"/>
          <w:bCs/>
          <w:i/>
          <w:iCs/>
          <w:color w:val="002060"/>
          <w:szCs w:val="20"/>
        </w:rPr>
        <w:t xml:space="preserve"> competitive </w:t>
      </w:r>
      <w:r w:rsidR="00EE24F8">
        <w:rPr>
          <w:rFonts w:cs="Arial"/>
          <w:bCs/>
          <w:i/>
          <w:iCs/>
          <w:color w:val="002060"/>
          <w:szCs w:val="20"/>
        </w:rPr>
        <w:t>proposals</w:t>
      </w:r>
      <w:r w:rsidRPr="005F1316">
        <w:rPr>
          <w:rFonts w:cs="Arial"/>
          <w:i/>
          <w:iCs/>
          <w:color w:val="002060"/>
          <w:szCs w:val="20"/>
        </w:rPr>
        <w:t xml:space="preserve">. </w:t>
      </w:r>
    </w:p>
    <w:p w14:paraId="52DC0BBC" w14:textId="20BE241A" w:rsidR="002F7F7A" w:rsidRPr="002F7F7A" w:rsidRDefault="002F7F7A" w:rsidP="001B1DAE">
      <w:pPr>
        <w:pStyle w:val="ListParagraph"/>
        <w:numPr>
          <w:ilvl w:val="2"/>
          <w:numId w:val="3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F3ED4FB" w14:textId="1DB236D9" w:rsidR="009138DB" w:rsidRPr="002F7F7A" w:rsidRDefault="009138DB" w:rsidP="001B1DAE">
      <w:pPr>
        <w:pStyle w:val="AuditProcedureHeading"/>
        <w:numPr>
          <w:ilvl w:val="1"/>
          <w:numId w:val="32"/>
        </w:numPr>
        <w:spacing w:after="0"/>
        <w:jc w:val="both"/>
        <w:rPr>
          <w:rFonts w:cs="Arial"/>
          <w:bCs/>
          <w:i/>
          <w:iCs/>
          <w:color w:val="002060"/>
          <w:szCs w:val="20"/>
        </w:rPr>
      </w:pPr>
      <w:r w:rsidRPr="005F1316">
        <w:rPr>
          <w:rFonts w:cs="Arial"/>
          <w:bCs/>
          <w:i/>
          <w:iCs/>
          <w:color w:val="002060"/>
          <w:szCs w:val="20"/>
        </w:rPr>
        <w:t>2 CFR 200.319(</w:t>
      </w:r>
      <w:r w:rsidR="007D7A68">
        <w:rPr>
          <w:rFonts w:cs="Arial"/>
          <w:bCs/>
          <w:i/>
          <w:iCs/>
          <w:color w:val="002060"/>
          <w:szCs w:val="20"/>
        </w:rPr>
        <w:t>d</w:t>
      </w:r>
      <w:r w:rsidRPr="005F1316">
        <w:rPr>
          <w:rFonts w:cs="Arial"/>
          <w:bCs/>
          <w:i/>
          <w:iCs/>
          <w:color w:val="002060"/>
          <w:szCs w:val="20"/>
        </w:rPr>
        <w:t>) for minimum evaluation criteria for bids and proposals</w:t>
      </w:r>
      <w:r w:rsidRPr="005F1316">
        <w:rPr>
          <w:rFonts w:cs="Arial"/>
          <w:i/>
          <w:iCs/>
          <w:color w:val="002060"/>
          <w:szCs w:val="20"/>
        </w:rPr>
        <w:t xml:space="preserve">. </w:t>
      </w:r>
    </w:p>
    <w:p w14:paraId="3F520DA8" w14:textId="3834AAF5" w:rsidR="002F7F7A" w:rsidRPr="002F7F7A" w:rsidRDefault="002F7F7A" w:rsidP="001B1DAE">
      <w:pPr>
        <w:pStyle w:val="ListParagraph"/>
        <w:numPr>
          <w:ilvl w:val="2"/>
          <w:numId w:val="3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687D8523" w14:textId="61601CE0" w:rsidR="009138DB" w:rsidRPr="005F1316" w:rsidRDefault="009138DB" w:rsidP="001B1DAE">
      <w:pPr>
        <w:pStyle w:val="AuditProcedureHeading"/>
        <w:numPr>
          <w:ilvl w:val="0"/>
          <w:numId w:val="32"/>
        </w:numPr>
        <w:spacing w:after="240"/>
        <w:jc w:val="both"/>
        <w:rPr>
          <w:rFonts w:cs="Arial"/>
          <w:bCs/>
          <w:i/>
          <w:iCs/>
          <w:color w:val="002060"/>
          <w:szCs w:val="20"/>
        </w:rPr>
      </w:pPr>
      <w:r w:rsidRPr="005F1316">
        <w:rPr>
          <w:rFonts w:cs="Arial"/>
          <w:i/>
          <w:iCs/>
          <w:color w:val="002060"/>
          <w:szCs w:val="20"/>
        </w:rPr>
        <w:t xml:space="preserve">It is auditor judgment how to report instances where the entity either lacks having a written policy or their written policy is insufficient to meet the requirements of </w:t>
      </w:r>
      <w:r w:rsidRPr="005F1316">
        <w:rPr>
          <w:rStyle w:val="Hyperlink"/>
          <w:rFonts w:cs="Arial"/>
          <w:i/>
          <w:iCs/>
          <w:color w:val="002060"/>
          <w:szCs w:val="20"/>
          <w:u w:val="none"/>
        </w:rPr>
        <w:t>2 CFR 200.318(c)(1), 2 CFR 200.318(c)(2), 2 CFR 200.320(</w:t>
      </w:r>
      <w:r w:rsidR="009D4DA5">
        <w:rPr>
          <w:rStyle w:val="Hyperlink"/>
          <w:rFonts w:cs="Arial"/>
          <w:i/>
          <w:iCs/>
          <w:color w:val="002060"/>
          <w:szCs w:val="20"/>
          <w:u w:val="none"/>
        </w:rPr>
        <w:t>b</w:t>
      </w:r>
      <w:r w:rsidRPr="005F1316">
        <w:rPr>
          <w:rStyle w:val="Hyperlink"/>
          <w:rFonts w:cs="Arial"/>
          <w:i/>
          <w:iCs/>
          <w:color w:val="002060"/>
          <w:szCs w:val="20"/>
          <w:u w:val="none"/>
        </w:rPr>
        <w:t>)(</w:t>
      </w:r>
      <w:r w:rsidR="009D4DA5">
        <w:rPr>
          <w:rStyle w:val="Hyperlink"/>
          <w:rFonts w:cs="Arial"/>
          <w:i/>
          <w:iCs/>
          <w:color w:val="002060"/>
          <w:szCs w:val="20"/>
          <w:u w:val="none"/>
        </w:rPr>
        <w:t>2</w:t>
      </w:r>
      <w:r w:rsidRPr="005F1316">
        <w:rPr>
          <w:rStyle w:val="Hyperlink"/>
          <w:rFonts w:cs="Arial"/>
          <w:i/>
          <w:iCs/>
          <w:color w:val="002060"/>
          <w:szCs w:val="20"/>
          <w:u w:val="none"/>
        </w:rPr>
        <w:t>), and 2 CFR 200.319(</w:t>
      </w:r>
      <w:r w:rsidR="009D4DA5">
        <w:rPr>
          <w:rStyle w:val="Hyperlink"/>
          <w:rFonts w:cs="Arial"/>
          <w:i/>
          <w:iCs/>
          <w:color w:val="002060"/>
          <w:szCs w:val="20"/>
          <w:u w:val="none"/>
        </w:rPr>
        <w:t>d</w:t>
      </w:r>
      <w:r w:rsidRPr="005F1316">
        <w:rPr>
          <w:rStyle w:val="Hyperlink"/>
          <w:rFonts w:cs="Arial"/>
          <w:i/>
          <w:iCs/>
          <w:color w:val="002060"/>
          <w:szCs w:val="20"/>
          <w:u w:val="none"/>
        </w:rPr>
        <w:t>)</w:t>
      </w:r>
      <w:r w:rsidRPr="005F1316">
        <w:rPr>
          <w:rFonts w:cs="Arial"/>
          <w:i/>
          <w:iCs/>
          <w:color w:val="002060"/>
          <w:szCs w:val="20"/>
        </w:rPr>
        <w:t>.</w:t>
      </w:r>
    </w:p>
    <w:p w14:paraId="32697565" w14:textId="77777777" w:rsidR="009138DB" w:rsidRPr="005F1316" w:rsidRDefault="009138DB" w:rsidP="001B1DAE">
      <w:pPr>
        <w:pStyle w:val="AuditProcedureHeading"/>
        <w:numPr>
          <w:ilvl w:val="1"/>
          <w:numId w:val="32"/>
        </w:numPr>
        <w:spacing w:after="240"/>
        <w:jc w:val="both"/>
        <w:rPr>
          <w:rFonts w:cs="Arial"/>
          <w:bCs/>
          <w:i/>
          <w:iCs/>
          <w:color w:val="002060"/>
          <w:szCs w:val="20"/>
        </w:rPr>
      </w:pPr>
      <w:r w:rsidRPr="005F1316">
        <w:rPr>
          <w:rFonts w:cs="Arial"/>
          <w:bCs/>
          <w:i/>
          <w:iCs/>
          <w:color w:val="002060"/>
          <w:szCs w:val="20"/>
        </w:rPr>
        <w:t xml:space="preserve">While auditors would normally use a written policy as the basis for the compliance control, there could be other key controls in place to ensure program compliance. </w:t>
      </w:r>
    </w:p>
    <w:p w14:paraId="12C969D4" w14:textId="77777777" w:rsidR="009138DB" w:rsidRPr="005F1316" w:rsidRDefault="009138DB" w:rsidP="001B1DAE">
      <w:pPr>
        <w:pStyle w:val="AuditProcedureHeading"/>
        <w:numPr>
          <w:ilvl w:val="1"/>
          <w:numId w:val="32"/>
        </w:numPr>
        <w:spacing w:after="240"/>
        <w:jc w:val="both"/>
        <w:rPr>
          <w:rFonts w:cs="Arial"/>
          <w:bCs/>
          <w:i/>
          <w:iCs/>
          <w:color w:val="002060"/>
          <w:szCs w:val="20"/>
        </w:rPr>
      </w:pPr>
      <w:r w:rsidRPr="005F1316">
        <w:rPr>
          <w:rFonts w:cs="Arial"/>
          <w:i/>
          <w:iCs/>
          <w:color w:val="002060"/>
          <w:szCs w:val="20"/>
        </w:rPr>
        <w:lastRenderedPageBreak/>
        <w:t xml:space="preserve">The lack of a policy would be noncompliance, which could rise to the level of material noncompliance and even a control deficiency (SD / MW) if there were underlying internal control deficiencies. </w:t>
      </w:r>
    </w:p>
    <w:p w14:paraId="53ED9E17" w14:textId="4FA0419A" w:rsidR="00220BEF" w:rsidRPr="005F1316" w:rsidRDefault="009138DB" w:rsidP="001B1DAE">
      <w:pPr>
        <w:pStyle w:val="ListParagraph"/>
        <w:numPr>
          <w:ilvl w:val="2"/>
          <w:numId w:val="32"/>
        </w:numPr>
        <w:pBdr>
          <w:top w:val="single" w:sz="6" w:space="0" w:color="FFFFFF"/>
          <w:left w:val="single" w:sz="6" w:space="0" w:color="FFFFFF"/>
          <w:bottom w:val="single" w:sz="6" w:space="0" w:color="FFFFFF"/>
          <w:right w:val="single" w:sz="6" w:space="0" w:color="FFFFFF"/>
        </w:pBdr>
        <w:spacing w:after="240"/>
        <w:jc w:val="both"/>
        <w:rPr>
          <w:rFonts w:ascii="Arial" w:hAnsi="Arial" w:cs="Arial"/>
          <w:b/>
          <w:bCs/>
          <w:i/>
          <w:iCs/>
          <w:color w:val="002060"/>
        </w:rPr>
      </w:pPr>
      <w:r w:rsidRPr="005F131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52018FA7" w14:textId="72A03FF0" w:rsidR="00634FA3"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BF5750" w:rsidRPr="00F00D94" w14:paraId="487D98B3" w14:textId="77777777" w:rsidTr="00E0350C">
        <w:tc>
          <w:tcPr>
            <w:tcW w:w="5000" w:type="pct"/>
          </w:tcPr>
          <w:p w14:paraId="050C4050"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20BDF31"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C7E3DBE" w14:textId="77777777" w:rsidR="00634FA3" w:rsidRPr="00F00D94" w:rsidRDefault="00634FA3" w:rsidP="00634FA3">
            <w:pPr>
              <w:pStyle w:val="AuditProcedureHeading"/>
              <w:spacing w:after="240"/>
              <w:jc w:val="both"/>
              <w:rPr>
                <w:rFonts w:cs="Arial"/>
                <w:b/>
                <w:bCs/>
                <w:szCs w:val="20"/>
                <w:u w:val="single"/>
              </w:rPr>
            </w:pPr>
          </w:p>
          <w:p w14:paraId="72138992" w14:textId="347BD526"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91A74A" w14:textId="77777777" w:rsidR="00634FA3" w:rsidRPr="00F00D94" w:rsidRDefault="00634FA3" w:rsidP="00634FA3">
            <w:pPr>
              <w:pStyle w:val="AuditProcedureHeading"/>
              <w:spacing w:after="240"/>
              <w:jc w:val="both"/>
              <w:rPr>
                <w:rFonts w:cs="Arial"/>
                <w:b/>
                <w:bCs/>
                <w:szCs w:val="20"/>
                <w:u w:val="single"/>
              </w:rPr>
            </w:pPr>
          </w:p>
          <w:p w14:paraId="58CBA87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180A83F9" w14:textId="77777777" w:rsidR="00634FA3" w:rsidRPr="00F00D94" w:rsidRDefault="00634FA3" w:rsidP="00634FA3">
            <w:pPr>
              <w:spacing w:after="240"/>
              <w:jc w:val="both"/>
              <w:rPr>
                <w:rFonts w:ascii="Arial" w:hAnsi="Arial" w:cs="Arial"/>
                <w:b/>
                <w:sz w:val="20"/>
                <w:u w:val="single"/>
              </w:rPr>
            </w:pPr>
          </w:p>
          <w:p w14:paraId="66759769"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95DA486" w14:textId="77777777" w:rsidR="00BF5750" w:rsidRPr="001A7A0F" w:rsidRDefault="00BF5750" w:rsidP="006672EA">
            <w:pPr>
              <w:spacing w:after="240"/>
              <w:jc w:val="both"/>
              <w:rPr>
                <w:rFonts w:ascii="Arial" w:eastAsiaTheme="minorHAnsi" w:hAnsi="Arial" w:cs="Arial"/>
                <w:sz w:val="20"/>
                <w:szCs w:val="20"/>
              </w:rPr>
            </w:pPr>
          </w:p>
        </w:tc>
      </w:tr>
    </w:tbl>
    <w:p w14:paraId="6561A7EF" w14:textId="77777777" w:rsidR="00044DD5" w:rsidRPr="00F00D94" w:rsidRDefault="00044DD5" w:rsidP="001F0603">
      <w:pPr>
        <w:spacing w:after="240"/>
        <w:rPr>
          <w:rFonts w:ascii="Arial" w:hAnsi="Arial" w:cs="Arial"/>
        </w:rPr>
      </w:pPr>
    </w:p>
    <w:p w14:paraId="03686582" w14:textId="3F40A66D" w:rsidR="00DC3468" w:rsidRPr="00220BD0" w:rsidRDefault="00DC3468" w:rsidP="006672EA">
      <w:pPr>
        <w:pStyle w:val="Heading3"/>
        <w:jc w:val="both"/>
        <w:rPr>
          <w:rFonts w:cs="Arial"/>
          <w:sz w:val="24"/>
          <w:szCs w:val="24"/>
        </w:rPr>
      </w:pPr>
      <w:bookmarkStart w:id="91" w:name="_Toc223077947"/>
      <w:r w:rsidRPr="00220BD0">
        <w:rPr>
          <w:rFonts w:cs="Arial"/>
          <w:sz w:val="24"/>
          <w:szCs w:val="24"/>
        </w:rPr>
        <w:t>Suggested</w:t>
      </w:r>
      <w:r w:rsidR="00AE7CFA">
        <w:rPr>
          <w:rFonts w:cs="Arial"/>
          <w:sz w:val="24"/>
          <w:szCs w:val="24"/>
        </w:rPr>
        <w:t xml:space="preserve"> </w:t>
      </w:r>
      <w:r w:rsidR="00CC4452">
        <w:rPr>
          <w:rFonts w:cs="Arial"/>
          <w:sz w:val="24"/>
          <w:szCs w:val="24"/>
        </w:rPr>
        <w:t>Substantive</w:t>
      </w:r>
      <w:r w:rsidRPr="00220BD0">
        <w:rPr>
          <w:rFonts w:cs="Arial"/>
          <w:sz w:val="24"/>
          <w:szCs w:val="24"/>
        </w:rPr>
        <w:t xml:space="preserve"> Audit Procedures</w:t>
      </w:r>
      <w:r w:rsidR="00CC4452">
        <w:rPr>
          <w:rFonts w:cs="Arial"/>
          <w:sz w:val="24"/>
          <w:szCs w:val="24"/>
        </w:rPr>
        <w:t xml:space="preserve"> – Compliance</w:t>
      </w:r>
      <w:bookmarkEnd w:id="91"/>
    </w:p>
    <w:tbl>
      <w:tblPr>
        <w:tblStyle w:val="TableGrid"/>
        <w:tblW w:w="5000" w:type="pct"/>
        <w:tblLook w:val="04A0" w:firstRow="1" w:lastRow="0" w:firstColumn="1" w:lastColumn="0" w:noHBand="0" w:noVBand="1"/>
      </w:tblPr>
      <w:tblGrid>
        <w:gridCol w:w="9350"/>
      </w:tblGrid>
      <w:tr w:rsidR="00BF5750" w:rsidRPr="00F00D94" w14:paraId="5FD4A3C2" w14:textId="77777777" w:rsidTr="00E0350C">
        <w:tc>
          <w:tcPr>
            <w:tcW w:w="5000" w:type="pct"/>
          </w:tcPr>
          <w:p w14:paraId="709FE55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12DAA92" w14:textId="28722BE5"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DA759F">
              <w:rPr>
                <w:rFonts w:ascii="Arial" w:hAnsi="Arial" w:cs="Arial"/>
                <w:i/>
                <w:sz w:val="20"/>
                <w:szCs w:val="20"/>
              </w:rPr>
              <w:t xml:space="preserve">2025 </w:t>
            </w:r>
            <w:r>
              <w:rPr>
                <w:rFonts w:ascii="Arial" w:hAnsi="Arial" w:cs="Arial"/>
                <w:i/>
                <w:sz w:val="20"/>
                <w:szCs w:val="20"/>
              </w:rPr>
              <w:t>OMB Compliance Supplement Part 3</w:t>
            </w:r>
            <w:r w:rsidR="00F41EF0">
              <w:rPr>
                <w:rFonts w:ascii="Arial" w:hAnsi="Arial" w:cs="Arial"/>
                <w:i/>
                <w:sz w:val="20"/>
                <w:szCs w:val="20"/>
              </w:rPr>
              <w:t>.2</w:t>
            </w:r>
            <w:r>
              <w:rPr>
                <w:rFonts w:ascii="Arial" w:hAnsi="Arial" w:cs="Arial"/>
                <w:i/>
                <w:sz w:val="20"/>
                <w:szCs w:val="20"/>
              </w:rPr>
              <w:t>)</w:t>
            </w:r>
          </w:p>
          <w:p w14:paraId="29D92030" w14:textId="3015A4DE" w:rsidR="009900B7" w:rsidRPr="009900B7" w:rsidRDefault="009900B7" w:rsidP="00576830">
            <w:pPr>
              <w:spacing w:after="240"/>
              <w:jc w:val="both"/>
              <w:rPr>
                <w:rFonts w:ascii="Arial" w:hAnsi="Arial" w:cs="Arial"/>
                <w:b/>
                <w:i/>
                <w:iCs/>
                <w:color w:val="002060"/>
                <w:sz w:val="20"/>
                <w:szCs w:val="20"/>
              </w:rPr>
            </w:pPr>
            <w:r w:rsidRPr="009900B7">
              <w:rPr>
                <w:rFonts w:ascii="Arial" w:hAnsi="Arial" w:cs="Arial"/>
                <w:b/>
                <w:i/>
                <w:iCs/>
                <w:color w:val="002060"/>
                <w:sz w:val="20"/>
                <w:szCs w:val="20"/>
              </w:rPr>
              <w:t xml:space="preserve">The local government is required to </w:t>
            </w:r>
            <w:proofErr w:type="gramStart"/>
            <w:r w:rsidRPr="009900B7">
              <w:rPr>
                <w:rFonts w:ascii="Arial" w:hAnsi="Arial" w:cs="Arial"/>
                <w:b/>
                <w:i/>
                <w:iCs/>
                <w:color w:val="002060"/>
                <w:sz w:val="20"/>
                <w:szCs w:val="20"/>
              </w:rPr>
              <w:t>be in compliance with</w:t>
            </w:r>
            <w:proofErr w:type="gramEnd"/>
            <w:r w:rsidRPr="009900B7">
              <w:rPr>
                <w:rFonts w:ascii="Arial" w:hAnsi="Arial" w:cs="Arial"/>
                <w:b/>
                <w:i/>
                <w:iCs/>
                <w:color w:val="002060"/>
                <w:sz w:val="20"/>
                <w:szCs w:val="20"/>
              </w:rPr>
              <w:t xml:space="preserve"> applicable state and local procurement requirements regardless of whether the local government procures item(s) itself or relies upon an intergovernmental arrangement with co-op or another entity to procure on its behalf. Auditors need to test procurement files whether they're from the local government, the co-op, or another entity.</w:t>
            </w:r>
          </w:p>
          <w:p w14:paraId="4ECC0E6E" w14:textId="0B7B1614" w:rsidR="00576830" w:rsidRPr="006B0E16" w:rsidRDefault="00576830" w:rsidP="00576830">
            <w:pPr>
              <w:spacing w:after="240"/>
              <w:jc w:val="both"/>
              <w:rPr>
                <w:rFonts w:ascii="Arial" w:eastAsia="Times New Roman" w:hAnsi="Arial" w:cs="Arial"/>
                <w:bCs/>
                <w:i/>
                <w:iCs/>
                <w:color w:val="002060"/>
                <w:sz w:val="20"/>
                <w:szCs w:val="20"/>
              </w:rPr>
            </w:pPr>
            <w:r w:rsidRPr="00CB0E61">
              <w:rPr>
                <w:rFonts w:ascii="Arial" w:hAnsi="Arial" w:cs="Arial"/>
                <w:b/>
                <w:i/>
                <w:iCs/>
                <w:color w:val="002060"/>
                <w:sz w:val="20"/>
                <w:szCs w:val="20"/>
              </w:rPr>
              <w:t>AOS Auditors:</w:t>
            </w:r>
            <w:r w:rsidRPr="00CB0E61">
              <w:rPr>
                <w:rFonts w:ascii="Arial" w:hAnsi="Arial" w:cs="Arial"/>
                <w:bCs/>
                <w:i/>
                <w:iCs/>
                <w:color w:val="002060"/>
                <w:sz w:val="20"/>
                <w:szCs w:val="20"/>
              </w:rPr>
              <w:t xml:space="preserve"> Steps marked with an asterisk (*) are addressed via the attributes in the Procurement Federal Testing Template available on the Intranet.</w:t>
            </w:r>
          </w:p>
          <w:p w14:paraId="1C2EB57C" w14:textId="0C0ABCF5" w:rsidR="006516C2" w:rsidRPr="00D3290B" w:rsidRDefault="008B7173" w:rsidP="00576830">
            <w:pPr>
              <w:spacing w:after="240"/>
              <w:jc w:val="both"/>
              <w:rPr>
                <w:rFonts w:ascii="Arial" w:hAnsi="Arial" w:cs="Arial"/>
                <w:bCs/>
                <w:i/>
                <w:iCs/>
                <w:color w:val="002060"/>
                <w:sz w:val="20"/>
                <w:szCs w:val="20"/>
              </w:rPr>
            </w:pPr>
            <w:bookmarkStart w:id="92" w:name="_Hlk137741393"/>
            <w:r>
              <w:rPr>
                <w:rFonts w:ascii="Arial" w:hAnsi="Arial" w:cs="Arial"/>
                <w:bCs/>
                <w:i/>
                <w:iCs/>
                <w:color w:val="002060"/>
                <w:sz w:val="20"/>
                <w:szCs w:val="20"/>
              </w:rPr>
              <w:t>Procedure</w:t>
            </w:r>
            <w:r w:rsidR="006516C2" w:rsidRPr="00D3290B">
              <w:rPr>
                <w:rFonts w:ascii="Arial" w:hAnsi="Arial" w:cs="Arial"/>
                <w:bCs/>
                <w:i/>
                <w:iCs/>
                <w:color w:val="002060"/>
                <w:sz w:val="20"/>
                <w:szCs w:val="20"/>
              </w:rPr>
              <w:t xml:space="preserve"> 1 is omitted as it is only applicable to States.</w:t>
            </w:r>
          </w:p>
          <w:bookmarkEnd w:id="92"/>
          <w:p w14:paraId="0BE505A5" w14:textId="1B518DF4" w:rsidR="00BF5750" w:rsidRPr="00F00D94" w:rsidRDefault="00BF5750"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i/>
                <w:iCs/>
                <w:sz w:val="20"/>
              </w:rPr>
              <w:lastRenderedPageBreak/>
              <w:t xml:space="preserve">(Procedures 2 – </w:t>
            </w:r>
            <w:r w:rsidR="00406620">
              <w:rPr>
                <w:rFonts w:ascii="Arial" w:hAnsi="Arial" w:cs="Arial"/>
                <w:i/>
                <w:iCs/>
                <w:sz w:val="20"/>
              </w:rPr>
              <w:t>4</w:t>
            </w:r>
            <w:r w:rsidRPr="00F00D94">
              <w:rPr>
                <w:rFonts w:ascii="Arial" w:hAnsi="Arial" w:cs="Arial"/>
                <w:i/>
                <w:iCs/>
                <w:sz w:val="20"/>
              </w:rPr>
              <w:t xml:space="preserve"> apply to </w:t>
            </w:r>
            <w:r w:rsidR="00F041F5" w:rsidRPr="00F041F5">
              <w:rPr>
                <w:rFonts w:ascii="Arial" w:hAnsi="Arial" w:cs="Arial"/>
                <w:i/>
                <w:iCs/>
                <w:sz w:val="20"/>
              </w:rPr>
              <w:t xml:space="preserve">recipients and subrecipients </w:t>
            </w:r>
            <w:r w:rsidRPr="00F00D94">
              <w:rPr>
                <w:rFonts w:ascii="Arial" w:hAnsi="Arial" w:cs="Arial"/>
                <w:i/>
                <w:iCs/>
                <w:sz w:val="20"/>
              </w:rPr>
              <w:t>other than States.)</w:t>
            </w:r>
          </w:p>
          <w:p w14:paraId="6C1630B4" w14:textId="22BF8164"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00EC606B" w:rsidRPr="00EC606B">
              <w:rPr>
                <w:rFonts w:ascii="Arial" w:hAnsi="Arial" w:cs="Arial"/>
                <w:sz w:val="20"/>
              </w:rPr>
              <w:t>Obtain the entity’s procurement policies and verify that the policies comply with requirements in accordance with 2 CFR 200.318 through 200.327.</w:t>
            </w:r>
          </w:p>
          <w:p w14:paraId="2A575836" w14:textId="6BF59B33"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 xml:space="preserve">Verify that the entity has written standards of conduct </w:t>
            </w:r>
            <w:r w:rsidR="00FC4DA6" w:rsidRPr="00F00D94">
              <w:rPr>
                <w:rFonts w:ascii="Arial" w:hAnsi="Arial" w:cs="Arial"/>
                <w:sz w:val="20"/>
              </w:rPr>
              <w:t xml:space="preserve">that cover </w:t>
            </w:r>
            <w:r w:rsidRPr="00F00D94">
              <w:rPr>
                <w:rFonts w:ascii="Arial" w:hAnsi="Arial" w:cs="Arial"/>
                <w:sz w:val="20"/>
              </w:rPr>
              <w:t>conflicts of interest and govern the performance of its employees engaged in the selection, award, and administration of contracts (</w:t>
            </w:r>
            <w:r w:rsidR="000023A2" w:rsidRPr="00F00D94">
              <w:rPr>
                <w:rFonts w:ascii="Arial" w:hAnsi="Arial" w:cs="Arial"/>
                <w:sz w:val="20"/>
              </w:rPr>
              <w:t>2 CFR 200.318(c)</w:t>
            </w:r>
            <w:r w:rsidRPr="00F00D94">
              <w:rPr>
                <w:rFonts w:ascii="Arial" w:hAnsi="Arial" w:cs="Arial"/>
                <w:sz w:val="20"/>
              </w:rPr>
              <w:t xml:space="preserve"> and </w:t>
            </w:r>
            <w:hyperlink r:id="rId117" w:history="1">
              <w:r w:rsidR="000023A2" w:rsidRPr="00F00D94">
                <w:rPr>
                  <w:rStyle w:val="Hyperlink"/>
                  <w:rFonts w:cs="Arial"/>
                  <w:sz w:val="20"/>
                </w:rPr>
                <w:t>48 CFR 52.203-13</w:t>
              </w:r>
            </w:hyperlink>
            <w:r w:rsidRPr="00F00D94">
              <w:rPr>
                <w:rFonts w:ascii="Arial" w:hAnsi="Arial" w:cs="Arial"/>
                <w:sz w:val="20"/>
              </w:rPr>
              <w:t xml:space="preserve"> and </w:t>
            </w:r>
            <w:hyperlink r:id="rId118" w:history="1">
              <w:r w:rsidRPr="00F00D94">
                <w:rPr>
                  <w:rStyle w:val="Hyperlink"/>
                  <w:rFonts w:cs="Arial"/>
                  <w:sz w:val="20"/>
                </w:rPr>
                <w:t>52.203-16</w:t>
              </w:r>
            </w:hyperlink>
            <w:r w:rsidRPr="00F00D94">
              <w:rPr>
                <w:rFonts w:ascii="Arial" w:hAnsi="Arial" w:cs="Arial"/>
                <w:sz w:val="20"/>
              </w:rPr>
              <w:t>).</w:t>
            </w:r>
          </w:p>
          <w:p w14:paraId="6E069674" w14:textId="64A9D2DE" w:rsidR="00BF5750" w:rsidRPr="00F00D94" w:rsidRDefault="00EC606B" w:rsidP="00EC606B">
            <w:p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sz w:val="20"/>
              </w:rPr>
            </w:pPr>
            <w:r>
              <w:rPr>
                <w:rFonts w:ascii="Arial" w:hAnsi="Arial" w:cs="Arial"/>
                <w:sz w:val="20"/>
              </w:rPr>
              <w:t>4</w:t>
            </w:r>
            <w:r w:rsidR="00BF5750" w:rsidRPr="00F00D94">
              <w:rPr>
                <w:rFonts w:ascii="Arial" w:hAnsi="Arial" w:cs="Arial"/>
                <w:sz w:val="20"/>
              </w:rPr>
              <w:t>.</w:t>
            </w:r>
            <w:r w:rsidR="00BF5750" w:rsidRPr="00F00D94">
              <w:rPr>
                <w:rFonts w:ascii="Arial" w:hAnsi="Arial" w:cs="Arial"/>
                <w:sz w:val="20"/>
              </w:rPr>
              <w:tab/>
              <w:t>Select a sample of procurements and perform the following procedures:</w:t>
            </w:r>
          </w:p>
          <w:p w14:paraId="0DC6C692" w14:textId="6FE10AC1"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a.</w:t>
            </w:r>
            <w:r w:rsidR="00BF5750" w:rsidRPr="00F00D94">
              <w:rPr>
                <w:rFonts w:ascii="Arial" w:hAnsi="Arial" w:cs="Arial"/>
                <w:sz w:val="20"/>
              </w:rPr>
              <w:tab/>
              <w:t>Examine contract files and verify that they document the history of the procurement, including the rationale for the method of procurement, selection of contract type, basis for contractor selection, and the basis for the contract price (</w:t>
            </w:r>
            <w:r w:rsidR="000023A2" w:rsidRPr="00F00D94">
              <w:rPr>
                <w:rFonts w:ascii="Arial" w:hAnsi="Arial" w:cs="Arial"/>
                <w:sz w:val="20"/>
              </w:rPr>
              <w:t>2 CFR 200.318(i)</w:t>
            </w:r>
            <w:r w:rsidR="00BF5750" w:rsidRPr="00F00D94">
              <w:rPr>
                <w:rFonts w:ascii="Arial" w:hAnsi="Arial" w:cs="Arial"/>
                <w:sz w:val="20"/>
              </w:rPr>
              <w:t xml:space="preserve"> and </w:t>
            </w:r>
            <w:hyperlink r:id="rId119" w:history="1">
              <w:r w:rsidR="000023A2" w:rsidRPr="00F00D94">
                <w:rPr>
                  <w:rStyle w:val="Hyperlink"/>
                  <w:rFonts w:cs="Arial"/>
                  <w:sz w:val="20"/>
                </w:rPr>
                <w:t xml:space="preserve">48 CFR Part 44 </w:t>
              </w:r>
            </w:hyperlink>
            <w:r w:rsidR="00BF5750" w:rsidRPr="00F00D94">
              <w:rPr>
                <w:rFonts w:ascii="Arial" w:hAnsi="Arial" w:cs="Arial"/>
                <w:sz w:val="20"/>
              </w:rPr>
              <w:t xml:space="preserve">and </w:t>
            </w:r>
            <w:hyperlink r:id="rId120" w:history="1">
              <w:r w:rsidR="00BF5750" w:rsidRPr="00F00D94">
                <w:rPr>
                  <w:rStyle w:val="Hyperlink"/>
                  <w:rFonts w:cs="Arial"/>
                  <w:sz w:val="20"/>
                </w:rPr>
                <w:t>52.244-2</w:t>
              </w:r>
            </w:hyperlink>
            <w:r w:rsidR="00BF5750" w:rsidRPr="00F00D94">
              <w:rPr>
                <w:rFonts w:ascii="Arial" w:hAnsi="Arial" w:cs="Arial"/>
                <w:sz w:val="20"/>
              </w:rPr>
              <w:t>).</w:t>
            </w:r>
          </w:p>
          <w:p w14:paraId="1DBC8E35" w14:textId="106121C6"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b.</w:t>
            </w:r>
            <w:r w:rsidR="00BF5750" w:rsidRPr="00F00D94">
              <w:rPr>
                <w:rFonts w:ascii="Arial" w:hAnsi="Arial" w:cs="Arial"/>
                <w:sz w:val="20"/>
              </w:rPr>
              <w:tab/>
              <w:t xml:space="preserve">For grants and cooperative agreements, verify that the procurement method used was appropriate based on the dollar amount and conditions specified in </w:t>
            </w:r>
            <w:r w:rsidR="000023A2" w:rsidRPr="00F00D94">
              <w:rPr>
                <w:rFonts w:ascii="Arial" w:hAnsi="Arial" w:cs="Arial"/>
                <w:sz w:val="20"/>
              </w:rPr>
              <w:t>2 CFR 200.320</w:t>
            </w:r>
            <w:r w:rsidR="00BF5750" w:rsidRPr="00F00D94">
              <w:rPr>
                <w:rFonts w:ascii="Arial" w:hAnsi="Arial" w:cs="Arial"/>
                <w:sz w:val="20"/>
              </w:rPr>
              <w:t>.</w:t>
            </w:r>
            <w:r w:rsidR="000023A2" w:rsidRPr="00F00D94">
              <w:rPr>
                <w:rFonts w:ascii="Arial" w:hAnsi="Arial" w:cs="Arial"/>
                <w:sz w:val="20"/>
              </w:rPr>
              <w:t xml:space="preserve"> </w:t>
            </w:r>
            <w:r w:rsidR="00FC4DA6" w:rsidRPr="00F00D94">
              <w:rPr>
                <w:rFonts w:ascii="Arial" w:hAnsi="Arial" w:cs="Arial"/>
                <w:sz w:val="20"/>
              </w:rPr>
              <w:t xml:space="preserve">Current micro-purchase and simplified acquisition thresholds can be found in the FAR (48 CFR </w:t>
            </w:r>
            <w:r w:rsidR="000023A2" w:rsidRPr="00F00D94">
              <w:rPr>
                <w:rFonts w:ascii="Arial" w:hAnsi="Arial" w:cs="Arial"/>
                <w:sz w:val="20"/>
              </w:rPr>
              <w:t>S</w:t>
            </w:r>
            <w:r w:rsidR="00FC4DA6" w:rsidRPr="00F00D94">
              <w:rPr>
                <w:rFonts w:ascii="Arial" w:hAnsi="Arial" w:cs="Arial"/>
                <w:sz w:val="20"/>
              </w:rPr>
              <w:t xml:space="preserve">ubpart 2.1, “Definitions”) </w:t>
            </w:r>
          </w:p>
          <w:p w14:paraId="65A83F73" w14:textId="673BC78A"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color w:val="002060"/>
                <w:sz w:val="20"/>
              </w:rPr>
              <w:t>*</w:t>
            </w:r>
            <w:r w:rsidR="00BF5750" w:rsidRPr="00F00D94">
              <w:rPr>
                <w:rFonts w:ascii="Arial" w:hAnsi="Arial" w:cs="Arial"/>
                <w:sz w:val="20"/>
              </w:rPr>
              <w:t>c.</w:t>
            </w:r>
            <w:r w:rsidR="00BF5750" w:rsidRPr="00F00D94">
              <w:rPr>
                <w:rFonts w:ascii="Arial" w:hAnsi="Arial" w:cs="Arial"/>
                <w:sz w:val="20"/>
              </w:rPr>
              <w:tab/>
              <w:t>Verify that procurements provide full and open competition (</w:t>
            </w:r>
            <w:r w:rsidR="00E52CC0" w:rsidRPr="00F00D94">
              <w:rPr>
                <w:rFonts w:ascii="Arial" w:hAnsi="Arial" w:cs="Arial"/>
                <w:sz w:val="20"/>
              </w:rPr>
              <w:t>2 CFR 200.319</w:t>
            </w:r>
            <w:r w:rsidR="00BF5750" w:rsidRPr="00F00D94">
              <w:rPr>
                <w:rFonts w:ascii="Arial" w:hAnsi="Arial" w:cs="Arial"/>
                <w:sz w:val="20"/>
              </w:rPr>
              <w:t xml:space="preserve"> and </w:t>
            </w:r>
            <w:hyperlink r:id="rId121" w:history="1">
              <w:r w:rsidR="00E52CC0" w:rsidRPr="00F00D94">
                <w:rPr>
                  <w:rStyle w:val="Hyperlink"/>
                  <w:rFonts w:cs="Arial"/>
                  <w:sz w:val="20"/>
                </w:rPr>
                <w:t>48 CFR 52.244-5</w:t>
              </w:r>
            </w:hyperlink>
            <w:r w:rsidR="00BF5750" w:rsidRPr="00F00D94">
              <w:rPr>
                <w:rFonts w:ascii="Arial" w:hAnsi="Arial" w:cs="Arial"/>
                <w:sz w:val="20"/>
              </w:rPr>
              <w:t>).</w:t>
            </w:r>
          </w:p>
          <w:p w14:paraId="02970176" w14:textId="7366E2C9"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Examine documentation in support of the rationale to limit competition in those cases where competition was limited and ascertain if the limitation was justified (</w:t>
            </w:r>
            <w:r w:rsidR="00E52CC0" w:rsidRPr="00F00D94">
              <w:rPr>
                <w:rFonts w:ascii="Arial" w:hAnsi="Arial" w:cs="Arial"/>
                <w:sz w:val="20"/>
              </w:rPr>
              <w:t>2 CFR 200.319</w:t>
            </w:r>
            <w:r w:rsidRPr="00F00D94">
              <w:rPr>
                <w:rFonts w:ascii="Arial" w:hAnsi="Arial" w:cs="Arial"/>
                <w:sz w:val="20"/>
              </w:rPr>
              <w:t xml:space="preserve"> and </w:t>
            </w:r>
            <w:r w:rsidR="00E52CC0" w:rsidRPr="00F00D94">
              <w:rPr>
                <w:rFonts w:ascii="Arial" w:hAnsi="Arial" w:cs="Arial"/>
                <w:sz w:val="20"/>
              </w:rPr>
              <w:t>200.320(</w:t>
            </w:r>
            <w:r w:rsidR="00EC606B">
              <w:rPr>
                <w:rFonts w:ascii="Arial" w:hAnsi="Arial" w:cs="Arial"/>
                <w:sz w:val="20"/>
              </w:rPr>
              <w:t>c</w:t>
            </w:r>
            <w:r w:rsidR="00E52CC0" w:rsidRPr="00F00D94">
              <w:rPr>
                <w:rFonts w:ascii="Arial" w:hAnsi="Arial" w:cs="Arial"/>
                <w:sz w:val="20"/>
              </w:rPr>
              <w:t>)</w:t>
            </w:r>
            <w:r w:rsidRPr="00F00D94">
              <w:rPr>
                <w:rFonts w:ascii="Arial" w:hAnsi="Arial" w:cs="Arial"/>
                <w:sz w:val="20"/>
              </w:rPr>
              <w:t xml:space="preserve"> and </w:t>
            </w:r>
            <w:hyperlink r:id="rId122" w:history="1">
              <w:r w:rsidR="00E52CC0" w:rsidRPr="00F00D94">
                <w:rPr>
                  <w:rStyle w:val="Hyperlink"/>
                  <w:rFonts w:cs="Arial"/>
                  <w:sz w:val="20"/>
                </w:rPr>
                <w:t>48 CFR 52.244-5</w:t>
              </w:r>
            </w:hyperlink>
            <w:r w:rsidRPr="00F00D94">
              <w:rPr>
                <w:rFonts w:ascii="Arial" w:hAnsi="Arial" w:cs="Arial"/>
                <w:sz w:val="20"/>
              </w:rPr>
              <w:t>).</w:t>
            </w:r>
          </w:p>
          <w:p w14:paraId="761FC7CF" w14:textId="45A82A6D"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e.</w:t>
            </w:r>
            <w:r w:rsidR="00BF5750" w:rsidRPr="00F00D94">
              <w:rPr>
                <w:rFonts w:ascii="Arial" w:hAnsi="Arial" w:cs="Arial"/>
                <w:sz w:val="20"/>
              </w:rPr>
              <w:tab/>
              <w:t xml:space="preserve">Ascertain if cost or price analysis was performed in connection with all procurement actions exceeding the simplified acquisition threshold, including contract modifications, and that this analysis supported the procurement action </w:t>
            </w:r>
            <w:r w:rsidR="00E52CC0" w:rsidRPr="00F00D94">
              <w:rPr>
                <w:rFonts w:ascii="Arial" w:hAnsi="Arial" w:cs="Arial"/>
                <w:sz w:val="20"/>
              </w:rPr>
              <w:t>(2 CFR 200.</w:t>
            </w:r>
            <w:r w:rsidR="00EC606B" w:rsidRPr="00F00D94">
              <w:rPr>
                <w:rFonts w:ascii="Arial" w:hAnsi="Arial" w:cs="Arial"/>
                <w:sz w:val="20"/>
              </w:rPr>
              <w:t>32</w:t>
            </w:r>
            <w:r w:rsidR="00EC606B">
              <w:rPr>
                <w:rFonts w:ascii="Arial" w:hAnsi="Arial" w:cs="Arial"/>
                <w:sz w:val="20"/>
              </w:rPr>
              <w:t>4</w:t>
            </w:r>
            <w:r w:rsidR="00EC606B" w:rsidRPr="00F00D94">
              <w:rPr>
                <w:rFonts w:ascii="Arial" w:hAnsi="Arial" w:cs="Arial"/>
                <w:sz w:val="20"/>
              </w:rPr>
              <w:t xml:space="preserve"> </w:t>
            </w:r>
            <w:r w:rsidR="00BF5750" w:rsidRPr="00F00D94">
              <w:rPr>
                <w:rFonts w:ascii="Arial" w:hAnsi="Arial" w:cs="Arial"/>
                <w:sz w:val="20"/>
              </w:rPr>
              <w:t xml:space="preserve">and </w:t>
            </w:r>
            <w:hyperlink r:id="rId123" w:history="1">
              <w:r w:rsidR="00E52CC0" w:rsidRPr="00F00D94">
                <w:rPr>
                  <w:rStyle w:val="Hyperlink"/>
                  <w:rFonts w:cs="Arial"/>
                  <w:sz w:val="20"/>
                </w:rPr>
                <w:t>48 CFR 15.404-3</w:t>
              </w:r>
            </w:hyperlink>
            <w:r w:rsidR="00BF5750" w:rsidRPr="00F00D94">
              <w:rPr>
                <w:rFonts w:ascii="Arial" w:hAnsi="Arial" w:cs="Arial"/>
                <w:sz w:val="20"/>
              </w:rPr>
              <w:t xml:space="preserve">).  </w:t>
            </w:r>
          </w:p>
          <w:p w14:paraId="3C413608" w14:textId="5068D918"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b/>
            </w:r>
            <w:r w:rsidR="00871148">
              <w:rPr>
                <w:rFonts w:ascii="Arial" w:hAnsi="Arial" w:cs="Arial"/>
                <w:bCs/>
                <w:sz w:val="20"/>
              </w:rPr>
              <w:t>Note</w:t>
            </w:r>
            <w:r w:rsidRPr="00F00D94">
              <w:rPr>
                <w:rFonts w:ascii="Arial" w:hAnsi="Arial" w:cs="Arial"/>
                <w:sz w:val="20"/>
              </w:rPr>
              <w:t>:  A cost or price analysis is required for each procurement action, including each contract modification, when the total amount of the contract and related modifications is greater than the simplified acquisition threshold.</w:t>
            </w:r>
          </w:p>
          <w:p w14:paraId="2CC2959E" w14:textId="059C4149" w:rsidR="00BF5750" w:rsidRPr="00576830"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f.</w:t>
            </w:r>
            <w:r w:rsidRPr="00F00D94">
              <w:rPr>
                <w:rFonts w:ascii="Arial" w:hAnsi="Arial" w:cs="Arial"/>
                <w:sz w:val="20"/>
              </w:rPr>
              <w:tab/>
              <w:t xml:space="preserve">Verify consent to subcontract was obtained when required by the terms and conditions </w:t>
            </w:r>
            <w:r w:rsidRPr="00576830">
              <w:rPr>
                <w:rFonts w:ascii="Arial" w:hAnsi="Arial" w:cs="Arial"/>
                <w:sz w:val="20"/>
                <w:szCs w:val="20"/>
              </w:rPr>
              <w:t>of a cost reimbursement contract under the FAR (</w:t>
            </w:r>
            <w:hyperlink r:id="rId124" w:history="1">
              <w:r w:rsidR="00E52CC0" w:rsidRPr="00576830">
                <w:rPr>
                  <w:rStyle w:val="Hyperlink"/>
                  <w:rFonts w:cs="Arial"/>
                  <w:sz w:val="20"/>
                  <w:szCs w:val="20"/>
                </w:rPr>
                <w:t>48 CFR 52.244-2</w:t>
              </w:r>
            </w:hyperlink>
            <w:r w:rsidRPr="00576830">
              <w:rPr>
                <w:rFonts w:ascii="Arial" w:hAnsi="Arial" w:cs="Arial"/>
                <w:sz w:val="20"/>
                <w:szCs w:val="20"/>
              </w:rPr>
              <w:t xml:space="preserve">). </w:t>
            </w:r>
          </w:p>
          <w:p w14:paraId="3FF29787" w14:textId="1EA36FC2" w:rsidR="00BF5750" w:rsidRDefault="00EC606B" w:rsidP="0097225B">
            <w:pPr>
              <w:pStyle w:val="PlainText"/>
              <w:spacing w:after="240"/>
              <w:ind w:left="1440"/>
              <w:jc w:val="both"/>
              <w:rPr>
                <w:rFonts w:ascii="Arial" w:hAnsi="Arial" w:cs="Arial"/>
                <w:sz w:val="20"/>
                <w:szCs w:val="20"/>
              </w:rPr>
            </w:pPr>
            <w:r w:rsidRPr="00EC606B">
              <w:rPr>
                <w:rFonts w:ascii="Arial" w:hAnsi="Arial" w:cs="Arial"/>
                <w:sz w:val="20"/>
                <w:szCs w:val="20"/>
              </w:rPr>
              <w:t>Note: If the contractor has an approved purchasing system, consent to subcontract may not be required unless specifically identified by contract terms or conditions. The auditor should verify that the approval of the purchasing system is effective for the audit period being reviewed.</w:t>
            </w:r>
          </w:p>
          <w:p w14:paraId="2B38307D" w14:textId="575C3FC5" w:rsidR="00852F3B" w:rsidRPr="00852F3B" w:rsidRDefault="00852F3B" w:rsidP="0097225B">
            <w:pPr>
              <w:pStyle w:val="PlainText"/>
              <w:spacing w:after="240"/>
              <w:ind w:left="1440"/>
              <w:jc w:val="both"/>
              <w:rPr>
                <w:rFonts w:ascii="Arial" w:hAnsi="Arial" w:cs="Arial"/>
                <w:i/>
                <w:iCs/>
                <w:color w:val="002060"/>
                <w:sz w:val="20"/>
                <w:szCs w:val="20"/>
              </w:rPr>
            </w:pPr>
            <w:r w:rsidRPr="00852F3B">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387A1D64" w14:textId="77777777" w:rsidR="00406620" w:rsidRDefault="00406620" w:rsidP="00A67D16">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i/>
                <w:iCs/>
                <w:color w:val="002060"/>
                <w:sz w:val="20"/>
              </w:rPr>
            </w:pPr>
            <w:r>
              <w:rPr>
                <w:rFonts w:ascii="Arial" w:hAnsi="Arial" w:cs="Arial"/>
                <w:i/>
                <w:iCs/>
                <w:color w:val="002060"/>
                <w:sz w:val="20"/>
              </w:rPr>
              <w:lastRenderedPageBreak/>
              <w:t xml:space="preserve">For </w:t>
            </w:r>
            <w:r w:rsidRPr="00314FD2">
              <w:rPr>
                <w:rFonts w:ascii="Arial" w:hAnsi="Arial" w:cs="Arial"/>
                <w:i/>
                <w:iCs/>
                <w:color w:val="002060"/>
                <w:sz w:val="20"/>
              </w:rPr>
              <w:t>funding subject to the Uniform Guidance</w:t>
            </w:r>
            <w:r>
              <w:rPr>
                <w:rFonts w:ascii="Arial" w:hAnsi="Arial" w:cs="Arial"/>
                <w:i/>
                <w:iCs/>
                <w:color w:val="002060"/>
                <w:sz w:val="20"/>
              </w:rPr>
              <w:t xml:space="preserve"> </w:t>
            </w:r>
            <w:r w:rsidRPr="00406620">
              <w:rPr>
                <w:rFonts w:ascii="Arial" w:hAnsi="Arial" w:cs="Arial"/>
                <w:b/>
                <w:bCs/>
                <w:i/>
                <w:iCs/>
                <w:color w:val="002060"/>
                <w:sz w:val="20"/>
              </w:rPr>
              <w:t>prior to the 2024 Revisions</w:t>
            </w:r>
            <w:r>
              <w:rPr>
                <w:rFonts w:ascii="Arial" w:hAnsi="Arial" w:cs="Arial"/>
                <w:i/>
                <w:iCs/>
                <w:color w:val="002060"/>
                <w:sz w:val="20"/>
              </w:rPr>
              <w:t xml:space="preserve">, auditors must test the following additional step: </w:t>
            </w:r>
          </w:p>
          <w:p w14:paraId="6D904E58" w14:textId="0D37CE28" w:rsidR="00406620" w:rsidRDefault="00406620" w:rsidP="00406620">
            <w:pPr>
              <w:keepNext/>
              <w:keepLines/>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iCs/>
                <w:sz w:val="20"/>
              </w:rPr>
            </w:pPr>
            <w:r w:rsidRPr="00406620">
              <w:rPr>
                <w:rFonts w:ascii="Arial" w:hAnsi="Arial" w:cs="Arial"/>
                <w:i/>
                <w:iCs/>
                <w:color w:val="002060"/>
                <w:sz w:val="20"/>
              </w:rPr>
              <w:t>Ascertain if the entity has a policy to use statutorily or administratively imposed in State or local geographical preferences in the evaluation of bids or proposals.  If yes, verify that these limitations were not applied to federally funded procurements except where applicable Federal statutes expressly mandate or encourage geographic preference (2 CFR 200.319(c)).</w:t>
            </w:r>
          </w:p>
          <w:p w14:paraId="58BC7026" w14:textId="6AFF559F" w:rsidR="00BF5750" w:rsidRPr="00F00D94" w:rsidRDefault="00BF5750" w:rsidP="00A01F61">
            <w:pPr>
              <w:keepNext/>
              <w:keepLines/>
              <w:pBdr>
                <w:top w:val="single" w:sz="6" w:space="0" w:color="FFFFFF"/>
                <w:left w:val="single" w:sz="6" w:space="0" w:color="FFFFFF"/>
                <w:bottom w:val="single" w:sz="6" w:space="0" w:color="FFFFFF"/>
                <w:right w:val="single" w:sz="6" w:space="0" w:color="FFFFFF"/>
              </w:pBdr>
              <w:tabs>
                <w:tab w:val="left" w:pos="6765"/>
              </w:tabs>
              <w:spacing w:after="240"/>
              <w:jc w:val="both"/>
              <w:rPr>
                <w:rFonts w:ascii="Arial" w:hAnsi="Arial" w:cs="Arial"/>
                <w:sz w:val="20"/>
              </w:rPr>
            </w:pPr>
            <w:r w:rsidRPr="00F00D94">
              <w:rPr>
                <w:rFonts w:ascii="Arial" w:hAnsi="Arial" w:cs="Arial"/>
                <w:i/>
                <w:iCs/>
                <w:sz w:val="20"/>
              </w:rPr>
              <w:t xml:space="preserve">(Procedures </w:t>
            </w:r>
            <w:r w:rsidR="00EC606B">
              <w:rPr>
                <w:rFonts w:ascii="Arial" w:hAnsi="Arial" w:cs="Arial"/>
                <w:i/>
                <w:iCs/>
                <w:sz w:val="20"/>
              </w:rPr>
              <w:t xml:space="preserve">5 – 7 </w:t>
            </w:r>
            <w:r w:rsidRPr="00F00D94">
              <w:rPr>
                <w:rFonts w:ascii="Arial" w:hAnsi="Arial" w:cs="Arial"/>
                <w:i/>
                <w:iCs/>
                <w:sz w:val="20"/>
              </w:rPr>
              <w:t>apply to all non-Federal entities)</w:t>
            </w:r>
            <w:r w:rsidR="00A01F61">
              <w:rPr>
                <w:rFonts w:ascii="Arial" w:hAnsi="Arial" w:cs="Arial"/>
                <w:i/>
                <w:iCs/>
                <w:sz w:val="20"/>
              </w:rPr>
              <w:tab/>
            </w:r>
          </w:p>
          <w:p w14:paraId="50274F93" w14:textId="79A6298E" w:rsidR="00BF5750" w:rsidRPr="00F00D94" w:rsidRDefault="00EC606B" w:rsidP="006672EA">
            <w:pPr>
              <w:keepNext/>
              <w:keepLines/>
              <w:pBdr>
                <w:top w:val="single" w:sz="6" w:space="0" w:color="FFFFFF"/>
                <w:left w:val="single" w:sz="6" w:space="0" w:color="FFFFFF"/>
                <w:bottom w:val="single" w:sz="6" w:space="0" w:color="FFFFFF"/>
                <w:right w:val="single" w:sz="6" w:space="0" w:color="FFFFFF"/>
              </w:pBdr>
              <w:tabs>
                <w:tab w:val="left" w:pos="-1440"/>
              </w:tabs>
              <w:autoSpaceDE w:val="0"/>
              <w:autoSpaceDN w:val="0"/>
              <w:adjustRightInd w:val="0"/>
              <w:spacing w:after="240"/>
              <w:ind w:left="720" w:hanging="720"/>
              <w:jc w:val="both"/>
              <w:rPr>
                <w:rFonts w:ascii="Arial" w:hAnsi="Arial" w:cs="Arial"/>
                <w:sz w:val="20"/>
              </w:rPr>
            </w:pPr>
            <w:r>
              <w:rPr>
                <w:rFonts w:ascii="Arial" w:hAnsi="Arial" w:cs="Arial"/>
                <w:sz w:val="20"/>
              </w:rPr>
              <w:t>5</w:t>
            </w:r>
            <w:r w:rsidR="00BF5750" w:rsidRPr="00F00D94">
              <w:rPr>
                <w:rFonts w:ascii="Arial" w:hAnsi="Arial" w:cs="Arial"/>
                <w:sz w:val="20"/>
              </w:rPr>
              <w:t>.</w:t>
            </w:r>
            <w:r w:rsidR="00BF5750" w:rsidRPr="00F00D94">
              <w:rPr>
                <w:rFonts w:ascii="Arial" w:hAnsi="Arial" w:cs="Arial"/>
                <w:sz w:val="20"/>
              </w:rPr>
              <w:tab/>
              <w:t xml:space="preserve">Review the </w:t>
            </w:r>
            <w:r w:rsidRPr="00EC606B">
              <w:rPr>
                <w:rFonts w:ascii="Arial" w:hAnsi="Arial" w:cs="Arial"/>
                <w:sz w:val="20"/>
                <w:szCs w:val="20"/>
              </w:rPr>
              <w:t>recipient or subrecipient’s</w:t>
            </w:r>
            <w:r>
              <w:rPr>
                <w:sz w:val="24"/>
              </w:rPr>
              <w:t xml:space="preserve"> </w:t>
            </w:r>
            <w:r w:rsidR="00BF5750" w:rsidRPr="00F00D94">
              <w:rPr>
                <w:rFonts w:ascii="Arial" w:hAnsi="Arial" w:cs="Arial"/>
                <w:sz w:val="20"/>
              </w:rPr>
              <w:t>procedures for verifying that an entity with which it plans to enter into a covered transaction is not debarred, suspended, or otherwise excluded (</w:t>
            </w:r>
            <w:r w:rsidR="00E52CC0" w:rsidRPr="00F00D94">
              <w:rPr>
                <w:rFonts w:ascii="Arial" w:hAnsi="Arial" w:cs="Arial"/>
                <w:sz w:val="20"/>
              </w:rPr>
              <w:t>2 CFR 200.</w:t>
            </w:r>
            <w:r w:rsidRPr="00F00D94">
              <w:rPr>
                <w:rFonts w:ascii="Arial" w:hAnsi="Arial" w:cs="Arial"/>
                <w:sz w:val="20"/>
              </w:rPr>
              <w:t>21</w:t>
            </w:r>
            <w:r>
              <w:rPr>
                <w:rFonts w:ascii="Arial" w:hAnsi="Arial" w:cs="Arial"/>
                <w:sz w:val="20"/>
              </w:rPr>
              <w:t>2</w:t>
            </w:r>
            <w:r w:rsidRPr="00F00D94">
              <w:rPr>
                <w:rFonts w:ascii="Arial" w:hAnsi="Arial" w:cs="Arial"/>
                <w:sz w:val="20"/>
              </w:rPr>
              <w:t xml:space="preserve"> </w:t>
            </w:r>
            <w:r w:rsidR="00BF5750" w:rsidRPr="00F00D94">
              <w:rPr>
                <w:rFonts w:ascii="Arial" w:hAnsi="Arial" w:cs="Arial"/>
                <w:sz w:val="20"/>
              </w:rPr>
              <w:t xml:space="preserve">and </w:t>
            </w:r>
            <w:r w:rsidR="00E52CC0" w:rsidRPr="00F00D94">
              <w:rPr>
                <w:rFonts w:ascii="Arial" w:hAnsi="Arial" w:cs="Arial"/>
                <w:sz w:val="20"/>
              </w:rPr>
              <w:t>200.318(h)</w:t>
            </w:r>
            <w:r w:rsidR="00BF5750" w:rsidRPr="00F00D94">
              <w:rPr>
                <w:rFonts w:ascii="Arial" w:hAnsi="Arial" w:cs="Arial"/>
                <w:sz w:val="20"/>
              </w:rPr>
              <w:t xml:space="preserve">; </w:t>
            </w:r>
            <w:hyperlink r:id="rId125" w:history="1">
              <w:r w:rsidR="00E52CC0" w:rsidRPr="00F00D94">
                <w:rPr>
                  <w:rStyle w:val="Hyperlink"/>
                  <w:rFonts w:cs="Arial"/>
                  <w:sz w:val="20"/>
                </w:rPr>
                <w:t>2 CFR 180.300</w:t>
              </w:r>
            </w:hyperlink>
            <w:r w:rsidR="00BF5750" w:rsidRPr="00F00D94">
              <w:rPr>
                <w:rFonts w:ascii="Arial" w:hAnsi="Arial" w:cs="Arial"/>
                <w:sz w:val="20"/>
              </w:rPr>
              <w:t xml:space="preserve">; </w:t>
            </w:r>
            <w:hyperlink r:id="rId126" w:history="1">
              <w:r w:rsidR="00E52CC0" w:rsidRPr="00F00D94">
                <w:rPr>
                  <w:rStyle w:val="Hyperlink"/>
                  <w:rFonts w:cs="Arial"/>
                  <w:sz w:val="20"/>
                </w:rPr>
                <w:t>48 CFR 52.209-6</w:t>
              </w:r>
            </w:hyperlink>
            <w:r w:rsidR="00BF5750" w:rsidRPr="00F00D94">
              <w:rPr>
                <w:rFonts w:ascii="Arial" w:hAnsi="Arial" w:cs="Arial"/>
                <w:sz w:val="20"/>
              </w:rPr>
              <w:t>).</w:t>
            </w:r>
          </w:p>
          <w:p w14:paraId="0F249837" w14:textId="0D45300E" w:rsidR="00BF5750" w:rsidRDefault="00576830"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576830">
              <w:rPr>
                <w:rFonts w:ascii="Arial" w:hAnsi="Arial" w:cs="Arial"/>
                <w:b/>
                <w:bCs/>
                <w:color w:val="002060"/>
                <w:sz w:val="20"/>
              </w:rPr>
              <w:t>*</w:t>
            </w:r>
            <w:r w:rsidR="00EC606B">
              <w:rPr>
                <w:rFonts w:ascii="Arial" w:hAnsi="Arial" w:cs="Arial"/>
                <w:sz w:val="20"/>
              </w:rPr>
              <w:t>6</w:t>
            </w:r>
            <w:r w:rsidR="00BF5750" w:rsidRPr="00F00D94">
              <w:rPr>
                <w:rFonts w:ascii="Arial" w:hAnsi="Arial" w:cs="Arial"/>
                <w:sz w:val="20"/>
              </w:rPr>
              <w:t>.</w:t>
            </w:r>
            <w:r w:rsidR="00BF5750" w:rsidRPr="00F00D94">
              <w:rPr>
                <w:rFonts w:ascii="Arial" w:hAnsi="Arial" w:cs="Arial"/>
                <w:sz w:val="20"/>
              </w:rPr>
              <w:tab/>
              <w:t xml:space="preserve">Select a sample of procurements and subawards and test whether the </w:t>
            </w:r>
            <w:r w:rsidR="00007701" w:rsidRPr="00007701">
              <w:rPr>
                <w:rFonts w:ascii="Arial" w:hAnsi="Arial" w:cs="Arial"/>
                <w:sz w:val="20"/>
              </w:rPr>
              <w:t>recipient or subrecipient</w:t>
            </w:r>
            <w:r w:rsidR="00BF5750" w:rsidRPr="00F00D94">
              <w:rPr>
                <w:rFonts w:ascii="Arial" w:hAnsi="Arial" w:cs="Arial"/>
                <w:sz w:val="20"/>
              </w:rPr>
              <w:t xml:space="preserve"> followed its procedures before entering into a covered transaction.</w:t>
            </w:r>
          </w:p>
          <w:p w14:paraId="0D3DE581" w14:textId="32514BEC" w:rsidR="003A3BA0" w:rsidRDefault="00450475" w:rsidP="003A3BA0">
            <w:pPr>
              <w:pBdr>
                <w:top w:val="single" w:sz="6" w:space="0" w:color="FFFFFF"/>
                <w:left w:val="single" w:sz="6" w:space="0" w:color="FFFFFF"/>
                <w:bottom w:val="single" w:sz="6" w:space="0" w:color="FFFFFF"/>
                <w:right w:val="single" w:sz="6" w:space="0" w:color="FFFFFF"/>
              </w:pBdr>
              <w:spacing w:after="240"/>
              <w:ind w:left="703"/>
              <w:jc w:val="both"/>
              <w:rPr>
                <w:rFonts w:ascii="Arial" w:hAnsi="Arial" w:cs="Arial"/>
                <w:i/>
                <w:iCs/>
                <w:color w:val="002060"/>
                <w:sz w:val="20"/>
                <w:szCs w:val="20"/>
              </w:rPr>
            </w:pPr>
            <w:r w:rsidRPr="00450475">
              <w:rPr>
                <w:rFonts w:ascii="Arial" w:hAnsi="Arial" w:cs="Arial"/>
                <w:i/>
                <w:iCs/>
                <w:color w:val="002060"/>
                <w:sz w:val="20"/>
              </w:rPr>
              <w:t xml:space="preserve">The step above requires auditors to select a sample of procurements </w:t>
            </w:r>
            <w:r w:rsidRPr="00450475">
              <w:rPr>
                <w:rFonts w:ascii="Arial" w:hAnsi="Arial" w:cs="Arial"/>
                <w:b/>
                <w:bCs/>
                <w:i/>
                <w:iCs/>
                <w:color w:val="002060"/>
                <w:sz w:val="20"/>
              </w:rPr>
              <w:t xml:space="preserve">and </w:t>
            </w:r>
            <w:r w:rsidRPr="00450475">
              <w:rPr>
                <w:rFonts w:ascii="Arial" w:hAnsi="Arial" w:cs="Arial"/>
                <w:i/>
                <w:iCs/>
                <w:color w:val="002060"/>
                <w:sz w:val="20"/>
              </w:rPr>
              <w:t>subawards</w:t>
            </w:r>
            <w:r w:rsidR="003A3BA0">
              <w:rPr>
                <w:rFonts w:ascii="Arial" w:hAnsi="Arial" w:cs="Arial"/>
                <w:i/>
                <w:iCs/>
                <w:color w:val="002060"/>
                <w:sz w:val="20"/>
              </w:rPr>
              <w:t xml:space="preserve">. For AOS auditors, the procurement testing template available on the Intranet has an attribute on the ‘procurement-formal’ tab that covers the procurements part of this step. Auditors should determine whether the entity also had subawards during the audit period and, if so, test them accordingly. </w:t>
            </w:r>
            <w:r>
              <w:rPr>
                <w:rFonts w:ascii="Arial" w:hAnsi="Arial" w:cs="Arial"/>
                <w:i/>
                <w:iCs/>
                <w:color w:val="002060"/>
                <w:sz w:val="20"/>
              </w:rPr>
              <w:t xml:space="preserve"> </w:t>
            </w:r>
          </w:p>
          <w:p w14:paraId="586D590D" w14:textId="43356DCD" w:rsidR="001C1040" w:rsidRPr="009119D3" w:rsidRDefault="001C1040" w:rsidP="00406620">
            <w:pPr>
              <w:pBdr>
                <w:top w:val="single" w:sz="6" w:space="0" w:color="FFFFFF"/>
                <w:left w:val="single" w:sz="6" w:space="0" w:color="FFFFFF"/>
                <w:bottom w:val="single" w:sz="6" w:space="0" w:color="FFFFFF"/>
                <w:right w:val="single" w:sz="6" w:space="0" w:color="FFFFFF"/>
              </w:pBdr>
              <w:spacing w:after="240"/>
              <w:ind w:left="690"/>
              <w:jc w:val="both"/>
              <w:rPr>
                <w:rFonts w:ascii="Arial" w:hAnsi="Arial" w:cs="Arial"/>
                <w:sz w:val="20"/>
                <w:szCs w:val="20"/>
              </w:rPr>
            </w:pPr>
            <w:r w:rsidRPr="006826EF">
              <w:rPr>
                <w:rFonts w:ascii="Arial" w:hAnsi="Arial" w:cs="Arial"/>
                <w:i/>
                <w:iCs/>
                <w:color w:val="002060"/>
                <w:sz w:val="20"/>
                <w:szCs w:val="20"/>
              </w:rPr>
              <w:t>If</w:t>
            </w:r>
            <w:r w:rsidR="006826EF">
              <w:rPr>
                <w:rFonts w:ascii="Arial" w:hAnsi="Arial" w:cs="Arial"/>
                <w:i/>
                <w:iCs/>
                <w:color w:val="002060"/>
                <w:sz w:val="20"/>
                <w:szCs w:val="20"/>
              </w:rPr>
              <w:t>, during testing,</w:t>
            </w:r>
            <w:r w:rsidRPr="006826EF">
              <w:rPr>
                <w:rFonts w:ascii="Arial" w:hAnsi="Arial" w:cs="Arial"/>
                <w:i/>
                <w:iCs/>
                <w:color w:val="002060"/>
                <w:sz w:val="20"/>
                <w:szCs w:val="20"/>
              </w:rPr>
              <w:t xml:space="preserve"> an internal control deficiency or noncompliance is </w:t>
            </w:r>
            <w:r w:rsidR="006826EF" w:rsidRPr="006826EF">
              <w:rPr>
                <w:rFonts w:ascii="Arial" w:hAnsi="Arial" w:cs="Arial"/>
                <w:i/>
                <w:iCs/>
                <w:color w:val="002060"/>
                <w:sz w:val="20"/>
                <w:szCs w:val="20"/>
              </w:rPr>
              <w:t>suspected</w:t>
            </w:r>
            <w:r w:rsidR="007A4786">
              <w:rPr>
                <w:rFonts w:ascii="Arial" w:hAnsi="Arial" w:cs="Arial"/>
                <w:i/>
                <w:iCs/>
                <w:color w:val="002060"/>
                <w:sz w:val="20"/>
                <w:szCs w:val="20"/>
              </w:rPr>
              <w:t xml:space="preserve"> that involves</w:t>
            </w:r>
            <w:r w:rsidRPr="006826EF">
              <w:rPr>
                <w:rFonts w:ascii="Arial" w:hAnsi="Arial" w:cs="Arial"/>
                <w:i/>
                <w:iCs/>
                <w:color w:val="002060"/>
                <w:sz w:val="20"/>
                <w:szCs w:val="20"/>
              </w:rPr>
              <w:t xml:space="preserve"> Suspension and Debarment </w:t>
            </w:r>
            <w:r w:rsidRPr="00450475">
              <w:rPr>
                <w:rFonts w:ascii="Arial" w:hAnsi="Arial" w:cs="Arial"/>
                <w:i/>
                <w:iCs/>
                <w:color w:val="002060"/>
                <w:sz w:val="20"/>
                <w:szCs w:val="20"/>
              </w:rPr>
              <w:t>requirements</w:t>
            </w:r>
            <w:r w:rsidRPr="006826EF">
              <w:rPr>
                <w:rFonts w:ascii="Arial" w:hAnsi="Arial" w:cs="Arial"/>
                <w:i/>
                <w:iCs/>
                <w:color w:val="002060"/>
                <w:sz w:val="20"/>
              </w:rPr>
              <w:t xml:space="preserve">, AoS auditors </w:t>
            </w:r>
            <w:r w:rsidRPr="006826EF">
              <w:rPr>
                <w:rFonts w:ascii="Arial" w:hAnsi="Arial" w:cs="Arial"/>
                <w:i/>
                <w:iCs/>
                <w:color w:val="002060"/>
                <w:sz w:val="20"/>
                <w:u w:val="single"/>
              </w:rPr>
              <w:t>must</w:t>
            </w:r>
            <w:r w:rsidRPr="006826EF">
              <w:rPr>
                <w:rFonts w:ascii="Arial" w:hAnsi="Arial" w:cs="Arial"/>
                <w:i/>
                <w:iCs/>
                <w:color w:val="002060"/>
                <w:sz w:val="20"/>
              </w:rPr>
              <w:t xml:space="preserve"> consult with Legal for an evaluation</w:t>
            </w:r>
            <w:r w:rsidR="006826EF">
              <w:rPr>
                <w:rFonts w:ascii="Arial" w:hAnsi="Arial" w:cs="Arial"/>
                <w:i/>
                <w:iCs/>
                <w:color w:val="002060"/>
                <w:sz w:val="20"/>
              </w:rPr>
              <w:t xml:space="preserve"> of the relevant facts and circumstances. This consultation is needed</w:t>
            </w:r>
            <w:r w:rsidR="006826EF" w:rsidRPr="006826EF">
              <w:rPr>
                <w:rFonts w:ascii="Arial" w:hAnsi="Arial" w:cs="Arial"/>
                <w:i/>
                <w:iCs/>
                <w:color w:val="002060"/>
                <w:sz w:val="20"/>
              </w:rPr>
              <w:t xml:space="preserve"> to determine if the Suspension and Debarment</w:t>
            </w:r>
            <w:r w:rsidR="006826EF">
              <w:rPr>
                <w:rFonts w:ascii="Arial" w:hAnsi="Arial" w:cs="Arial"/>
                <w:i/>
                <w:iCs/>
                <w:color w:val="002060"/>
                <w:sz w:val="20"/>
              </w:rPr>
              <w:t xml:space="preserve"> requirements extend to the auditee under the Federal agency’s codification of the requirements</w:t>
            </w:r>
            <w:r w:rsidRPr="006826EF">
              <w:rPr>
                <w:rFonts w:ascii="Arial" w:hAnsi="Arial" w:cs="Arial"/>
                <w:i/>
                <w:iCs/>
                <w:color w:val="002060"/>
                <w:sz w:val="20"/>
              </w:rPr>
              <w:t>.</w:t>
            </w:r>
            <w:r w:rsidR="006826EF">
              <w:rPr>
                <w:rFonts w:ascii="Arial" w:hAnsi="Arial" w:cs="Arial"/>
                <w:i/>
                <w:iCs/>
                <w:color w:val="002060"/>
                <w:sz w:val="20"/>
              </w:rPr>
              <w:t xml:space="preserve"> </w:t>
            </w:r>
            <w:r w:rsidR="00406620">
              <w:rPr>
                <w:rFonts w:ascii="Arial" w:hAnsi="Arial" w:cs="Arial"/>
                <w:i/>
                <w:iCs/>
                <w:color w:val="002060"/>
                <w:sz w:val="20"/>
              </w:rPr>
              <w:t>2 CFR Part 180 establishes that primary tier covered transactions are subject to Suspension and Debarment requirements but agencies can broaden the coverage to subawards in the agency codification and the specific grant terms and conditions</w:t>
            </w:r>
            <w:r w:rsidR="006826EF">
              <w:rPr>
                <w:rFonts w:ascii="Arial" w:hAnsi="Arial" w:cs="Arial"/>
                <w:i/>
                <w:iCs/>
                <w:color w:val="002060"/>
                <w:sz w:val="20"/>
              </w:rPr>
              <w:t>.</w:t>
            </w:r>
            <w:r w:rsidRPr="006826EF">
              <w:rPr>
                <w:rFonts w:ascii="Arial" w:hAnsi="Arial" w:cs="Arial"/>
                <w:i/>
                <w:iCs/>
                <w:color w:val="002060"/>
                <w:sz w:val="20"/>
              </w:rPr>
              <w:t xml:space="preserve"> IPAs should review the Federal agency adoption of the Suspension and Debarment requirements as well as the specific terms and conditions </w:t>
            </w:r>
            <w:r w:rsidRPr="006826EF">
              <w:rPr>
                <w:rFonts w:ascii="Arial" w:hAnsi="Arial" w:cs="Arial"/>
                <w:i/>
                <w:iCs/>
                <w:color w:val="002060"/>
                <w:sz w:val="20"/>
                <w:szCs w:val="20"/>
              </w:rPr>
              <w:t xml:space="preserve">in the grant agreement to ensure the </w:t>
            </w:r>
            <w:r w:rsidR="007A4786">
              <w:rPr>
                <w:rFonts w:ascii="Arial" w:hAnsi="Arial" w:cs="Arial"/>
                <w:i/>
                <w:iCs/>
                <w:color w:val="002060"/>
                <w:sz w:val="20"/>
                <w:szCs w:val="20"/>
              </w:rPr>
              <w:t>internal control deficiency or noncompliance is warranted/</w:t>
            </w:r>
            <w:r w:rsidRPr="006826EF">
              <w:rPr>
                <w:rFonts w:ascii="Arial" w:hAnsi="Arial" w:cs="Arial"/>
                <w:i/>
                <w:iCs/>
                <w:color w:val="002060"/>
                <w:sz w:val="20"/>
                <w:szCs w:val="20"/>
              </w:rPr>
              <w:t>accurate.</w:t>
            </w:r>
          </w:p>
          <w:p w14:paraId="51CEF185" w14:textId="78300E52" w:rsidR="00D3290B" w:rsidRPr="009119D3" w:rsidRDefault="00EC606B" w:rsidP="00ED5F2F">
            <w:pPr>
              <w:keepNext/>
              <w:keepLines/>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Pr>
                <w:rFonts w:ascii="Arial" w:hAnsi="Arial" w:cs="Arial"/>
                <w:sz w:val="20"/>
                <w:szCs w:val="20"/>
              </w:rPr>
              <w:t>7</w:t>
            </w:r>
            <w:r w:rsidR="00ED5F2F" w:rsidRPr="009119D3">
              <w:rPr>
                <w:rFonts w:ascii="Arial" w:hAnsi="Arial" w:cs="Arial"/>
                <w:sz w:val="20"/>
                <w:szCs w:val="20"/>
              </w:rPr>
              <w:t xml:space="preserve">. </w:t>
            </w:r>
            <w:r w:rsidR="00ED5F2F" w:rsidRPr="009119D3">
              <w:rPr>
                <w:rFonts w:ascii="Arial" w:hAnsi="Arial" w:cs="Arial"/>
                <w:sz w:val="20"/>
                <w:szCs w:val="20"/>
              </w:rPr>
              <w:tab/>
            </w:r>
            <w:r w:rsidR="00D3290B" w:rsidRPr="009119D3">
              <w:rPr>
                <w:rFonts w:ascii="Arial" w:hAnsi="Arial" w:cs="Arial"/>
                <w:sz w:val="20"/>
                <w:szCs w:val="20"/>
              </w:rPr>
              <w:t xml:space="preserve">Select a sample of procurement agreements for infrastructure projects subject to BABA and test whether the </w:t>
            </w:r>
            <w:r w:rsidR="00007701" w:rsidRPr="00007701">
              <w:rPr>
                <w:rFonts w:ascii="Arial" w:hAnsi="Arial" w:cs="Arial"/>
                <w:sz w:val="20"/>
                <w:szCs w:val="20"/>
              </w:rPr>
              <w:t>recipient or subrecipient</w:t>
            </w:r>
            <w:r w:rsidR="00007701" w:rsidRPr="00007701" w:rsidDel="00007701">
              <w:rPr>
                <w:rFonts w:ascii="Arial" w:hAnsi="Arial" w:cs="Arial"/>
                <w:sz w:val="20"/>
                <w:szCs w:val="20"/>
              </w:rPr>
              <w:t xml:space="preserve"> </w:t>
            </w:r>
            <w:r w:rsidR="00D3290B" w:rsidRPr="009119D3">
              <w:rPr>
                <w:rFonts w:ascii="Arial" w:hAnsi="Arial" w:cs="Arial"/>
                <w:sz w:val="20"/>
                <w:szCs w:val="20"/>
              </w:rPr>
              <w:t>included the Buy America domestic preference provisions in each agreement, or obtained a BABA waiver.</w:t>
            </w:r>
          </w:p>
          <w:p w14:paraId="59D7F038" w14:textId="66A26263" w:rsidR="00ED5F2F" w:rsidRPr="009119D3" w:rsidRDefault="00ED5F2F" w:rsidP="00ED5F2F">
            <w:pPr>
              <w:ind w:left="1421" w:hanging="720"/>
              <w:jc w:val="both"/>
              <w:rPr>
                <w:rFonts w:ascii="Arial" w:hAnsi="Arial" w:cs="Arial"/>
                <w:sz w:val="20"/>
                <w:szCs w:val="20"/>
              </w:rPr>
            </w:pPr>
            <w:r w:rsidRPr="009119D3">
              <w:rPr>
                <w:rFonts w:ascii="Arial" w:hAnsi="Arial" w:cs="Arial"/>
                <w:sz w:val="20"/>
                <w:szCs w:val="20"/>
              </w:rPr>
              <w:t xml:space="preserve">a. </w:t>
            </w:r>
            <w:r w:rsidRPr="009119D3">
              <w:rPr>
                <w:rFonts w:ascii="Arial" w:hAnsi="Arial" w:cs="Arial"/>
                <w:sz w:val="20"/>
                <w:szCs w:val="20"/>
              </w:rPr>
              <w:tab/>
              <w:t xml:space="preserve">For each agreement selected where a waiver was not applicable, review the </w:t>
            </w:r>
            <w:r w:rsidR="00A27CA7" w:rsidRPr="00A27CA7">
              <w:rPr>
                <w:rFonts w:ascii="Arial" w:hAnsi="Arial" w:cs="Arial"/>
                <w:sz w:val="20"/>
                <w:szCs w:val="20"/>
              </w:rPr>
              <w:t>recipient or subrecipient</w:t>
            </w:r>
            <w:r w:rsidRPr="009119D3">
              <w:rPr>
                <w:rFonts w:ascii="Arial" w:hAnsi="Arial" w:cs="Arial"/>
                <w:sz w:val="20"/>
                <w:szCs w:val="20"/>
              </w:rPr>
              <w:t xml:space="preserve"> documentation supporting that it monitored the contractor’s compliance with the BABA domestic preference provisions in the agreement (2 CFR</w:t>
            </w:r>
            <w:r w:rsidRPr="009119D3">
              <w:rPr>
                <w:rFonts w:ascii="Arial" w:hAnsi="Arial" w:cs="Arial"/>
                <w:spacing w:val="-1"/>
                <w:sz w:val="20"/>
                <w:szCs w:val="20"/>
              </w:rPr>
              <w:t xml:space="preserve"> </w:t>
            </w:r>
            <w:r w:rsidRPr="009119D3">
              <w:rPr>
                <w:rFonts w:ascii="Arial" w:hAnsi="Arial" w:cs="Arial"/>
                <w:sz w:val="20"/>
                <w:szCs w:val="20"/>
              </w:rPr>
              <w:t>200.318(b)).</w:t>
            </w:r>
          </w:p>
          <w:p w14:paraId="09F03958" w14:textId="694C7D9D" w:rsidR="00BF5750" w:rsidRPr="00F00D94" w:rsidRDefault="00BF5750" w:rsidP="0004185F">
            <w:pPr>
              <w:spacing w:after="240"/>
              <w:jc w:val="both"/>
            </w:pPr>
          </w:p>
        </w:tc>
      </w:tr>
    </w:tbl>
    <w:p w14:paraId="7B9B2B8E" w14:textId="654559E6" w:rsidR="007E5B12" w:rsidRPr="00F00D94" w:rsidRDefault="00ED5F2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lastRenderedPageBreak/>
        <w:tab/>
      </w:r>
    </w:p>
    <w:p w14:paraId="3C669472" w14:textId="77777777" w:rsidR="00372EA5" w:rsidRPr="00220BD0" w:rsidRDefault="00372EA5" w:rsidP="006672EA">
      <w:pPr>
        <w:pStyle w:val="Heading3"/>
        <w:jc w:val="both"/>
        <w:rPr>
          <w:rFonts w:cs="Arial"/>
          <w:b w:val="0"/>
          <w:sz w:val="24"/>
          <w:szCs w:val="24"/>
        </w:rPr>
      </w:pPr>
      <w:bookmarkStart w:id="93" w:name="_Toc223077948"/>
      <w:r w:rsidRPr="00220BD0">
        <w:rPr>
          <w:rFonts w:cs="Arial"/>
          <w:sz w:val="24"/>
          <w:szCs w:val="24"/>
        </w:rPr>
        <w:t>Audit Implications Summary</w:t>
      </w:r>
      <w:bookmarkEnd w:id="93"/>
    </w:p>
    <w:tbl>
      <w:tblPr>
        <w:tblStyle w:val="TableGrid"/>
        <w:tblW w:w="5000" w:type="pct"/>
        <w:tblLook w:val="04A0" w:firstRow="1" w:lastRow="0" w:firstColumn="1" w:lastColumn="0" w:noHBand="0" w:noVBand="1"/>
      </w:tblPr>
      <w:tblGrid>
        <w:gridCol w:w="9350"/>
      </w:tblGrid>
      <w:tr w:rsidR="00372EA5" w:rsidRPr="00F00D94" w14:paraId="19761618" w14:textId="77777777" w:rsidTr="00E0350C">
        <w:tc>
          <w:tcPr>
            <w:tcW w:w="5000" w:type="pct"/>
          </w:tcPr>
          <w:p w14:paraId="5AEF36CE" w14:textId="17683164" w:rsidR="00634FA3" w:rsidRPr="00634FA3" w:rsidRDefault="00634FA3" w:rsidP="00634FA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939DACD" w14:textId="394BF838" w:rsidR="00D12E5B" w:rsidRDefault="00D12E5B" w:rsidP="00D12E5B">
            <w:pPr>
              <w:spacing w:after="240"/>
              <w:jc w:val="both"/>
              <w:rPr>
                <w:rFonts w:ascii="Arial" w:hAnsi="Arial" w:cs="Arial"/>
                <w:i/>
                <w:iCs/>
                <w:color w:val="002060"/>
                <w:sz w:val="20"/>
              </w:rPr>
            </w:pPr>
            <w:r w:rsidRPr="007E4875">
              <w:rPr>
                <w:rFonts w:ascii="Arial" w:hAnsi="Arial" w:cs="Arial"/>
                <w:i/>
                <w:iCs/>
                <w:color w:val="002060"/>
                <w:sz w:val="20"/>
              </w:rPr>
              <w:t>Auditors must review the Federal agency adoption of the Uniform Guidance (2 CFR Part 200) and nonprocur</w:t>
            </w:r>
            <w:r>
              <w:rPr>
                <w:rFonts w:ascii="Arial" w:hAnsi="Arial" w:cs="Arial"/>
                <w:i/>
                <w:iCs/>
                <w:color w:val="002060"/>
                <w:sz w:val="20"/>
              </w:rPr>
              <w:t>e</w:t>
            </w:r>
            <w:r w:rsidRPr="007E4875">
              <w:rPr>
                <w:rFonts w:ascii="Arial" w:hAnsi="Arial" w:cs="Arial"/>
                <w:i/>
                <w:iCs/>
                <w:color w:val="002060"/>
                <w:sz w:val="20"/>
              </w:rPr>
              <w:t xml:space="preserve">ment suspension and debarment requirements (2 CFR Part 180) prior to issuing </w:t>
            </w:r>
            <w:r w:rsidRPr="007E4875">
              <w:rPr>
                <w:rFonts w:ascii="Arial" w:hAnsi="Arial" w:cs="Arial"/>
                <w:i/>
                <w:iCs/>
                <w:color w:val="002060"/>
                <w:sz w:val="20"/>
              </w:rPr>
              <w:lastRenderedPageBreak/>
              <w:t xml:space="preserve">noncompliance citations to verify the Federal agency requirements. Auditors should also review this </w:t>
            </w:r>
            <w:hyperlink r:id="rId127" w:history="1">
              <w:r w:rsidRPr="007E4875">
                <w:rPr>
                  <w:rStyle w:val="Hyperlink"/>
                  <w:rFonts w:cs="Arial"/>
                  <w:i/>
                  <w:iCs/>
                  <w:sz w:val="20"/>
                </w:rPr>
                <w:t>link</w:t>
              </w:r>
            </w:hyperlink>
            <w:r w:rsidRPr="007E4875">
              <w:rPr>
                <w:rStyle w:val="Hyperlink"/>
                <w:rFonts w:cs="Arial"/>
                <w:i/>
                <w:iCs/>
                <w:sz w:val="20"/>
                <w:u w:val="none"/>
              </w:rPr>
              <w:t xml:space="preserve"> </w:t>
            </w:r>
            <w:r w:rsidRPr="007E4875">
              <w:rPr>
                <w:rFonts w:ascii="Arial" w:hAnsi="Arial" w:cs="Arial"/>
                <w:i/>
                <w:iCs/>
                <w:color w:val="002060"/>
                <w:sz w:val="20"/>
              </w:rPr>
              <w:t>for a discussion on how to cite non-compliance exceptions based on agency adoption of the UG.</w:t>
            </w:r>
          </w:p>
          <w:p w14:paraId="67E9E2B3" w14:textId="6CB16488" w:rsidR="00372EA5" w:rsidRPr="006E46AD" w:rsidRDefault="00372EA5" w:rsidP="001B1DAE">
            <w:pPr>
              <w:pStyle w:val="ListParagraph"/>
              <w:widowControl w:val="0"/>
              <w:numPr>
                <w:ilvl w:val="0"/>
                <w:numId w:val="25"/>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12AADC26" w14:textId="77777777" w:rsidR="00372EA5" w:rsidRPr="006E46AD" w:rsidRDefault="00372EA5" w:rsidP="006672EA">
            <w:pPr>
              <w:widowControl w:val="0"/>
              <w:spacing w:after="240"/>
              <w:ind w:left="720"/>
              <w:jc w:val="both"/>
              <w:rPr>
                <w:rFonts w:ascii="Arial" w:hAnsi="Arial" w:cs="Arial"/>
                <w:b/>
                <w:sz w:val="20"/>
                <w:szCs w:val="20"/>
              </w:rPr>
            </w:pPr>
          </w:p>
          <w:p w14:paraId="3FCC5F98" w14:textId="77777777" w:rsidR="00372EA5" w:rsidRPr="00F00D94" w:rsidRDefault="00372EA5" w:rsidP="001B1DAE">
            <w:pPr>
              <w:widowControl w:val="0"/>
              <w:numPr>
                <w:ilvl w:val="0"/>
                <w:numId w:val="25"/>
              </w:numPr>
              <w:spacing w:after="240"/>
              <w:jc w:val="both"/>
              <w:rPr>
                <w:rFonts w:ascii="Arial" w:eastAsiaTheme="minorHAnsi" w:hAnsi="Arial" w:cs="Arial"/>
                <w:b/>
                <w:sz w:val="20"/>
              </w:rPr>
            </w:pPr>
            <w:r w:rsidRPr="006E46AD">
              <w:rPr>
                <w:rFonts w:ascii="Arial" w:hAnsi="Arial" w:cs="Arial"/>
                <w:b/>
                <w:sz w:val="20"/>
                <w:szCs w:val="20"/>
              </w:rPr>
              <w:t>Assessment of Control Risk</w:t>
            </w:r>
            <w:r w:rsidRPr="00F00D94">
              <w:rPr>
                <w:rFonts w:ascii="Arial" w:hAnsi="Arial" w:cs="Arial"/>
                <w:b/>
                <w:sz w:val="20"/>
              </w:rPr>
              <w:t>:</w:t>
            </w:r>
          </w:p>
          <w:p w14:paraId="1E7C1021" w14:textId="77777777" w:rsidR="00372EA5" w:rsidRPr="00F00D94" w:rsidRDefault="00372EA5" w:rsidP="006672EA">
            <w:pPr>
              <w:pStyle w:val="ListParagraph"/>
              <w:spacing w:after="240"/>
              <w:jc w:val="both"/>
              <w:rPr>
                <w:rFonts w:ascii="Arial" w:hAnsi="Arial" w:cs="Arial"/>
                <w:b/>
              </w:rPr>
            </w:pPr>
          </w:p>
          <w:p w14:paraId="18838786" w14:textId="2D56B965" w:rsidR="00372EA5" w:rsidRPr="00F00D94" w:rsidRDefault="00372EA5" w:rsidP="001B1DAE">
            <w:pPr>
              <w:widowControl w:val="0"/>
              <w:numPr>
                <w:ilvl w:val="0"/>
                <w:numId w:val="25"/>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8E726F">
              <w:rPr>
                <w:rFonts w:ascii="Arial" w:hAnsi="Arial" w:cs="Arial"/>
                <w:b/>
                <w:sz w:val="20"/>
              </w:rPr>
              <w:t xml:space="preserve"> Test</w:t>
            </w:r>
            <w:r w:rsidRPr="00F00D94">
              <w:rPr>
                <w:rFonts w:ascii="Arial" w:hAnsi="Arial" w:cs="Arial"/>
                <w:b/>
                <w:sz w:val="20"/>
              </w:rPr>
              <w:t xml:space="preserve"> including Sample Size:</w:t>
            </w:r>
          </w:p>
          <w:p w14:paraId="08F2E8BD" w14:textId="77777777" w:rsidR="00372EA5" w:rsidRPr="00F00D94" w:rsidRDefault="00372EA5" w:rsidP="006672EA">
            <w:pPr>
              <w:pStyle w:val="ListParagraph"/>
              <w:spacing w:after="240"/>
              <w:jc w:val="both"/>
              <w:rPr>
                <w:rFonts w:ascii="Arial" w:hAnsi="Arial" w:cs="Arial"/>
                <w:b/>
              </w:rPr>
            </w:pPr>
          </w:p>
          <w:p w14:paraId="69D751F4" w14:textId="73131D4C" w:rsidR="00372EA5" w:rsidRPr="00F00D94" w:rsidRDefault="00372EA5" w:rsidP="001B1DAE">
            <w:pPr>
              <w:widowControl w:val="0"/>
              <w:numPr>
                <w:ilvl w:val="0"/>
                <w:numId w:val="25"/>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46FFFCC" w14:textId="77777777" w:rsidR="00372EA5" w:rsidRPr="00F00D94" w:rsidRDefault="00372EA5" w:rsidP="006672EA">
            <w:pPr>
              <w:pStyle w:val="ListParagraph"/>
              <w:spacing w:after="240"/>
              <w:jc w:val="both"/>
              <w:rPr>
                <w:rFonts w:ascii="Arial" w:hAnsi="Arial" w:cs="Arial"/>
                <w:b/>
              </w:rPr>
            </w:pPr>
          </w:p>
          <w:p w14:paraId="57B4D5C7" w14:textId="77777777" w:rsidR="00372EA5" w:rsidRPr="00F00D94" w:rsidRDefault="00372EA5" w:rsidP="001B1DAE">
            <w:pPr>
              <w:widowControl w:val="0"/>
              <w:numPr>
                <w:ilvl w:val="0"/>
                <w:numId w:val="25"/>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4F7A14A0" w14:textId="77777777" w:rsidR="00372EA5" w:rsidRPr="00F00D94" w:rsidRDefault="00372EA5" w:rsidP="006672EA">
            <w:pPr>
              <w:pStyle w:val="APStepItem"/>
              <w:numPr>
                <w:ilvl w:val="0"/>
                <w:numId w:val="0"/>
              </w:numPr>
              <w:spacing w:after="240"/>
              <w:rPr>
                <w:rFonts w:cs="Arial"/>
                <w:b/>
              </w:rPr>
            </w:pPr>
          </w:p>
        </w:tc>
      </w:tr>
    </w:tbl>
    <w:p w14:paraId="623A53A2" w14:textId="77777777" w:rsidR="00372EA5" w:rsidRPr="00F00D94" w:rsidRDefault="00372EA5"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372EA5" w:rsidRPr="00F00D94" w:rsidSect="00257772">
          <w:headerReference w:type="default" r:id="rId128"/>
          <w:pgSz w:w="12240" w:h="15840" w:code="1"/>
          <w:pgMar w:top="1440" w:right="1440" w:bottom="1440" w:left="1440" w:header="720" w:footer="720" w:gutter="0"/>
          <w:cols w:space="720"/>
          <w:noEndnote/>
        </w:sectPr>
      </w:pPr>
    </w:p>
    <w:p w14:paraId="72A7618A" w14:textId="77777777" w:rsidR="007E5B12" w:rsidRPr="00220BD0" w:rsidRDefault="007E5B12" w:rsidP="006672EA">
      <w:pPr>
        <w:pStyle w:val="Heading2"/>
        <w:jc w:val="both"/>
        <w:rPr>
          <w:rFonts w:cs="Arial"/>
          <w:sz w:val="24"/>
        </w:rPr>
      </w:pPr>
      <w:bookmarkStart w:id="94" w:name="J___PROGRAM_INCOME"/>
      <w:bookmarkStart w:id="95" w:name="_Toc442267700"/>
      <w:bookmarkStart w:id="96" w:name="_Toc223077949"/>
      <w:bookmarkEnd w:id="94"/>
      <w:r w:rsidRPr="00220BD0">
        <w:rPr>
          <w:rFonts w:cs="Arial"/>
          <w:sz w:val="24"/>
        </w:rPr>
        <w:lastRenderedPageBreak/>
        <w:t>J.  PROGRAM INCOME</w:t>
      </w:r>
      <w:bookmarkEnd w:id="95"/>
      <w:bookmarkEnd w:id="96"/>
    </w:p>
    <w:p w14:paraId="6A0D3833" w14:textId="6B7FCA2D" w:rsidR="007E5B12" w:rsidRPr="00220BD0" w:rsidRDefault="00261D87" w:rsidP="006672EA">
      <w:pPr>
        <w:pStyle w:val="Heading3"/>
        <w:jc w:val="both"/>
        <w:rPr>
          <w:rFonts w:cs="Arial"/>
          <w:sz w:val="24"/>
          <w:szCs w:val="24"/>
        </w:rPr>
      </w:pPr>
      <w:bookmarkStart w:id="97" w:name="_Toc223077950"/>
      <w:r w:rsidRPr="00220BD0">
        <w:rPr>
          <w:rFonts w:cs="Arial"/>
          <w:sz w:val="24"/>
          <w:szCs w:val="24"/>
        </w:rPr>
        <w:t xml:space="preserve">OMB </w:t>
      </w:r>
      <w:r w:rsidR="007E5B12" w:rsidRPr="00220BD0">
        <w:rPr>
          <w:rFonts w:cs="Arial"/>
          <w:sz w:val="24"/>
          <w:szCs w:val="24"/>
        </w:rPr>
        <w:t>Compliance Requirements</w:t>
      </w:r>
      <w:bookmarkEnd w:id="97"/>
    </w:p>
    <w:p w14:paraId="1831DFE3" w14:textId="74CC77C4"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trike/>
        </w:rPr>
      </w:pPr>
      <w:r w:rsidRPr="00F00D94">
        <w:rPr>
          <w:rFonts w:ascii="Arial" w:hAnsi="Arial" w:cs="Arial"/>
        </w:rPr>
        <w:t xml:space="preserve">Program income is gross income earned by </w:t>
      </w:r>
      <w:r w:rsidR="00275030" w:rsidRPr="00F00D94">
        <w:rPr>
          <w:rFonts w:ascii="Arial" w:hAnsi="Arial" w:cs="Arial"/>
        </w:rPr>
        <w:t>a</w:t>
      </w:r>
      <w:r w:rsidR="00D74A1B">
        <w:rPr>
          <w:rFonts w:ascii="Arial" w:hAnsi="Arial" w:cs="Arial"/>
        </w:rPr>
        <w:t xml:space="preserve"> recipient or subrecipient</w:t>
      </w:r>
      <w:r w:rsidR="00275030" w:rsidRPr="00F00D94">
        <w:rPr>
          <w:rFonts w:ascii="Arial" w:hAnsi="Arial" w:cs="Arial"/>
        </w:rPr>
        <w:t xml:space="preserve"> </w:t>
      </w:r>
      <w:r w:rsidRPr="00F00D94">
        <w:rPr>
          <w:rFonts w:ascii="Arial" w:hAnsi="Arial" w:cs="Arial"/>
        </w:rPr>
        <w:t xml:space="preserve">that is directly generated by a supported activity or earned as a result of the </w:t>
      </w:r>
      <w:r w:rsidR="007E77CE">
        <w:rPr>
          <w:rFonts w:ascii="Arial" w:hAnsi="Arial" w:cs="Arial"/>
        </w:rPr>
        <w:t>f</w:t>
      </w:r>
      <w:r w:rsidRPr="00F00D94">
        <w:rPr>
          <w:rFonts w:ascii="Arial" w:hAnsi="Arial" w:cs="Arial"/>
        </w:rPr>
        <w:t>ederal award during the period of performance</w:t>
      </w:r>
      <w:r w:rsidR="00275030" w:rsidRPr="00F00D94">
        <w:rPr>
          <w:rFonts w:ascii="Arial" w:hAnsi="Arial" w:cs="Arial"/>
        </w:rPr>
        <w:t xml:space="preserve"> (unless there is a requirement for </w:t>
      </w:r>
      <w:r w:rsidR="0000786B" w:rsidRPr="00F00D94">
        <w:rPr>
          <w:rFonts w:ascii="Arial" w:hAnsi="Arial" w:cs="Arial"/>
        </w:rPr>
        <w:t xml:space="preserve">disposition of program income </w:t>
      </w:r>
      <w:r w:rsidR="00275030" w:rsidRPr="00F00D94">
        <w:rPr>
          <w:rFonts w:ascii="Arial" w:hAnsi="Arial" w:cs="Arial"/>
        </w:rPr>
        <w:t xml:space="preserve">after the end of the period of performance as provided in </w:t>
      </w:r>
      <w:r w:rsidR="00E52CC0" w:rsidRPr="00F00D94">
        <w:rPr>
          <w:rFonts w:ascii="Arial" w:hAnsi="Arial" w:cs="Arial"/>
        </w:rPr>
        <w:t>2 CFR 200.307(f)</w:t>
      </w:r>
      <w:r w:rsidR="00275030" w:rsidRPr="00F00D94">
        <w:rPr>
          <w:rFonts w:ascii="Arial" w:hAnsi="Arial" w:cs="Arial"/>
        </w:rPr>
        <w:t>).</w:t>
      </w:r>
      <w:r w:rsidR="00AC31F4" w:rsidRPr="00F00D94">
        <w:rPr>
          <w:rFonts w:ascii="Arial" w:hAnsi="Arial" w:cs="Arial"/>
        </w:rPr>
        <w:t xml:space="preserve"> </w:t>
      </w:r>
    </w:p>
    <w:p w14:paraId="63168C6F" w14:textId="07D5CA7E"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811C3">
        <w:rPr>
          <w:rFonts w:ascii="Arial" w:hAnsi="Arial" w:cs="Arial"/>
        </w:rPr>
        <w:t>Program income (2 CFR 200.1) includes, but is not limited to income from:</w:t>
      </w:r>
    </w:p>
    <w:p w14:paraId="3C0A4BE1" w14:textId="746ED526"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rPr>
      </w:pPr>
      <w:r w:rsidRPr="00D811C3">
        <w:rPr>
          <w:rFonts w:ascii="Arial" w:hAnsi="Arial" w:cs="Arial"/>
        </w:rPr>
        <w:t>•</w:t>
      </w:r>
      <w:r w:rsidRPr="00D811C3">
        <w:rPr>
          <w:rFonts w:ascii="Arial" w:hAnsi="Arial" w:cs="Arial"/>
        </w:rPr>
        <w:tab/>
        <w:t>Fees for services performed,</w:t>
      </w:r>
    </w:p>
    <w:p w14:paraId="13F9B29E" w14:textId="30FAF48B"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rPr>
      </w:pPr>
      <w:r w:rsidRPr="00D811C3">
        <w:rPr>
          <w:rFonts w:ascii="Arial" w:hAnsi="Arial" w:cs="Arial"/>
        </w:rPr>
        <w:t>•</w:t>
      </w:r>
      <w:r w:rsidRPr="00D811C3">
        <w:rPr>
          <w:rFonts w:ascii="Arial" w:hAnsi="Arial" w:cs="Arial"/>
        </w:rPr>
        <w:tab/>
        <w:t>The use or rental of real or personal property acquired under federal awards,</w:t>
      </w:r>
    </w:p>
    <w:p w14:paraId="34527715" w14:textId="48C0A28B"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rPr>
      </w:pPr>
      <w:r w:rsidRPr="00D811C3">
        <w:rPr>
          <w:rFonts w:ascii="Arial" w:hAnsi="Arial" w:cs="Arial"/>
        </w:rPr>
        <w:t>•</w:t>
      </w:r>
      <w:r w:rsidRPr="00D811C3">
        <w:rPr>
          <w:rFonts w:ascii="Arial" w:hAnsi="Arial" w:cs="Arial"/>
        </w:rPr>
        <w:tab/>
        <w:t>The sale of commodities or items fabricated under federal awards,</w:t>
      </w:r>
    </w:p>
    <w:p w14:paraId="0BE2079E" w14:textId="54572B94"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rPr>
      </w:pPr>
      <w:r w:rsidRPr="00D811C3">
        <w:rPr>
          <w:rFonts w:ascii="Arial" w:hAnsi="Arial" w:cs="Arial"/>
        </w:rPr>
        <w:t>•</w:t>
      </w:r>
      <w:r w:rsidRPr="00D811C3">
        <w:rPr>
          <w:rFonts w:ascii="Arial" w:hAnsi="Arial" w:cs="Arial"/>
        </w:rPr>
        <w:tab/>
        <w:t>License fees and royalties on patents and copyrights, except as provided below, and</w:t>
      </w:r>
    </w:p>
    <w:p w14:paraId="1AD385F0" w14:textId="77777777" w:rsidR="00D811C3" w:rsidRDefault="00D811C3" w:rsidP="00D811C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rPr>
      </w:pPr>
      <w:r w:rsidRPr="00D811C3">
        <w:rPr>
          <w:rFonts w:ascii="Arial" w:hAnsi="Arial" w:cs="Arial"/>
        </w:rPr>
        <w:t>•</w:t>
      </w:r>
      <w:r w:rsidRPr="00D811C3">
        <w:rPr>
          <w:rFonts w:ascii="Arial" w:hAnsi="Arial" w:cs="Arial"/>
        </w:rPr>
        <w:tab/>
        <w:t xml:space="preserve">Principal and interest on loans made with federal award funds. </w:t>
      </w:r>
    </w:p>
    <w:p w14:paraId="794AFF34" w14:textId="1B07F1CA"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811C3">
        <w:rPr>
          <w:rFonts w:ascii="Arial" w:hAnsi="Arial" w:cs="Arial"/>
        </w:rPr>
        <w:t xml:space="preserve">Program income does </w:t>
      </w:r>
      <w:r w:rsidRPr="0035689C">
        <w:rPr>
          <w:rFonts w:ascii="Arial" w:hAnsi="Arial" w:cs="Arial"/>
          <w:i/>
          <w:iCs/>
        </w:rPr>
        <w:t>not</w:t>
      </w:r>
      <w:r w:rsidRPr="00D811C3">
        <w:rPr>
          <w:rFonts w:ascii="Arial" w:hAnsi="Arial" w:cs="Arial"/>
        </w:rPr>
        <w:t xml:space="preserve"> include:</w:t>
      </w:r>
    </w:p>
    <w:p w14:paraId="60E2D78A" w14:textId="467F3440"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rPr>
      </w:pPr>
      <w:r w:rsidRPr="00D811C3">
        <w:rPr>
          <w:rFonts w:ascii="Arial" w:hAnsi="Arial" w:cs="Arial"/>
        </w:rPr>
        <w:t>•</w:t>
      </w:r>
      <w:r w:rsidRPr="00D811C3">
        <w:rPr>
          <w:rFonts w:ascii="Arial" w:hAnsi="Arial" w:cs="Arial"/>
        </w:rPr>
        <w:tab/>
        <w:t>Interest earned on advances of federal funds.</w:t>
      </w:r>
    </w:p>
    <w:p w14:paraId="657F0DC6" w14:textId="5BFF50B5"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811C3">
        <w:rPr>
          <w:rFonts w:ascii="Arial" w:hAnsi="Arial" w:cs="Arial"/>
        </w:rPr>
        <w:t>•</w:t>
      </w:r>
      <w:r w:rsidRPr="00D811C3">
        <w:rPr>
          <w:rFonts w:ascii="Arial" w:hAnsi="Arial" w:cs="Arial"/>
        </w:rPr>
        <w:tab/>
        <w:t>Except as otherwise provided in federal statutes, regulations or the terms and conditions of the federal award, rebates, credits, discounts and interest earned on any of them.</w:t>
      </w:r>
    </w:p>
    <w:p w14:paraId="7A1698D7" w14:textId="1B4904B9"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811C3">
        <w:rPr>
          <w:rFonts w:ascii="Arial" w:hAnsi="Arial" w:cs="Arial"/>
        </w:rPr>
        <w:t>•</w:t>
      </w:r>
      <w:r w:rsidRPr="00D811C3">
        <w:rPr>
          <w:rFonts w:ascii="Arial" w:hAnsi="Arial" w:cs="Arial"/>
        </w:rPr>
        <w:tab/>
        <w:t>Taxes, special assessments, levies, fines, and similar revenues raised by a recipient and subrecipient (2 CFR 200.307(e)(1)).</w:t>
      </w:r>
    </w:p>
    <w:p w14:paraId="1EFA046B" w14:textId="2FC6014A"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811C3">
        <w:rPr>
          <w:rFonts w:ascii="Arial" w:hAnsi="Arial" w:cs="Arial"/>
        </w:rPr>
        <w:t>•</w:t>
      </w:r>
      <w:r w:rsidRPr="00D811C3">
        <w:rPr>
          <w:rFonts w:ascii="Arial" w:hAnsi="Arial" w:cs="Arial"/>
        </w:rPr>
        <w:tab/>
        <w:t>The proceeds from the sale of equipment, supplies, or real property acquired in whole or in part under the federal award (2 CFR 200.307(e</w:t>
      </w:r>
      <w:r w:rsidR="0035689C">
        <w:rPr>
          <w:rFonts w:ascii="Arial" w:hAnsi="Arial" w:cs="Arial"/>
        </w:rPr>
        <w:t>)</w:t>
      </w:r>
      <w:r w:rsidRPr="00D811C3">
        <w:rPr>
          <w:rFonts w:ascii="Arial" w:hAnsi="Arial" w:cs="Arial"/>
        </w:rPr>
        <w:t>(2</w:t>
      </w:r>
      <w:r>
        <w:rPr>
          <w:rFonts w:ascii="Arial" w:hAnsi="Arial" w:cs="Arial"/>
        </w:rPr>
        <w:t>)</w:t>
      </w:r>
      <w:r w:rsidRPr="00D811C3">
        <w:rPr>
          <w:rFonts w:ascii="Arial" w:hAnsi="Arial" w:cs="Arial"/>
        </w:rPr>
        <w:t>).</w:t>
      </w:r>
    </w:p>
    <w:p w14:paraId="1FB00A18" w14:textId="7FF40C06"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811C3">
        <w:rPr>
          <w:rFonts w:ascii="Arial" w:hAnsi="Arial" w:cs="Arial"/>
        </w:rPr>
        <w:t>•</w:t>
      </w:r>
      <w:r w:rsidRPr="00D811C3">
        <w:rPr>
          <w:rFonts w:ascii="Arial" w:hAnsi="Arial" w:cs="Arial"/>
        </w:rPr>
        <w:tab/>
        <w:t xml:space="preserve">License fees and royalties for copyrighted material, patents, patent applications, trademarks, and inventions made under the </w:t>
      </w:r>
      <w:r w:rsidR="007E77CE">
        <w:rPr>
          <w:rFonts w:ascii="Arial" w:hAnsi="Arial" w:cs="Arial"/>
        </w:rPr>
        <w:t>f</w:t>
      </w:r>
      <w:r w:rsidRPr="00D811C3">
        <w:rPr>
          <w:rFonts w:ascii="Arial" w:hAnsi="Arial" w:cs="Arial"/>
        </w:rPr>
        <w:t xml:space="preserve">ederal award. (2 CFR 200.307(e)(3); </w:t>
      </w:r>
      <w:hyperlink r:id="rId129" w:history="1">
        <w:r w:rsidRPr="00F00D94">
          <w:rPr>
            <w:rStyle w:val="Hyperlink"/>
            <w:rFonts w:cs="Arial"/>
          </w:rPr>
          <w:t>37 CFR 401.2</w:t>
        </w:r>
      </w:hyperlink>
      <w:r w:rsidRPr="00F00D94">
        <w:rPr>
          <w:rFonts w:ascii="Arial" w:hAnsi="Arial" w:cs="Arial"/>
        </w:rPr>
        <w:t xml:space="preserve"> </w:t>
      </w:r>
      <w:r w:rsidRPr="00D811C3">
        <w:rPr>
          <w:rFonts w:ascii="Arial" w:hAnsi="Arial" w:cs="Arial"/>
        </w:rPr>
        <w:t xml:space="preserve">and </w:t>
      </w:r>
      <w:hyperlink r:id="rId130" w:history="1">
        <w:r w:rsidRPr="00D811C3">
          <w:rPr>
            <w:rStyle w:val="Hyperlink"/>
            <w:rFonts w:cs="Arial"/>
          </w:rPr>
          <w:t>401.14(k)</w:t>
        </w:r>
      </w:hyperlink>
      <w:r w:rsidRPr="00D811C3">
        <w:rPr>
          <w:rFonts w:ascii="Arial" w:hAnsi="Arial" w:cs="Arial"/>
        </w:rPr>
        <w:t>; 35 USC 201(i), and 35 USC 202(c)(7)(B)).</w:t>
      </w:r>
    </w:p>
    <w:p w14:paraId="6C34B1BA" w14:textId="3F800F03" w:rsidR="00D811C3" w:rsidRPr="00F00D94" w:rsidRDefault="00D811C3" w:rsidP="00D811C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811C3">
        <w:rPr>
          <w:rFonts w:ascii="Arial" w:hAnsi="Arial" w:cs="Arial"/>
        </w:rPr>
        <w:t>If authorized by federal regulations or the federal award, costs incidental to the generation of program income may be deducted from gross income to determine program income, provided those costs have not been charged to the federal award (2 CFR 200.307(d)).</w:t>
      </w:r>
    </w:p>
    <w:p w14:paraId="56109C38" w14:textId="5A2C5297" w:rsidR="00D46691" w:rsidRPr="00F00D94" w:rsidRDefault="00D46691" w:rsidP="006672EA">
      <w:pPr>
        <w:spacing w:after="240"/>
        <w:jc w:val="both"/>
        <w:rPr>
          <w:rFonts w:ascii="Arial" w:hAnsi="Arial" w:cs="Arial"/>
        </w:rPr>
      </w:pPr>
      <w:r w:rsidRPr="00F00D94">
        <w:rPr>
          <w:rFonts w:ascii="Arial" w:hAnsi="Arial" w:cs="Arial"/>
        </w:rPr>
        <w:t xml:space="preserve">Program income may be used in </w:t>
      </w:r>
      <w:r w:rsidR="00182741" w:rsidRPr="00F00D94">
        <w:rPr>
          <w:rFonts w:ascii="Arial" w:hAnsi="Arial" w:cs="Arial"/>
        </w:rPr>
        <w:t xml:space="preserve">any of </w:t>
      </w:r>
      <w:r w:rsidRPr="00F00D94">
        <w:rPr>
          <w:rFonts w:ascii="Arial" w:hAnsi="Arial" w:cs="Arial"/>
        </w:rPr>
        <w:t>the following three methods</w:t>
      </w:r>
      <w:r w:rsidR="00830331" w:rsidRPr="00F00D94">
        <w:rPr>
          <w:rFonts w:ascii="Arial" w:hAnsi="Arial" w:cs="Arial"/>
        </w:rPr>
        <w:t xml:space="preserve">, consistent with </w:t>
      </w:r>
      <w:r w:rsidR="00E52CC0" w:rsidRPr="00F00D94">
        <w:rPr>
          <w:rFonts w:ascii="Arial" w:hAnsi="Arial" w:cs="Arial"/>
        </w:rPr>
        <w:t>2 CFR 200.307(</w:t>
      </w:r>
      <w:r w:rsidR="00D811C3">
        <w:rPr>
          <w:rFonts w:ascii="Arial" w:hAnsi="Arial" w:cs="Arial"/>
        </w:rPr>
        <w:t>b</w:t>
      </w:r>
      <w:r w:rsidR="00E52CC0" w:rsidRPr="00F00D94">
        <w:rPr>
          <w:rFonts w:ascii="Arial" w:hAnsi="Arial" w:cs="Arial"/>
        </w:rPr>
        <w:t>)</w:t>
      </w:r>
      <w:r w:rsidRPr="00F00D94">
        <w:rPr>
          <w:rFonts w:ascii="Arial" w:hAnsi="Arial" w:cs="Arial"/>
        </w:rPr>
        <w:t xml:space="preserve">:  </w:t>
      </w:r>
    </w:p>
    <w:p w14:paraId="5646036F" w14:textId="71695B78" w:rsidR="00D46691" w:rsidRPr="00F00D94" w:rsidRDefault="00D46691" w:rsidP="006672EA">
      <w:pPr>
        <w:spacing w:after="240"/>
        <w:jc w:val="both"/>
        <w:rPr>
          <w:rFonts w:ascii="Arial" w:hAnsi="Arial" w:cs="Arial"/>
        </w:rPr>
      </w:pPr>
      <w:r w:rsidRPr="00F00D94">
        <w:rPr>
          <w:rFonts w:ascii="Arial" w:hAnsi="Arial" w:cs="Arial"/>
        </w:rPr>
        <w:t>1.</w:t>
      </w:r>
      <w:r w:rsidRPr="00F00D94">
        <w:rPr>
          <w:rFonts w:ascii="Arial" w:hAnsi="Arial" w:cs="Arial"/>
        </w:rPr>
        <w:tab/>
      </w:r>
      <w:r w:rsidRPr="00E96252">
        <w:rPr>
          <w:rFonts w:ascii="Arial" w:hAnsi="Arial" w:cs="Arial"/>
          <w:i/>
          <w:iCs/>
        </w:rPr>
        <w:t>Deduction</w:t>
      </w:r>
    </w:p>
    <w:p w14:paraId="56FE932A" w14:textId="479EA58B" w:rsidR="0014346B" w:rsidRPr="00F00D94" w:rsidRDefault="00D811C3" w:rsidP="006672EA">
      <w:pPr>
        <w:spacing w:after="240"/>
        <w:ind w:left="720"/>
        <w:jc w:val="both"/>
        <w:rPr>
          <w:rFonts w:ascii="Arial" w:hAnsi="Arial" w:cs="Arial"/>
        </w:rPr>
      </w:pPr>
      <w:r w:rsidRPr="00D811C3">
        <w:rPr>
          <w:rFonts w:ascii="Arial" w:hAnsi="Arial" w:cs="Arial"/>
        </w:rPr>
        <w:t>Program income is deducted from total allowable costs in order to determine the net allowable costs, rather than to increase the funds committed to the project. This method will be used if the federal agency has given no prior approval for how program income is to be used and its regulations and the terms and conditions of the federal award are silent on this matter. Where this method is used, program income must be applied to current costs unless the federal agency authorizes otherwise.</w:t>
      </w:r>
    </w:p>
    <w:p w14:paraId="7F6083ED" w14:textId="2C41A089"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2.</w:t>
      </w:r>
      <w:r w:rsidRPr="00F00D94">
        <w:rPr>
          <w:rFonts w:ascii="Arial" w:hAnsi="Arial" w:cs="Arial"/>
        </w:rPr>
        <w:tab/>
      </w:r>
      <w:r w:rsidRPr="00F00D94">
        <w:rPr>
          <w:rFonts w:ascii="Arial" w:hAnsi="Arial" w:cs="Arial"/>
          <w:i/>
        </w:rPr>
        <w:t>Addition</w:t>
      </w:r>
    </w:p>
    <w:p w14:paraId="34B21ADA" w14:textId="7B8DC3A5" w:rsidR="00D46691" w:rsidRPr="00F00D94" w:rsidRDefault="00D811C3" w:rsidP="006672EA">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D811C3">
        <w:rPr>
          <w:rFonts w:ascii="Arial" w:hAnsi="Arial" w:cs="Arial"/>
        </w:rPr>
        <w:lastRenderedPageBreak/>
        <w:t>With prior approval of the federal agency, program income may be added to the federal award by the federal agency and the recipient or subrecipient. This method will be used for federal awards to institutions of higher education and nonprofit research institutions if the federal agency does not specify in its regulations or the terms and conditions of the federal award how program income is to be used.</w:t>
      </w:r>
    </w:p>
    <w:p w14:paraId="2FBCEB7F" w14:textId="08978B9A"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3.</w:t>
      </w:r>
      <w:r w:rsidRPr="00F00D94">
        <w:rPr>
          <w:rFonts w:ascii="Arial" w:hAnsi="Arial" w:cs="Arial"/>
        </w:rPr>
        <w:tab/>
      </w:r>
      <w:r w:rsidRPr="00F00D94">
        <w:rPr>
          <w:rFonts w:ascii="Arial" w:hAnsi="Arial" w:cs="Arial"/>
          <w:i/>
        </w:rPr>
        <w:t>Cost Sharing or Matching</w:t>
      </w:r>
      <w:r w:rsidRPr="00F00D94">
        <w:rPr>
          <w:rFonts w:ascii="Arial" w:hAnsi="Arial" w:cs="Arial"/>
        </w:rPr>
        <w:t xml:space="preserve">  </w:t>
      </w:r>
    </w:p>
    <w:p w14:paraId="7DA339DB" w14:textId="38D353C2" w:rsidR="00D46691" w:rsidRPr="00F00D94" w:rsidRDefault="00D811C3" w:rsidP="006672EA">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D811C3">
        <w:rPr>
          <w:rFonts w:ascii="Arial" w:hAnsi="Arial" w:cs="Arial"/>
        </w:rPr>
        <w:t>With prior approval of the federal agency, program income may be used to meet the cost sharing or matching requirement of the federal award. The amount of the federal award remains the same.</w:t>
      </w:r>
    </w:p>
    <w:p w14:paraId="79EF74C6" w14:textId="423E3435"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Unless Federal awarding agency regulations or the terms and conditions of the Federal award specify otherwise, </w:t>
      </w:r>
      <w:r w:rsidR="00BE22E2" w:rsidRPr="00BE22E2">
        <w:rPr>
          <w:rFonts w:ascii="Arial" w:hAnsi="Arial" w:cs="Arial"/>
        </w:rPr>
        <w:t xml:space="preserve">recipients and subrecipients </w:t>
      </w:r>
      <w:r w:rsidRPr="00F00D94">
        <w:rPr>
          <w:rFonts w:ascii="Arial" w:hAnsi="Arial" w:cs="Arial"/>
        </w:rPr>
        <w:t xml:space="preserve">have no obligation to the Federal </w:t>
      </w:r>
      <w:r w:rsidR="004E23CE" w:rsidRPr="00F00D94">
        <w:rPr>
          <w:rFonts w:ascii="Arial" w:hAnsi="Arial" w:cs="Arial"/>
        </w:rPr>
        <w:t>g</w:t>
      </w:r>
      <w:r w:rsidRPr="00F00D94">
        <w:rPr>
          <w:rFonts w:ascii="Arial" w:hAnsi="Arial" w:cs="Arial"/>
        </w:rPr>
        <w:t>overnment regarding program income earned after the end of the period of performance (</w:t>
      </w:r>
      <w:r w:rsidR="00E52CC0" w:rsidRPr="00F00D94">
        <w:rPr>
          <w:rFonts w:ascii="Arial" w:hAnsi="Arial" w:cs="Arial"/>
        </w:rPr>
        <w:t>2 CFR 200.307(</w:t>
      </w:r>
      <w:r w:rsidR="00E77643">
        <w:rPr>
          <w:rFonts w:ascii="Arial" w:hAnsi="Arial" w:cs="Arial"/>
        </w:rPr>
        <w:t>c</w:t>
      </w:r>
      <w:r w:rsidR="00E52CC0" w:rsidRPr="00F00D94">
        <w:rPr>
          <w:rFonts w:ascii="Arial" w:hAnsi="Arial" w:cs="Arial"/>
        </w:rPr>
        <w:t>)</w:t>
      </w:r>
      <w:r w:rsidRPr="00F00D94">
        <w:rPr>
          <w:rFonts w:ascii="Arial" w:hAnsi="Arial" w:cs="Arial"/>
        </w:rPr>
        <w:t>).</w:t>
      </w:r>
    </w:p>
    <w:p w14:paraId="725FD79F" w14:textId="77777777"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b/>
        </w:rPr>
        <w:t>Source of Governing Requirements</w:t>
      </w:r>
    </w:p>
    <w:p w14:paraId="61DFED2A" w14:textId="412DFC56"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w:t>
      </w:r>
      <w:r w:rsidR="00131991" w:rsidRPr="00F00D94">
        <w:rPr>
          <w:rFonts w:ascii="Arial" w:hAnsi="Arial" w:cs="Arial"/>
        </w:rPr>
        <w:t xml:space="preserve">that apply to program income </w:t>
      </w:r>
      <w:r w:rsidR="00830331" w:rsidRPr="00F00D94">
        <w:rPr>
          <w:rFonts w:ascii="Arial" w:hAnsi="Arial" w:cs="Arial"/>
        </w:rPr>
        <w:t>are contained</w:t>
      </w:r>
      <w:r w:rsidRPr="00F00D94">
        <w:rPr>
          <w:rFonts w:ascii="Arial" w:hAnsi="Arial" w:cs="Arial"/>
        </w:rPr>
        <w:t xml:space="preserve"> in </w:t>
      </w:r>
      <w:r w:rsidR="00E52CC0" w:rsidRPr="00F00D94">
        <w:rPr>
          <w:rFonts w:ascii="Arial" w:hAnsi="Arial" w:cs="Arial"/>
        </w:rPr>
        <w:t>2 CFR 200.1</w:t>
      </w:r>
      <w:r w:rsidRPr="00F00D94">
        <w:rPr>
          <w:rFonts w:ascii="Arial" w:hAnsi="Arial" w:cs="Arial"/>
        </w:rPr>
        <w:t xml:space="preserve"> (definition of “program income”), </w:t>
      </w:r>
      <w:r w:rsidR="00E52CC0" w:rsidRPr="00F00D94">
        <w:rPr>
          <w:rFonts w:ascii="Arial" w:hAnsi="Arial" w:cs="Arial"/>
        </w:rPr>
        <w:t>2 CFR 200.307</w:t>
      </w:r>
      <w:r w:rsidRPr="00F00D94">
        <w:rPr>
          <w:rFonts w:ascii="Arial" w:hAnsi="Arial" w:cs="Arial"/>
        </w:rPr>
        <w:t xml:space="preserve"> (program income), program legislation, </w:t>
      </w:r>
      <w:r w:rsidR="008740E7">
        <w:rPr>
          <w:rFonts w:ascii="Arial" w:hAnsi="Arial" w:cs="Arial"/>
        </w:rPr>
        <w:t>f</w:t>
      </w:r>
      <w:r w:rsidRPr="00F00D94">
        <w:rPr>
          <w:rFonts w:ascii="Arial" w:hAnsi="Arial" w:cs="Arial"/>
        </w:rPr>
        <w:t xml:space="preserve">ederal agency regulations, and the terms and conditions of the </w:t>
      </w:r>
      <w:r w:rsidR="008740E7">
        <w:rPr>
          <w:rFonts w:ascii="Arial" w:hAnsi="Arial" w:cs="Arial"/>
        </w:rPr>
        <w:t>f</w:t>
      </w:r>
      <w:r w:rsidR="008740E7" w:rsidRPr="00F00D94">
        <w:rPr>
          <w:rFonts w:ascii="Arial" w:hAnsi="Arial" w:cs="Arial"/>
        </w:rPr>
        <w:t xml:space="preserve">ederal </w:t>
      </w:r>
      <w:r w:rsidRPr="00F00D94">
        <w:rPr>
          <w:rFonts w:ascii="Arial" w:hAnsi="Arial" w:cs="Arial"/>
        </w:rPr>
        <w:t>award.</w:t>
      </w:r>
      <w:r w:rsidR="00F70C40" w:rsidRPr="00F00D94">
        <w:rPr>
          <w:rFonts w:ascii="Arial" w:hAnsi="Arial" w:cs="Arial"/>
        </w:rPr>
        <w:t xml:space="preserve">  </w:t>
      </w:r>
    </w:p>
    <w:p w14:paraId="669A4E94" w14:textId="6E78F65B" w:rsidR="00506F5E" w:rsidRPr="00F00D94" w:rsidRDefault="006230CF" w:rsidP="006672EA">
      <w:pPr>
        <w:spacing w:after="240"/>
        <w:jc w:val="both"/>
        <w:rPr>
          <w:rFonts w:ascii="Arial" w:hAnsi="Arial" w:cs="Arial"/>
          <w:i/>
        </w:rPr>
      </w:pPr>
      <w:r w:rsidRPr="00F00D94">
        <w:rPr>
          <w:rFonts w:ascii="Arial" w:hAnsi="Arial" w:cs="Arial"/>
          <w:i/>
        </w:rPr>
        <w:t xml:space="preserve">(Source: </w:t>
      </w:r>
      <w:r w:rsidR="008740E7" w:rsidRPr="00F00D94">
        <w:rPr>
          <w:rFonts w:ascii="Arial" w:hAnsi="Arial" w:cs="Arial"/>
          <w:i/>
        </w:rPr>
        <w:t>202</w:t>
      </w:r>
      <w:r w:rsidR="008740E7">
        <w:rPr>
          <w:rFonts w:ascii="Arial" w:hAnsi="Arial" w:cs="Arial"/>
          <w:i/>
        </w:rPr>
        <w:t>5</w:t>
      </w:r>
      <w:r w:rsidR="008740E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E77643">
        <w:rPr>
          <w:rFonts w:ascii="Arial" w:hAnsi="Arial" w:cs="Arial"/>
          <w:i/>
        </w:rPr>
        <w:t>.2</w:t>
      </w:r>
      <w:r w:rsidRPr="00F00D94">
        <w:rPr>
          <w:rFonts w:ascii="Arial" w:hAnsi="Arial" w:cs="Arial"/>
          <w:i/>
        </w:rPr>
        <w:t>)</w:t>
      </w:r>
    </w:p>
    <w:p w14:paraId="4D162549" w14:textId="2CBEC275"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65A14D90" w14:textId="5B402A5F" w:rsidR="00506F5E" w:rsidRPr="00D74E6A"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8740E7" w:rsidRPr="00F00D94">
        <w:rPr>
          <w:rFonts w:ascii="Arial" w:hAnsi="Arial" w:cs="Arial"/>
          <w:b/>
          <w:highlight w:val="yellow"/>
        </w:rPr>
        <w:t>202</w:t>
      </w:r>
      <w:r w:rsidR="008740E7">
        <w:rPr>
          <w:rFonts w:ascii="Arial" w:hAnsi="Arial" w:cs="Arial"/>
          <w:b/>
          <w:highlight w:val="yellow"/>
        </w:rPr>
        <w:t>5</w:t>
      </w:r>
      <w:r w:rsidR="008740E7"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131" w:history="1">
        <w:r w:rsidRPr="000E3F49">
          <w:rPr>
            <w:rStyle w:val="Hyperlink"/>
            <w:rFonts w:cs="Arial"/>
            <w:b/>
            <w:highlight w:val="yellow"/>
          </w:rPr>
          <w:t>FACCR Writing Instructions</w:t>
        </w:r>
      </w:hyperlink>
      <w:r w:rsidRPr="00F00D94">
        <w:rPr>
          <w:rFonts w:ascii="Arial" w:hAnsi="Arial" w:cs="Arial"/>
          <w:b/>
          <w:highlight w:val="yellow"/>
        </w:rPr>
        <w:t xml:space="preserve">. </w:t>
      </w:r>
      <w:r w:rsidR="00155515" w:rsidRPr="00F00D94">
        <w:rPr>
          <w:rFonts w:ascii="Arial" w:hAnsi="Arial" w:cs="Arial"/>
          <w:b/>
          <w:highlight w:val="yellow"/>
        </w:rPr>
        <w:t xml:space="preserve"> </w:t>
      </w:r>
    </w:p>
    <w:p w14:paraId="78298AAA" w14:textId="77777777" w:rsidR="00703F98" w:rsidRPr="00220BD0" w:rsidRDefault="00703F98" w:rsidP="006672EA">
      <w:pPr>
        <w:pStyle w:val="Heading3"/>
        <w:jc w:val="both"/>
        <w:rPr>
          <w:rFonts w:cs="Arial"/>
          <w:sz w:val="24"/>
          <w:szCs w:val="24"/>
        </w:rPr>
      </w:pPr>
      <w:bookmarkStart w:id="98" w:name="_Toc223077951"/>
      <w:r w:rsidRPr="00220BD0">
        <w:rPr>
          <w:rFonts w:cs="Arial"/>
          <w:sz w:val="24"/>
          <w:szCs w:val="24"/>
        </w:rPr>
        <w:t>Additional Program Specific Information</w:t>
      </w:r>
      <w:bookmarkEnd w:id="98"/>
    </w:p>
    <w:p w14:paraId="62079D2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924ECAF" w14:textId="6F6D4ECA" w:rsidR="00CD5DC7" w:rsidRPr="00AA5B05" w:rsidRDefault="00CD5DC7" w:rsidP="001B1DAE">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AE64A5">
        <w:rPr>
          <w:rFonts w:ascii="Arial" w:hAnsi="Arial" w:cs="Arial"/>
          <w:b/>
          <w:highlight w:val="yellow"/>
        </w:rPr>
        <w:t xml:space="preserve"> and</w:t>
      </w:r>
    </w:p>
    <w:p w14:paraId="4526B7E7" w14:textId="787E5859" w:rsidR="006E46AD" w:rsidRPr="00AA5B05" w:rsidRDefault="006E46AD" w:rsidP="001B1DAE">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B482914"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8D3DB50" w14:textId="77777777" w:rsidR="00220BEF" w:rsidRPr="00220BD0" w:rsidRDefault="00A55B64" w:rsidP="006672EA">
      <w:pPr>
        <w:pStyle w:val="Heading3"/>
        <w:jc w:val="both"/>
        <w:rPr>
          <w:rFonts w:cs="Arial"/>
          <w:bCs/>
          <w:sz w:val="24"/>
          <w:szCs w:val="24"/>
        </w:rPr>
      </w:pPr>
      <w:bookmarkStart w:id="99" w:name="_Toc223077952"/>
      <w:r w:rsidRPr="00220BD0">
        <w:rPr>
          <w:rFonts w:cs="Arial"/>
          <w:sz w:val="24"/>
          <w:szCs w:val="24"/>
        </w:rPr>
        <w:t xml:space="preserve">Audit Objectives </w:t>
      </w:r>
      <w:r w:rsidR="00220BEF" w:rsidRPr="00220BD0">
        <w:rPr>
          <w:rFonts w:cs="Arial"/>
          <w:sz w:val="24"/>
          <w:szCs w:val="24"/>
        </w:rPr>
        <w:t>and Control Testing</w:t>
      </w:r>
      <w:bookmarkEnd w:id="99"/>
    </w:p>
    <w:p w14:paraId="72A4C66A"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365CD847"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525C90BA" w14:textId="4749761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program income is correctly determined, recorded, and used in accordance with applicable governing requirements.</w:t>
      </w:r>
    </w:p>
    <w:p w14:paraId="7948E58D" w14:textId="6056BDA6"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064E1C" w:rsidRPr="00F00D94">
        <w:rPr>
          <w:rFonts w:ascii="Arial" w:hAnsi="Arial" w:cs="Arial"/>
          <w:i/>
        </w:rPr>
        <w:t>202</w:t>
      </w:r>
      <w:r w:rsidR="00064E1C">
        <w:rPr>
          <w:rFonts w:ascii="Arial" w:hAnsi="Arial" w:cs="Arial"/>
          <w:i/>
        </w:rPr>
        <w:t>5</w:t>
      </w:r>
      <w:r w:rsidR="00064E1C" w:rsidRPr="00F00D94">
        <w:rPr>
          <w:rFonts w:ascii="Arial" w:hAnsi="Arial" w:cs="Arial"/>
          <w:i/>
        </w:rPr>
        <w:t xml:space="preserve"> </w:t>
      </w:r>
      <w:r w:rsidRPr="00F00D94">
        <w:rPr>
          <w:rFonts w:ascii="Arial" w:hAnsi="Arial" w:cs="Arial"/>
          <w:i/>
        </w:rPr>
        <w:t>OMB Compliance Supplement Part 3</w:t>
      </w:r>
      <w:r w:rsidR="00E77643">
        <w:rPr>
          <w:rFonts w:ascii="Arial" w:hAnsi="Arial" w:cs="Arial"/>
          <w:i/>
        </w:rPr>
        <w:t>.2</w:t>
      </w:r>
      <w:r w:rsidRPr="00F00D94">
        <w:rPr>
          <w:rFonts w:ascii="Arial" w:hAnsi="Arial" w:cs="Arial"/>
          <w:i/>
        </w:rPr>
        <w:t>)</w:t>
      </w:r>
    </w:p>
    <w:p w14:paraId="050AC2A5" w14:textId="1FEA1AE4"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C2985" w:rsidRPr="00F00D94" w14:paraId="255CF49D" w14:textId="77777777" w:rsidTr="00E0350C">
        <w:tc>
          <w:tcPr>
            <w:tcW w:w="5000" w:type="pct"/>
          </w:tcPr>
          <w:p w14:paraId="0D72B1DD"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lastRenderedPageBreak/>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41E2941"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14215E69" w14:textId="77777777" w:rsidR="00634FA3" w:rsidRPr="00F00D94" w:rsidRDefault="00634FA3" w:rsidP="00634FA3">
            <w:pPr>
              <w:pStyle w:val="AuditProcedureHeading"/>
              <w:spacing w:after="240"/>
              <w:jc w:val="both"/>
              <w:rPr>
                <w:rFonts w:cs="Arial"/>
                <w:b/>
                <w:bCs/>
                <w:szCs w:val="20"/>
                <w:u w:val="single"/>
              </w:rPr>
            </w:pPr>
          </w:p>
          <w:p w14:paraId="5F2F93AC" w14:textId="18D19CFC"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E56AF5">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3F4109CC" w14:textId="77777777" w:rsidR="00634FA3" w:rsidRPr="00F00D94" w:rsidRDefault="00634FA3" w:rsidP="00634FA3">
            <w:pPr>
              <w:pStyle w:val="AuditProcedureHeading"/>
              <w:spacing w:after="240"/>
              <w:jc w:val="both"/>
              <w:rPr>
                <w:rFonts w:cs="Arial"/>
                <w:b/>
                <w:bCs/>
                <w:szCs w:val="20"/>
                <w:u w:val="single"/>
              </w:rPr>
            </w:pPr>
          </w:p>
          <w:p w14:paraId="3D21A8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4F4C3A6F" w14:textId="77777777" w:rsidR="00634FA3" w:rsidRPr="00F00D94" w:rsidRDefault="00634FA3" w:rsidP="00634FA3">
            <w:pPr>
              <w:spacing w:after="240"/>
              <w:jc w:val="both"/>
              <w:rPr>
                <w:rFonts w:ascii="Arial" w:hAnsi="Arial" w:cs="Arial"/>
                <w:b/>
                <w:sz w:val="20"/>
                <w:u w:val="single"/>
              </w:rPr>
            </w:pPr>
          </w:p>
          <w:p w14:paraId="3A6A8EE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CA37218" w14:textId="77777777" w:rsidR="002C2985" w:rsidRPr="001A7A0F" w:rsidRDefault="002C2985" w:rsidP="006672EA">
            <w:pPr>
              <w:spacing w:after="240"/>
              <w:jc w:val="both"/>
              <w:rPr>
                <w:rFonts w:ascii="Arial" w:eastAsiaTheme="minorHAnsi" w:hAnsi="Arial" w:cs="Arial"/>
                <w:sz w:val="20"/>
                <w:szCs w:val="20"/>
              </w:rPr>
            </w:pPr>
          </w:p>
        </w:tc>
      </w:tr>
    </w:tbl>
    <w:p w14:paraId="1C83A815" w14:textId="77777777" w:rsidR="001F0603" w:rsidRPr="00F00D94" w:rsidRDefault="001F0603" w:rsidP="001F0603">
      <w:pPr>
        <w:spacing w:after="240"/>
        <w:rPr>
          <w:rFonts w:ascii="Arial" w:hAnsi="Arial" w:cs="Arial"/>
        </w:rPr>
      </w:pPr>
    </w:p>
    <w:p w14:paraId="5A8F130E" w14:textId="6B77C8AC" w:rsidR="00D46691" w:rsidRPr="000706D1" w:rsidRDefault="00D46691" w:rsidP="006672EA">
      <w:pPr>
        <w:pStyle w:val="Heading3"/>
        <w:jc w:val="both"/>
        <w:rPr>
          <w:rFonts w:cs="Arial"/>
          <w:sz w:val="24"/>
          <w:szCs w:val="24"/>
        </w:rPr>
      </w:pPr>
      <w:bookmarkStart w:id="100" w:name="_Toc223077953"/>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100"/>
    </w:p>
    <w:tbl>
      <w:tblPr>
        <w:tblStyle w:val="TableGrid"/>
        <w:tblW w:w="5000" w:type="pct"/>
        <w:tblLook w:val="04A0" w:firstRow="1" w:lastRow="0" w:firstColumn="1" w:lastColumn="0" w:noHBand="0" w:noVBand="1"/>
      </w:tblPr>
      <w:tblGrid>
        <w:gridCol w:w="9350"/>
      </w:tblGrid>
      <w:tr w:rsidR="002C2985" w:rsidRPr="00F00D94" w14:paraId="7395050F" w14:textId="77777777" w:rsidTr="00E0350C">
        <w:tc>
          <w:tcPr>
            <w:tcW w:w="5000" w:type="pct"/>
          </w:tcPr>
          <w:p w14:paraId="3C713299"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DAEEDE6" w14:textId="7AB67593"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064E1C">
              <w:rPr>
                <w:rFonts w:ascii="Arial" w:hAnsi="Arial" w:cs="Arial"/>
                <w:i/>
                <w:sz w:val="20"/>
                <w:szCs w:val="20"/>
              </w:rPr>
              <w:t xml:space="preserve">2025 </w:t>
            </w:r>
            <w:r>
              <w:rPr>
                <w:rFonts w:ascii="Arial" w:hAnsi="Arial" w:cs="Arial"/>
                <w:i/>
                <w:sz w:val="20"/>
                <w:szCs w:val="20"/>
              </w:rPr>
              <w:t>OMB Compliance Supplement Part 3</w:t>
            </w:r>
            <w:r w:rsidR="00E77643">
              <w:rPr>
                <w:rFonts w:ascii="Arial" w:hAnsi="Arial" w:cs="Arial"/>
                <w:i/>
                <w:sz w:val="20"/>
                <w:szCs w:val="20"/>
              </w:rPr>
              <w:t>.2</w:t>
            </w:r>
            <w:r>
              <w:rPr>
                <w:rFonts w:ascii="Arial" w:hAnsi="Arial" w:cs="Arial"/>
                <w:i/>
                <w:sz w:val="20"/>
                <w:szCs w:val="20"/>
              </w:rPr>
              <w:t>)</w:t>
            </w:r>
          </w:p>
          <w:p w14:paraId="3C074BCA" w14:textId="4B3FC971" w:rsidR="002C2985" w:rsidRPr="00F00D94" w:rsidRDefault="002C2985"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sz w:val="20"/>
              </w:rPr>
              <w:t>1.</w:t>
            </w:r>
            <w:r w:rsidRPr="00F00D94">
              <w:rPr>
                <w:rFonts w:ascii="Arial" w:hAnsi="Arial" w:cs="Arial"/>
                <w:sz w:val="20"/>
              </w:rPr>
              <w:tab/>
            </w:r>
            <w:r w:rsidRPr="00F00D94">
              <w:rPr>
                <w:rFonts w:ascii="Arial" w:hAnsi="Arial" w:cs="Arial"/>
                <w:i/>
                <w:iCs/>
                <w:sz w:val="20"/>
              </w:rPr>
              <w:t>Identify Program Income</w:t>
            </w:r>
          </w:p>
          <w:p w14:paraId="7EF34F9B" w14:textId="44C9744D"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Review the statutes, regulations, and terms and conditions of the </w:t>
            </w:r>
            <w:r w:rsidR="00796D1D">
              <w:rPr>
                <w:rFonts w:ascii="Arial" w:hAnsi="Arial" w:cs="Arial"/>
                <w:sz w:val="20"/>
              </w:rPr>
              <w:t>f</w:t>
            </w:r>
            <w:r w:rsidR="00796D1D" w:rsidRPr="00F00D94">
              <w:rPr>
                <w:rFonts w:ascii="Arial" w:hAnsi="Arial" w:cs="Arial"/>
                <w:sz w:val="20"/>
              </w:rPr>
              <w:t xml:space="preserve">ederal </w:t>
            </w:r>
            <w:r w:rsidRPr="00F00D94">
              <w:rPr>
                <w:rFonts w:ascii="Arial" w:hAnsi="Arial" w:cs="Arial"/>
                <w:sz w:val="20"/>
              </w:rPr>
              <w:t>award applicable to the program and ascertain if program income was anticipated.  If so, ascertain the requirements for determining or assessing the amount of program income (e.g., a scale for determining user fees, prohibition of assessing fees against certain groups of individuals, etc.), and the requirements for recording and using program income.</w:t>
            </w:r>
          </w:p>
          <w:p w14:paraId="5741FB99"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Inquire of management and review accounting records to ascertain if program income was received.</w:t>
            </w:r>
          </w:p>
          <w:p w14:paraId="195DF407"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Determining or Assessing Program Income</w:t>
            </w:r>
            <w:r w:rsidRPr="00F00D94">
              <w:rPr>
                <w:rFonts w:ascii="Arial" w:hAnsi="Arial" w:cs="Arial"/>
                <w:sz w:val="20"/>
              </w:rPr>
              <w:t xml:space="preserve"> – Perform tests to verify that program income was properly determined or calculated in accordance with stated criteria, and that amounts collected were classified as program income only if collected from allowable sources.</w:t>
            </w:r>
          </w:p>
          <w:p w14:paraId="4467630B"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r>
            <w:r w:rsidRPr="00F00D94">
              <w:rPr>
                <w:rFonts w:ascii="Arial" w:hAnsi="Arial" w:cs="Arial"/>
                <w:i/>
                <w:iCs/>
                <w:sz w:val="20"/>
              </w:rPr>
              <w:t>Recording of Program Income</w:t>
            </w:r>
            <w:r w:rsidRPr="00F00D94">
              <w:rPr>
                <w:rFonts w:ascii="Arial" w:hAnsi="Arial" w:cs="Arial"/>
                <w:sz w:val="20"/>
              </w:rPr>
              <w:t xml:space="preserve"> – Perform tests to verify that all program income was properly recorded in the accounting records.</w:t>
            </w:r>
          </w:p>
          <w:p w14:paraId="4D4F872B" w14:textId="7ECE17D3"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iCs/>
                <w:sz w:val="20"/>
              </w:rPr>
              <w:t>Use of Program Income</w:t>
            </w:r>
            <w:r w:rsidRPr="00F00D94">
              <w:rPr>
                <w:rFonts w:ascii="Arial" w:hAnsi="Arial" w:cs="Arial"/>
                <w:sz w:val="20"/>
              </w:rPr>
              <w:t xml:space="preserve"> – Perform tests to ascertain if program income was used in accordance with </w:t>
            </w:r>
            <w:r w:rsidR="00E52CC0" w:rsidRPr="00F00D94">
              <w:rPr>
                <w:rFonts w:ascii="Arial" w:hAnsi="Arial" w:cs="Arial"/>
                <w:sz w:val="20"/>
              </w:rPr>
              <w:t>2 CFR 200.307(</w:t>
            </w:r>
            <w:r w:rsidR="00796D1D">
              <w:rPr>
                <w:rFonts w:ascii="Arial" w:hAnsi="Arial" w:cs="Arial"/>
                <w:sz w:val="20"/>
              </w:rPr>
              <w:t>b</w:t>
            </w:r>
            <w:r w:rsidR="00E52CC0" w:rsidRPr="00F00D94">
              <w:rPr>
                <w:rFonts w:ascii="Arial" w:hAnsi="Arial" w:cs="Arial"/>
                <w:sz w:val="20"/>
              </w:rPr>
              <w:t>)</w:t>
            </w:r>
            <w:r w:rsidRPr="00F00D94">
              <w:rPr>
                <w:rFonts w:ascii="Arial" w:hAnsi="Arial" w:cs="Arial"/>
                <w:sz w:val="20"/>
              </w:rPr>
              <w:t xml:space="preserve"> and the program requirements set by the </w:t>
            </w:r>
            <w:r w:rsidR="00796D1D">
              <w:rPr>
                <w:rFonts w:ascii="Arial" w:hAnsi="Arial" w:cs="Arial"/>
                <w:sz w:val="20"/>
              </w:rPr>
              <w:t>f</w:t>
            </w:r>
            <w:r w:rsidR="00796D1D" w:rsidRPr="00F00D94">
              <w:rPr>
                <w:rFonts w:ascii="Arial" w:hAnsi="Arial" w:cs="Arial"/>
                <w:sz w:val="20"/>
              </w:rPr>
              <w:t>ederal</w:t>
            </w:r>
            <w:r w:rsidR="00796D1D" w:rsidRPr="00F00D94">
              <w:rPr>
                <w:rFonts w:ascii="Arial" w:hAnsi="Arial" w:cs="Arial"/>
                <w:b/>
                <w:sz w:val="20"/>
              </w:rPr>
              <w:t xml:space="preserve"> </w:t>
            </w:r>
            <w:r w:rsidRPr="00F00D94">
              <w:rPr>
                <w:rFonts w:ascii="Arial" w:hAnsi="Arial" w:cs="Arial"/>
                <w:sz w:val="20"/>
              </w:rPr>
              <w:t>awarding agency in its regulations and the terms and conditions of the award.</w:t>
            </w:r>
          </w:p>
          <w:p w14:paraId="7F016538" w14:textId="77777777" w:rsidR="002C2985" w:rsidRPr="00F00D94" w:rsidRDefault="002C2985" w:rsidP="006672EA">
            <w:pPr>
              <w:pStyle w:val="APStepItem"/>
              <w:numPr>
                <w:ilvl w:val="0"/>
                <w:numId w:val="0"/>
              </w:numPr>
              <w:tabs>
                <w:tab w:val="num" w:pos="1170"/>
              </w:tabs>
              <w:ind w:left="360"/>
              <w:rPr>
                <w:rFonts w:cs="Arial"/>
                <w:b/>
                <w:szCs w:val="20"/>
              </w:rPr>
            </w:pPr>
          </w:p>
        </w:tc>
      </w:tr>
    </w:tbl>
    <w:p w14:paraId="36F00A0F" w14:textId="77777777" w:rsidR="00CE5273" w:rsidRPr="00F00D94" w:rsidRDefault="00CE527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7C04647C" w14:textId="77777777" w:rsidR="0076279A" w:rsidRPr="000706D1" w:rsidRDefault="0076279A" w:rsidP="006672EA">
      <w:pPr>
        <w:pStyle w:val="Heading3"/>
        <w:jc w:val="both"/>
        <w:rPr>
          <w:rFonts w:cs="Arial"/>
          <w:b w:val="0"/>
          <w:sz w:val="24"/>
          <w:szCs w:val="24"/>
        </w:rPr>
      </w:pPr>
      <w:bookmarkStart w:id="101" w:name="_Toc223077954"/>
      <w:r w:rsidRPr="000706D1">
        <w:rPr>
          <w:rFonts w:cs="Arial"/>
          <w:sz w:val="24"/>
          <w:szCs w:val="24"/>
        </w:rPr>
        <w:t>Audit Implications Summary</w:t>
      </w:r>
      <w:bookmarkEnd w:id="101"/>
    </w:p>
    <w:tbl>
      <w:tblPr>
        <w:tblStyle w:val="TableGrid"/>
        <w:tblW w:w="5000" w:type="pct"/>
        <w:tblLook w:val="04A0" w:firstRow="1" w:lastRow="0" w:firstColumn="1" w:lastColumn="0" w:noHBand="0" w:noVBand="1"/>
      </w:tblPr>
      <w:tblGrid>
        <w:gridCol w:w="9350"/>
      </w:tblGrid>
      <w:tr w:rsidR="0076279A" w:rsidRPr="00F00D94" w14:paraId="2BA1C776" w14:textId="77777777" w:rsidTr="00E0350C">
        <w:tc>
          <w:tcPr>
            <w:tcW w:w="5000" w:type="pct"/>
          </w:tcPr>
          <w:p w14:paraId="43B57EB7" w14:textId="3D6581FC"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BCC8AFB" w14:textId="656C74A9"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32"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61D4BB15" w14:textId="2EF8461A" w:rsidR="0076279A" w:rsidRPr="006E46AD" w:rsidRDefault="0076279A" w:rsidP="001B1DAE">
            <w:pPr>
              <w:pStyle w:val="ListParagraph"/>
              <w:widowControl w:val="0"/>
              <w:numPr>
                <w:ilvl w:val="0"/>
                <w:numId w:val="26"/>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3919F7C3" w14:textId="77777777" w:rsidR="0076279A" w:rsidRPr="006E46AD" w:rsidRDefault="0076279A" w:rsidP="006672EA">
            <w:pPr>
              <w:widowControl w:val="0"/>
              <w:spacing w:after="240"/>
              <w:ind w:left="720"/>
              <w:jc w:val="both"/>
              <w:rPr>
                <w:rFonts w:ascii="Arial" w:hAnsi="Arial" w:cs="Arial"/>
                <w:b/>
                <w:sz w:val="20"/>
                <w:szCs w:val="20"/>
              </w:rPr>
            </w:pPr>
          </w:p>
          <w:p w14:paraId="3442B33B" w14:textId="77777777" w:rsidR="0076279A" w:rsidRPr="006E46AD" w:rsidRDefault="0076279A" w:rsidP="001B1DAE">
            <w:pPr>
              <w:widowControl w:val="0"/>
              <w:numPr>
                <w:ilvl w:val="0"/>
                <w:numId w:val="26"/>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DE2AB88" w14:textId="77777777" w:rsidR="0076279A" w:rsidRPr="00F00D94" w:rsidRDefault="0076279A" w:rsidP="006672EA">
            <w:pPr>
              <w:pStyle w:val="ListParagraph"/>
              <w:spacing w:after="240"/>
              <w:jc w:val="both"/>
              <w:rPr>
                <w:rFonts w:ascii="Arial" w:hAnsi="Arial" w:cs="Arial"/>
                <w:b/>
              </w:rPr>
            </w:pPr>
          </w:p>
          <w:p w14:paraId="7BDB7D15" w14:textId="489E2C86" w:rsidR="0076279A" w:rsidRPr="00F00D94" w:rsidRDefault="0076279A" w:rsidP="001B1DAE">
            <w:pPr>
              <w:widowControl w:val="0"/>
              <w:numPr>
                <w:ilvl w:val="0"/>
                <w:numId w:val="26"/>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8F6E78">
              <w:rPr>
                <w:rFonts w:ascii="Arial" w:hAnsi="Arial" w:cs="Arial"/>
                <w:b/>
                <w:sz w:val="20"/>
              </w:rPr>
              <w:t xml:space="preserve">Test </w:t>
            </w:r>
            <w:r w:rsidRPr="00F00D94">
              <w:rPr>
                <w:rFonts w:ascii="Arial" w:hAnsi="Arial" w:cs="Arial"/>
                <w:b/>
                <w:sz w:val="20"/>
              </w:rPr>
              <w:t>including Sample Size:</w:t>
            </w:r>
          </w:p>
          <w:p w14:paraId="2E5A986C" w14:textId="77777777" w:rsidR="0076279A" w:rsidRPr="00F00D94" w:rsidRDefault="0076279A" w:rsidP="006672EA">
            <w:pPr>
              <w:pStyle w:val="ListParagraph"/>
              <w:spacing w:after="240"/>
              <w:jc w:val="both"/>
              <w:rPr>
                <w:rFonts w:ascii="Arial" w:hAnsi="Arial" w:cs="Arial"/>
                <w:b/>
              </w:rPr>
            </w:pPr>
          </w:p>
          <w:p w14:paraId="64964292" w14:textId="771EDC6E" w:rsidR="0076279A" w:rsidRPr="00F00D94" w:rsidRDefault="0076279A" w:rsidP="001B1DAE">
            <w:pPr>
              <w:widowControl w:val="0"/>
              <w:numPr>
                <w:ilvl w:val="0"/>
                <w:numId w:val="26"/>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384C4FC" w14:textId="77777777" w:rsidR="0076279A" w:rsidRPr="00F00D94" w:rsidRDefault="0076279A" w:rsidP="006672EA">
            <w:pPr>
              <w:pStyle w:val="ListParagraph"/>
              <w:spacing w:after="240"/>
              <w:jc w:val="both"/>
              <w:rPr>
                <w:rFonts w:ascii="Arial" w:hAnsi="Arial" w:cs="Arial"/>
                <w:b/>
              </w:rPr>
            </w:pPr>
          </w:p>
          <w:p w14:paraId="4785F19B" w14:textId="77777777" w:rsidR="0076279A" w:rsidRPr="00F00D94" w:rsidRDefault="0076279A" w:rsidP="001B1DAE">
            <w:pPr>
              <w:widowControl w:val="0"/>
              <w:numPr>
                <w:ilvl w:val="0"/>
                <w:numId w:val="26"/>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8929D19" w14:textId="77777777" w:rsidR="0076279A" w:rsidRPr="00F00D94" w:rsidRDefault="0076279A" w:rsidP="006672EA">
            <w:pPr>
              <w:pStyle w:val="APStepItem"/>
              <w:numPr>
                <w:ilvl w:val="0"/>
                <w:numId w:val="0"/>
              </w:numPr>
              <w:spacing w:after="240"/>
              <w:rPr>
                <w:rFonts w:cs="Arial"/>
                <w:b/>
              </w:rPr>
            </w:pPr>
          </w:p>
        </w:tc>
      </w:tr>
    </w:tbl>
    <w:p w14:paraId="786DCB9C"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133"/>
          <w:pgSz w:w="12240" w:h="15840" w:code="1"/>
          <w:pgMar w:top="1440" w:right="1440" w:bottom="1440" w:left="1440" w:header="720" w:footer="720" w:gutter="0"/>
          <w:cols w:space="720"/>
          <w:noEndnote/>
        </w:sectPr>
      </w:pPr>
    </w:p>
    <w:p w14:paraId="27292665" w14:textId="77777777" w:rsidR="007E5B12" w:rsidRPr="000706D1" w:rsidRDefault="007E5B12" w:rsidP="006672EA">
      <w:pPr>
        <w:pStyle w:val="Heading2"/>
        <w:jc w:val="both"/>
        <w:rPr>
          <w:rFonts w:cs="Arial"/>
          <w:sz w:val="24"/>
        </w:rPr>
      </w:pPr>
      <w:bookmarkStart w:id="102" w:name="L___REPORTING"/>
      <w:bookmarkStart w:id="103" w:name="_Toc442267701"/>
      <w:bookmarkStart w:id="104" w:name="_Toc223077955"/>
      <w:bookmarkEnd w:id="102"/>
      <w:r w:rsidRPr="000706D1">
        <w:rPr>
          <w:rFonts w:cs="Arial"/>
          <w:sz w:val="24"/>
        </w:rPr>
        <w:lastRenderedPageBreak/>
        <w:t>L.  REPORTING</w:t>
      </w:r>
      <w:bookmarkEnd w:id="103"/>
      <w:bookmarkEnd w:id="104"/>
    </w:p>
    <w:p w14:paraId="13BAAFFB" w14:textId="16BE9FED" w:rsidR="007E5B12" w:rsidRPr="000706D1" w:rsidRDefault="00261D87" w:rsidP="006672EA">
      <w:pPr>
        <w:pStyle w:val="Heading3"/>
        <w:jc w:val="both"/>
        <w:rPr>
          <w:rFonts w:cs="Arial"/>
          <w:sz w:val="24"/>
          <w:szCs w:val="24"/>
        </w:rPr>
      </w:pPr>
      <w:bookmarkStart w:id="105" w:name="_Toc223077956"/>
      <w:r w:rsidRPr="000706D1">
        <w:rPr>
          <w:rFonts w:cs="Arial"/>
          <w:sz w:val="24"/>
          <w:szCs w:val="24"/>
        </w:rPr>
        <w:t xml:space="preserve">OMB </w:t>
      </w:r>
      <w:r w:rsidR="007E5B12" w:rsidRPr="000706D1">
        <w:rPr>
          <w:rFonts w:cs="Arial"/>
          <w:sz w:val="24"/>
          <w:szCs w:val="24"/>
        </w:rPr>
        <w:t>Compliance Requirements</w:t>
      </w:r>
      <w:bookmarkEnd w:id="105"/>
    </w:p>
    <w:p w14:paraId="580205D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Financial Reporting</w:t>
      </w:r>
    </w:p>
    <w:p w14:paraId="0C743A55" w14:textId="5816A7E9" w:rsidR="00796D1D" w:rsidRPr="00796D1D" w:rsidRDefault="00796D1D" w:rsidP="00796D1D">
      <w:pPr>
        <w:spacing w:after="240"/>
        <w:jc w:val="both"/>
        <w:rPr>
          <w:rFonts w:ascii="Arial" w:hAnsi="Arial" w:cs="Arial"/>
        </w:rPr>
      </w:pPr>
      <w:r w:rsidRPr="00796D1D">
        <w:rPr>
          <w:rFonts w:ascii="Arial" w:hAnsi="Arial" w:cs="Arial"/>
        </w:rPr>
        <w:t>Recipients must use the standard financial reporting forms or such other forms as may be authorized by OMB (approval is indicated by an OMB paperwork control number on the form) when reporting to the federal agency. Each recipient must report program outlays and program income on a cash or accrual basis, as prescribed by the federal agency. If the federal agency requires reporting of accrual information and the recipient’s accounting records are not normally maintained on the accrual basis, the recipient is not required to convert its accounting system to an accrual basis but may develop such accrual information through analysis of available documentation. The federal agency may accept identical information from the recipient in machine-readable format, computer printouts, or electronic outputs in lieu of closed formats or on paper.</w:t>
      </w:r>
    </w:p>
    <w:p w14:paraId="186D1351" w14:textId="62180C22" w:rsidR="00796D1D" w:rsidRPr="00796D1D" w:rsidRDefault="00796D1D" w:rsidP="00796D1D">
      <w:pPr>
        <w:spacing w:after="240"/>
        <w:jc w:val="both"/>
        <w:rPr>
          <w:rFonts w:ascii="Arial" w:hAnsi="Arial" w:cs="Arial"/>
        </w:rPr>
      </w:pPr>
      <w:r w:rsidRPr="00796D1D">
        <w:rPr>
          <w:rFonts w:ascii="Arial" w:hAnsi="Arial" w:cs="Arial"/>
        </w:rPr>
        <w:t>Similarly, a pass-through entity must not require a subrecipient to establish an accrual accounting system and must allow the subrecipient to develop accrual data for its reports on the basis of an analysis of available documentation.</w:t>
      </w:r>
    </w:p>
    <w:p w14:paraId="05E04A5E" w14:textId="39A765DA" w:rsidR="00796D1D" w:rsidRPr="00796D1D" w:rsidRDefault="00796D1D" w:rsidP="00796D1D">
      <w:pPr>
        <w:spacing w:after="240"/>
        <w:jc w:val="both"/>
        <w:rPr>
          <w:rFonts w:ascii="Arial" w:hAnsi="Arial" w:cs="Arial"/>
        </w:rPr>
      </w:pPr>
      <w:r w:rsidRPr="00796D1D">
        <w:rPr>
          <w:rFonts w:ascii="Arial" w:hAnsi="Arial" w:cs="Arial"/>
        </w:rPr>
        <w:t>The financial reporting requirements for subrecipients are as specified by the pass-through entity. In many cases, these will be the same as or similar to those for recipients.</w:t>
      </w:r>
    </w:p>
    <w:p w14:paraId="586EDF6A" w14:textId="3A09035D" w:rsidR="00796D1D" w:rsidRPr="00796D1D" w:rsidRDefault="00796D1D" w:rsidP="00796D1D">
      <w:pPr>
        <w:spacing w:after="240"/>
        <w:jc w:val="both"/>
        <w:rPr>
          <w:rFonts w:ascii="Arial" w:hAnsi="Arial" w:cs="Arial"/>
        </w:rPr>
      </w:pPr>
      <w:r w:rsidRPr="00796D1D">
        <w:rPr>
          <w:rFonts w:ascii="Arial" w:hAnsi="Arial" w:cs="Arial"/>
        </w:rPr>
        <w:t>The standard financial reporting forms for grants and cooperative agreements are as follows:</w:t>
      </w:r>
    </w:p>
    <w:p w14:paraId="66362791" w14:textId="4A2724F1"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Request for Advance or Reimbursement (SF-270) (OMB No. 0348-0004))</w:t>
      </w:r>
      <w:r w:rsidRPr="00796D1D">
        <w:rPr>
          <w:rFonts w:ascii="Arial" w:hAnsi="Arial" w:cs="Arial"/>
        </w:rPr>
        <w:t>. Recipients are required to use the SF-270 to request reimbursement payments under non-construction programs and may be required to use it to request advance payments.</w:t>
      </w:r>
    </w:p>
    <w:p w14:paraId="702857E5" w14:textId="75C79DD2"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Outlay Report and Request for Reimbursement for Construction Programs (SF-271) (OMB No. 0348-0002))</w:t>
      </w:r>
      <w:r w:rsidRPr="00796D1D">
        <w:rPr>
          <w:rFonts w:ascii="Arial" w:hAnsi="Arial" w:cs="Arial"/>
        </w:rPr>
        <w:t>. Recipients use the SF-271 to request funds for construction projects unless they are paid in advance or the SF-270 is used.</w:t>
      </w:r>
    </w:p>
    <w:p w14:paraId="3F3D12D7" w14:textId="1BC11777"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Federal Financial Report (FFR) (SF-425/SF-425A) (OMB No. 0348-0061))</w:t>
      </w:r>
      <w:r w:rsidRPr="00796D1D">
        <w:rPr>
          <w:rFonts w:ascii="Arial" w:hAnsi="Arial" w:cs="Arial"/>
        </w:rPr>
        <w:t>. Recipients use the FFR as a standardized format to report expenditures under federal awards, as well as, when applicable, cash status (lines 10.a, 10.b, and 10c). References to this report include its applicability as both an expenditure and a cash status report unless otherwise indicated.</w:t>
      </w:r>
    </w:p>
    <w:p w14:paraId="54DAD587" w14:textId="1D355E97" w:rsidR="00796D1D" w:rsidRPr="00796D1D" w:rsidRDefault="00796D1D" w:rsidP="00796D1D">
      <w:pPr>
        <w:spacing w:after="240"/>
        <w:jc w:val="both"/>
        <w:rPr>
          <w:rFonts w:ascii="Arial" w:hAnsi="Arial" w:cs="Arial"/>
        </w:rPr>
      </w:pPr>
      <w:r w:rsidRPr="00796D1D">
        <w:rPr>
          <w:rFonts w:ascii="Arial" w:hAnsi="Arial" w:cs="Arial"/>
        </w:rPr>
        <w:t xml:space="preserve">Electronic versions of the standard forms are located on </w:t>
      </w:r>
      <w:hyperlink r:id="rId134" w:history="1">
        <w:r w:rsidRPr="00796D1D">
          <w:rPr>
            <w:rStyle w:val="Hyperlink"/>
            <w:rFonts w:cs="Arial"/>
          </w:rPr>
          <w:t>grants.gov</w:t>
        </w:r>
      </w:hyperlink>
      <w:r w:rsidRPr="00796D1D">
        <w:rPr>
          <w:rFonts w:ascii="Arial" w:hAnsi="Arial" w:cs="Arial"/>
        </w:rPr>
        <w:t>.</w:t>
      </w:r>
    </w:p>
    <w:p w14:paraId="746D2DF0" w14:textId="6A3E7834" w:rsidR="00796D1D" w:rsidRPr="00F00D94" w:rsidRDefault="00796D1D" w:rsidP="00796D1D">
      <w:pPr>
        <w:spacing w:after="240"/>
        <w:jc w:val="both"/>
        <w:rPr>
          <w:rFonts w:ascii="Arial" w:hAnsi="Arial" w:cs="Arial"/>
        </w:rPr>
      </w:pPr>
      <w:r w:rsidRPr="00796D1D">
        <w:rPr>
          <w:rFonts w:ascii="Arial" w:hAnsi="Arial" w:cs="Arial"/>
        </w:rPr>
        <w:t>Financial reporting requirements for cost reimbursement contracts subject to the FAR are contained in the terms and conditions of the contract.</w:t>
      </w:r>
    </w:p>
    <w:p w14:paraId="3CBCFF0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Performance and Special Reporting</w:t>
      </w:r>
    </w:p>
    <w:p w14:paraId="7F2F38FA" w14:textId="48E3226B" w:rsidR="00B61150" w:rsidRPr="00B61150" w:rsidRDefault="00B61150" w:rsidP="00B61150">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t>Recipients and subrecipients may be required to submit performance reports at least annually but not more frequently than quarterly, unless a specific condition has been implemented in accordance with 2 CFR 200.208, using a form or format authorized by OMB (2 CFR 200.329). They also may be required to submit special reports as required by the terms and conditions of the federal award.</w:t>
      </w:r>
    </w:p>
    <w:p w14:paraId="782205D3" w14:textId="6D0006F3" w:rsidR="00B61150" w:rsidRPr="00B61150" w:rsidRDefault="00B61150" w:rsidP="00B61150">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t>Compliance testing of performance and special reporting is only included in Part 4, “Agency Program Requirements” and Part 5, “Clusters of Programs,” if such reporting has been identified by a federal agency as subject to audit. Further, compliance testing of performance and special reports is only required for data, identified by agencies in parts 4 and 5 as key line items, that are quantifiable and are capable of evaluation against objective criteria stated in the statutes, regulations, contract or grant agreements pertaining to the program.</w:t>
      </w:r>
    </w:p>
    <w:p w14:paraId="567A1B9E" w14:textId="4C465D32" w:rsidR="00B61150" w:rsidRPr="00F00D94" w:rsidRDefault="00B61150" w:rsidP="00B61150">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lastRenderedPageBreak/>
        <w:t>Performance and special reports in parts 4 and 5 are assumed to meet the above criteria. However, if an agency does not identify key line items for a performance or special report, auditors are only required to test that the report was submitted in a timely manner and no other procedures are required. Similarly, if key line items are identified in parts 4 and 5 that would not be quantifiable and capable of evaluation against objective criteria (e.g., narratives, futuristic information, information that would require verification at the program beneficiary level), auditors are not required to perform testing of such items.</w:t>
      </w:r>
    </w:p>
    <w:p w14:paraId="49637501"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b/>
          <w:u w:val="single"/>
        </w:rPr>
      </w:pPr>
      <w:r w:rsidRPr="00F00D94">
        <w:rPr>
          <w:rFonts w:ascii="Arial" w:hAnsi="Arial" w:cs="Arial"/>
          <w:b/>
          <w:u w:val="single"/>
        </w:rPr>
        <w:t>Federal Funding Accountability and Transparency Act</w:t>
      </w:r>
    </w:p>
    <w:p w14:paraId="362583F7" w14:textId="0D6B00C8" w:rsidR="00271D8B" w:rsidRPr="00F00D94" w:rsidRDefault="00B61150"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t>Under the requirements of the Federal Funding Accountability and Transparency Act (Pub. L. No. 109-282), as amended, hereafter referred as the “Transparency Act” that are codified in 2 CFR Parts 25 and 170, recipients (i.e., direct recipients) of grants or cooperative agreements are required to report first-tier subawards of $30,000 or more to System for Award Management (SAM.gov). In accordance with OMB Memorandum M-20-21, Implementation Guidance for Supplementing Funding Provided in Response to the Coronavirus Disease 2019 (COVID-19), existing Transparency Act subaward reporting requirements may be leveraged to meet the transparency requirements outlined in the Coronavirus Aid, Relief, and Economic Security Act (CARES Act). Information input to SAM.gov is available at USASpending.gov as the publicly available website for viewing this information</w:t>
      </w:r>
      <w:r w:rsidRPr="00F00D94">
        <w:rPr>
          <w:rFonts w:ascii="Arial" w:hAnsi="Arial" w:cs="Arial"/>
        </w:rPr>
        <w:t xml:space="preserve"> (</w:t>
      </w:r>
      <w:hyperlink r:id="rId135" w:history="1">
        <w:r w:rsidRPr="00C167E4">
          <w:rPr>
            <w:rStyle w:val="Hyperlink"/>
            <w:rFonts w:cs="Arial"/>
          </w:rPr>
          <w:t>https://www.usaspending.gov/search</w:t>
        </w:r>
      </w:hyperlink>
      <w:r w:rsidRPr="00F00D94">
        <w:rPr>
          <w:rFonts w:ascii="Arial" w:hAnsi="Arial" w:cs="Arial"/>
        </w:rPr>
        <w:t>).</w:t>
      </w:r>
    </w:p>
    <w:p w14:paraId="5580B37A" w14:textId="4EDA10EC" w:rsidR="00271D8B" w:rsidRPr="00F00D94" w:rsidRDefault="00B61150"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t>Where the Reporting type of compliance requirement is marked as a “Y” in the Part 2 Matrix of Compliance Requirements, indicating it is subject to audit, auditors must test the compliance with the reporting requirements of 2 CFR Part 170 using the guidance in this section when the auditor determines Reporting to be direct and material and the recipient makes first tier awards.</w:t>
      </w:r>
    </w:p>
    <w:p w14:paraId="495F6785"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Federal Funding Accountability and Transparency Act</w:t>
      </w:r>
    </w:p>
    <w:p w14:paraId="21BC9B40" w14:textId="5B14E021" w:rsidR="008335CF" w:rsidRPr="008335CF" w:rsidRDefault="008335CF" w:rsidP="008335CF">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335CF">
        <w:rPr>
          <w:rFonts w:ascii="Arial" w:hAnsi="Arial" w:cs="Arial"/>
        </w:rPr>
        <w:t>Aspects of the Transparency Act that relate to subaward reporting (1) under grants and cooperative agreements were implemented in OMB in 2 CFR Part 170 and (2) under contracts, by the regulatory agencies responsible for the Federal Acquisition Regulation (FAR at 5 FR 39414 et seq.). The requirements pertain to recipients (i.e., direct recipients) of grants or</w:t>
      </w:r>
      <w:r>
        <w:rPr>
          <w:rFonts w:ascii="Arial" w:hAnsi="Arial" w:cs="Arial"/>
        </w:rPr>
        <w:t xml:space="preserve"> </w:t>
      </w:r>
      <w:r w:rsidRPr="008335CF">
        <w:rPr>
          <w:rFonts w:ascii="Arial" w:hAnsi="Arial" w:cs="Arial"/>
        </w:rPr>
        <w:t>cooperative agreements who make first-tier subawards and contractors (i.e., prime contractors) that award first-tier subcontracts. There are limited exceptions as specified in 2 CFR Part 170 and the FAR. The guidance at 2 CFR Part 170 currently applies only to federal financial assistance awards in the form of grants and cooperative agreements (e.g., it does not apply to loans made by a federal agency to a recipient), however the subaward reporting requirement applies to all types of first-tier subawards under a grant or cooperative agreement.</w:t>
      </w:r>
    </w:p>
    <w:p w14:paraId="079DB2BD" w14:textId="5B9CB6A6" w:rsidR="00271D8B" w:rsidRPr="00F00D94" w:rsidRDefault="008335CF" w:rsidP="008335CF">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335CF">
        <w:rPr>
          <w:rFonts w:ascii="Arial" w:hAnsi="Arial" w:cs="Arial"/>
        </w:rPr>
        <w:t>As provided in 2 CFR Part 170 and FAR Subpart 4.14, respectively, federal agencies are required to include the award term specified in Appendix A to 2 CFR Part 170 or the contract clause in FAR 52.204-10, Reporting Executive Compensation and First-Tier Subcontract Awards, as applicable, in awards subject to the Transparency Act.</w:t>
      </w:r>
    </w:p>
    <w:p w14:paraId="42E79099"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Consistent with the OMB guidance,</w:t>
      </w:r>
    </w:p>
    <w:p w14:paraId="358107FE" w14:textId="5318C03B"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ind w:left="720" w:hanging="720"/>
        <w:jc w:val="both"/>
        <w:rPr>
          <w:rFonts w:ascii="Arial" w:hAnsi="Arial" w:cs="Arial"/>
        </w:rPr>
      </w:pPr>
      <w:r w:rsidRPr="00F00D94">
        <w:rPr>
          <w:rFonts w:ascii="Arial" w:hAnsi="Arial" w:cs="Arial"/>
        </w:rPr>
        <w:t>•</w:t>
      </w:r>
      <w:r w:rsidRPr="00F00D94">
        <w:rPr>
          <w:rFonts w:ascii="Arial" w:hAnsi="Arial" w:cs="Arial"/>
        </w:rPr>
        <w:tab/>
      </w:r>
      <w:r w:rsidR="008335CF" w:rsidRPr="008335CF">
        <w:rPr>
          <w:rFonts w:ascii="Arial" w:hAnsi="Arial" w:cs="Arial"/>
        </w:rPr>
        <w:t>2 CFR Part 170 “subaward” has the meaning given in 2 CFR 200.1 and means an award provided by a pass-through entity to a subrecipient for the subrecipient to contribute to the goals and objectives of the project by carrying out part of a federal award received by the pass-through entity. It does not include payments to a contractor, beneficiary, or participant. A subaward may be provided through any form of legal agreement, consistent with criteria in with § 200.331, including an agreement that the pass-through entity considers a contract.</w:t>
      </w:r>
    </w:p>
    <w:p w14:paraId="05954FF0" w14:textId="3FBBB540"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ind w:left="720" w:hanging="720"/>
        <w:jc w:val="both"/>
        <w:rPr>
          <w:rFonts w:ascii="Arial" w:hAnsi="Arial" w:cs="Arial"/>
        </w:rPr>
      </w:pPr>
      <w:r w:rsidRPr="00F00D94">
        <w:rPr>
          <w:rFonts w:ascii="Arial" w:hAnsi="Arial" w:cs="Arial"/>
        </w:rPr>
        <w:t>•</w:t>
      </w:r>
      <w:r w:rsidRPr="00F00D94">
        <w:rPr>
          <w:rFonts w:ascii="Arial" w:hAnsi="Arial" w:cs="Arial"/>
        </w:rPr>
        <w:tab/>
      </w:r>
      <w:hyperlink r:id="rId136" w:history="1">
        <w:r w:rsidRPr="00E800C5">
          <w:rPr>
            <w:rStyle w:val="Hyperlink"/>
            <w:rFonts w:cs="Arial"/>
          </w:rPr>
          <w:t>FAR 52.204-10(a)</w:t>
        </w:r>
      </w:hyperlink>
      <w:r w:rsidRPr="00F00D94">
        <w:rPr>
          <w:rFonts w:ascii="Arial" w:hAnsi="Arial" w:cs="Arial"/>
        </w:rPr>
        <w:t xml:space="preserve"> defines “first-tier subcontract” to mean a subcontract awarded directly by a contractor to acquire supplies or services (including construction) for performance of a prime contract, but excludes the contractor’s supplier agreements with vendors, such as long-term arrangements for materials or supplies that benefit multiple contracts or the costs of which would normally be applied to a contractor's general and administrative expenses or indirect cost.</w:t>
      </w:r>
    </w:p>
    <w:p w14:paraId="46783395" w14:textId="7FFBA065" w:rsidR="00271D8B" w:rsidRPr="00F00D94" w:rsidRDefault="008335CF"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335CF">
        <w:rPr>
          <w:rFonts w:ascii="Arial" w:hAnsi="Arial" w:cs="Arial"/>
        </w:rPr>
        <w:lastRenderedPageBreak/>
        <w:t>While 2 CFR Part 170 and the FAR implement several distinct Transparency Act reporting requirements, including reporting of executive compensation, the Supplement addresses only the following requirements: (1) recipient reporting of each first-tier subaward or subaward amendment that results in an obligation of $30,000 or more in federal funds; and (2) contractor reporting of each first-tier subcontract award of $30,000 or more in federal funds (this requirement was phased in based on the value of the new prime contract as specified below under “Effective Date of Reporting Requirements”).</w:t>
      </w:r>
    </w:p>
    <w:p w14:paraId="4CF9736C"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Reporting Site</w:t>
      </w:r>
    </w:p>
    <w:p w14:paraId="1CFE23A9" w14:textId="61F08969" w:rsidR="00271D8B" w:rsidRPr="00F00D94" w:rsidRDefault="008335CF"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335CF">
        <w:rPr>
          <w:rFonts w:ascii="Arial" w:hAnsi="Arial" w:cs="Arial"/>
        </w:rPr>
        <w:t xml:space="preserve">Grant and cooperative agreement recipients and contractors are required to register and report subaward data through SAM.gov. To do so, they will first be required to register in the System for Award Management (SAM) (if they have not done so previously for another purpose (e.g., submission of applications through Grants.gov), or have received an exception, and actively maintain that registration. Prime contractors have previously been required to register in SAM. Information input to SAM.gov is available at USASpending.gov as the publicly available website for viewing this information </w:t>
      </w:r>
      <w:r w:rsidR="00271D8B" w:rsidRPr="00F00D94">
        <w:rPr>
          <w:rFonts w:ascii="Arial" w:hAnsi="Arial" w:cs="Arial"/>
        </w:rPr>
        <w:t>(</w:t>
      </w:r>
      <w:hyperlink r:id="rId137" w:history="1">
        <w:r w:rsidR="00271D8B" w:rsidRPr="00F00D94">
          <w:rPr>
            <w:rStyle w:val="Hyperlink"/>
            <w:rFonts w:cs="Arial"/>
          </w:rPr>
          <w:t>https://www.usaspending.gov/search</w:t>
        </w:r>
      </w:hyperlink>
      <w:r w:rsidR="00271D8B" w:rsidRPr="00F00D94">
        <w:rPr>
          <w:rFonts w:ascii="Arial" w:hAnsi="Arial" w:cs="Arial"/>
        </w:rPr>
        <w:t>).</w:t>
      </w:r>
    </w:p>
    <w:p w14:paraId="6FFC6340" w14:textId="52C19531" w:rsidR="00271D8B" w:rsidRPr="00F00D94" w:rsidRDefault="00271D8B" w:rsidP="00271D8B">
      <w:pPr>
        <w:spacing w:after="240"/>
        <w:jc w:val="both"/>
        <w:rPr>
          <w:rFonts w:ascii="Arial" w:hAnsi="Arial" w:cs="Arial"/>
          <w:i/>
        </w:rPr>
      </w:pPr>
      <w:r w:rsidRPr="00F00D94">
        <w:rPr>
          <w:rFonts w:ascii="Arial" w:hAnsi="Arial" w:cs="Arial"/>
          <w:i/>
        </w:rPr>
        <w:t xml:space="preserve">Key </w:t>
      </w:r>
      <w:r w:rsidR="0054010F" w:rsidRPr="00F00D94">
        <w:rPr>
          <w:rFonts w:ascii="Arial" w:hAnsi="Arial" w:cs="Arial"/>
          <w:i/>
        </w:rPr>
        <w:t>D</w:t>
      </w:r>
      <w:r w:rsidRPr="00F00D94">
        <w:rPr>
          <w:rFonts w:ascii="Arial" w:hAnsi="Arial" w:cs="Arial"/>
          <w:i/>
        </w:rPr>
        <w:t xml:space="preserve">ata </w:t>
      </w:r>
      <w:r w:rsidR="0054010F" w:rsidRPr="00F00D94">
        <w:rPr>
          <w:rFonts w:ascii="Arial" w:hAnsi="Arial" w:cs="Arial"/>
          <w:i/>
        </w:rPr>
        <w:t>E</w:t>
      </w:r>
      <w:r w:rsidRPr="00F00D94">
        <w:rPr>
          <w:rFonts w:ascii="Arial" w:hAnsi="Arial" w:cs="Arial"/>
          <w:i/>
        </w:rPr>
        <w:t>lements</w:t>
      </w:r>
    </w:p>
    <w:p w14:paraId="6A431DCD" w14:textId="77777777" w:rsidR="00271D8B" w:rsidRPr="00F00D94" w:rsidRDefault="00271D8B" w:rsidP="00116408">
      <w:pPr>
        <w:pStyle w:val="BodyText"/>
        <w:tabs>
          <w:tab w:val="left" w:pos="8820"/>
        </w:tabs>
        <w:ind w:right="90"/>
        <w:jc w:val="both"/>
        <w:rPr>
          <w:rFonts w:ascii="Arial" w:hAnsi="Arial" w:cs="Arial"/>
          <w:szCs w:val="20"/>
        </w:rPr>
      </w:pPr>
      <w:r w:rsidRPr="00F00D94">
        <w:rPr>
          <w:rFonts w:ascii="Arial" w:hAnsi="Arial" w:cs="Arial"/>
          <w:szCs w:val="20"/>
        </w:rPr>
        <w:t>Compliance testing of the Transparency Act reporting requirements must include the following key data elements about the first-tier subrecipients and subawards under grants and cooperative agreements.</w:t>
      </w:r>
    </w:p>
    <w:p w14:paraId="2BDB36A9" w14:textId="77777777" w:rsidR="00271D8B" w:rsidRPr="00F00D94" w:rsidRDefault="00271D8B" w:rsidP="00271D8B">
      <w:pPr>
        <w:pStyle w:val="BodyText"/>
        <w:spacing w:before="10" w:after="1"/>
        <w:jc w:val="both"/>
        <w:rPr>
          <w:rFonts w:ascii="Arial" w:hAnsi="Arial" w:cs="Arial"/>
          <w:szCs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5"/>
        <w:gridCol w:w="5940"/>
      </w:tblGrid>
      <w:tr w:rsidR="00271D8B" w:rsidRPr="00F00D94" w14:paraId="55899E2C"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shd w:val="clear" w:color="auto" w:fill="D9D9D9"/>
            <w:hideMark/>
          </w:tcPr>
          <w:p w14:paraId="13CCCE89" w14:textId="77777777" w:rsidR="00271D8B" w:rsidRPr="00F00D94" w:rsidRDefault="00271D8B" w:rsidP="00271D8B">
            <w:pPr>
              <w:pStyle w:val="TableParagraph"/>
              <w:spacing w:line="234" w:lineRule="exact"/>
              <w:ind w:left="551"/>
              <w:jc w:val="both"/>
              <w:rPr>
                <w:rFonts w:ascii="Arial" w:hAnsi="Arial" w:cs="Arial"/>
                <w:b/>
                <w:sz w:val="20"/>
                <w:szCs w:val="20"/>
              </w:rPr>
            </w:pPr>
            <w:r w:rsidRPr="00F00D94">
              <w:rPr>
                <w:rFonts w:ascii="Arial" w:hAnsi="Arial" w:cs="Arial"/>
                <w:b/>
                <w:sz w:val="20"/>
                <w:szCs w:val="20"/>
              </w:rPr>
              <w:t>Subaward Data Element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hideMark/>
          </w:tcPr>
          <w:p w14:paraId="331C08C8" w14:textId="77777777" w:rsidR="00271D8B" w:rsidRPr="00F00D94" w:rsidRDefault="00271D8B" w:rsidP="00271D8B">
            <w:pPr>
              <w:pStyle w:val="TableParagraph"/>
              <w:spacing w:line="234" w:lineRule="exact"/>
              <w:ind w:left="2479" w:right="2469"/>
              <w:jc w:val="both"/>
              <w:rPr>
                <w:rFonts w:ascii="Arial" w:hAnsi="Arial" w:cs="Arial"/>
                <w:b/>
                <w:sz w:val="20"/>
                <w:szCs w:val="20"/>
              </w:rPr>
            </w:pPr>
            <w:r w:rsidRPr="00F00D94">
              <w:rPr>
                <w:rFonts w:ascii="Arial" w:hAnsi="Arial" w:cs="Arial"/>
                <w:b/>
                <w:sz w:val="20"/>
                <w:szCs w:val="20"/>
              </w:rPr>
              <w:t>Definition</w:t>
            </w:r>
          </w:p>
        </w:tc>
      </w:tr>
      <w:tr w:rsidR="00271D8B" w:rsidRPr="00F00D94" w14:paraId="678FAB6F" w14:textId="77777777" w:rsidTr="00271D8B">
        <w:trPr>
          <w:trHeight w:val="251"/>
        </w:trPr>
        <w:tc>
          <w:tcPr>
            <w:tcW w:w="3415" w:type="dxa"/>
            <w:tcBorders>
              <w:top w:val="single" w:sz="4" w:space="0" w:color="000000"/>
              <w:left w:val="single" w:sz="4" w:space="0" w:color="000000"/>
              <w:bottom w:val="single" w:sz="4" w:space="0" w:color="000000"/>
              <w:right w:val="single" w:sz="4" w:space="0" w:color="000000"/>
            </w:tcBorders>
            <w:hideMark/>
          </w:tcPr>
          <w:p w14:paraId="1B85DCB2" w14:textId="77777777" w:rsidR="00271D8B" w:rsidRPr="00F00D94" w:rsidRDefault="00271D8B" w:rsidP="00271D8B">
            <w:pPr>
              <w:pStyle w:val="TableParagraph"/>
              <w:spacing w:line="232" w:lineRule="exact"/>
              <w:ind w:left="107"/>
              <w:jc w:val="both"/>
              <w:rPr>
                <w:rFonts w:ascii="Arial" w:hAnsi="Arial" w:cs="Arial"/>
                <w:sz w:val="20"/>
                <w:szCs w:val="20"/>
              </w:rPr>
            </w:pPr>
            <w:r w:rsidRPr="00F00D94">
              <w:rPr>
                <w:rFonts w:ascii="Arial" w:hAnsi="Arial" w:cs="Arial"/>
                <w:sz w:val="20"/>
                <w:szCs w:val="20"/>
              </w:rPr>
              <w:t>Subawardee Name</w:t>
            </w:r>
          </w:p>
        </w:tc>
        <w:tc>
          <w:tcPr>
            <w:tcW w:w="5940" w:type="dxa"/>
            <w:tcBorders>
              <w:top w:val="single" w:sz="4" w:space="0" w:color="000000"/>
              <w:left w:val="single" w:sz="4" w:space="0" w:color="000000"/>
              <w:bottom w:val="single" w:sz="4" w:space="0" w:color="000000"/>
              <w:right w:val="single" w:sz="4" w:space="0" w:color="000000"/>
            </w:tcBorders>
            <w:hideMark/>
          </w:tcPr>
          <w:p w14:paraId="797062EA" w14:textId="77777777" w:rsidR="00271D8B" w:rsidRPr="00F00D94" w:rsidRDefault="00271D8B" w:rsidP="00271D8B">
            <w:pPr>
              <w:pStyle w:val="TableParagraph"/>
              <w:spacing w:line="232" w:lineRule="exact"/>
              <w:ind w:left="108"/>
              <w:jc w:val="both"/>
              <w:rPr>
                <w:rFonts w:ascii="Arial" w:hAnsi="Arial" w:cs="Arial"/>
                <w:sz w:val="20"/>
                <w:szCs w:val="20"/>
              </w:rPr>
            </w:pPr>
            <w:r w:rsidRPr="00F00D94">
              <w:rPr>
                <w:rFonts w:ascii="Arial" w:hAnsi="Arial" w:cs="Arial"/>
                <w:sz w:val="20"/>
                <w:szCs w:val="20"/>
              </w:rPr>
              <w:t>This is the Sub-Awardee’s Name</w:t>
            </w:r>
          </w:p>
        </w:tc>
      </w:tr>
      <w:tr w:rsidR="00271D8B" w:rsidRPr="00F00D94" w14:paraId="25B1880C" w14:textId="77777777" w:rsidTr="00271D8B">
        <w:trPr>
          <w:trHeight w:val="505"/>
        </w:trPr>
        <w:tc>
          <w:tcPr>
            <w:tcW w:w="3415" w:type="dxa"/>
            <w:tcBorders>
              <w:top w:val="single" w:sz="4" w:space="0" w:color="000000"/>
              <w:left w:val="single" w:sz="4" w:space="0" w:color="000000"/>
              <w:bottom w:val="single" w:sz="4" w:space="0" w:color="000000"/>
              <w:right w:val="single" w:sz="4" w:space="0" w:color="000000"/>
            </w:tcBorders>
            <w:hideMark/>
          </w:tcPr>
          <w:p w14:paraId="0DB0A80E" w14:textId="08D5E5E9" w:rsidR="00271D8B" w:rsidRPr="00F00D94" w:rsidRDefault="008335CF" w:rsidP="00271D8B">
            <w:pPr>
              <w:pStyle w:val="TableParagraph"/>
              <w:spacing w:line="251" w:lineRule="exact"/>
              <w:ind w:left="107"/>
              <w:jc w:val="both"/>
              <w:rPr>
                <w:rFonts w:ascii="Arial" w:hAnsi="Arial" w:cs="Arial"/>
                <w:sz w:val="20"/>
                <w:szCs w:val="20"/>
              </w:rPr>
            </w:pPr>
            <w:r>
              <w:rPr>
                <w:sz w:val="23"/>
              </w:rPr>
              <w:t>Subawardee UEI</w:t>
            </w:r>
          </w:p>
        </w:tc>
        <w:tc>
          <w:tcPr>
            <w:tcW w:w="5940" w:type="dxa"/>
            <w:tcBorders>
              <w:top w:val="single" w:sz="4" w:space="0" w:color="000000"/>
              <w:left w:val="single" w:sz="4" w:space="0" w:color="000000"/>
              <w:bottom w:val="single" w:sz="4" w:space="0" w:color="000000"/>
              <w:right w:val="single" w:sz="4" w:space="0" w:color="000000"/>
            </w:tcBorders>
            <w:hideMark/>
          </w:tcPr>
          <w:p w14:paraId="4D2BD5AF" w14:textId="10E1C78E" w:rsidR="00271D8B" w:rsidRPr="00F00D94" w:rsidRDefault="008335CF" w:rsidP="00271D8B">
            <w:pPr>
              <w:pStyle w:val="TableParagraph"/>
              <w:spacing w:line="254" w:lineRule="exact"/>
              <w:ind w:left="108" w:right="762"/>
              <w:jc w:val="both"/>
              <w:rPr>
                <w:rFonts w:ascii="Arial" w:hAnsi="Arial" w:cs="Arial"/>
                <w:sz w:val="20"/>
                <w:szCs w:val="20"/>
              </w:rPr>
            </w:pPr>
            <w:r w:rsidRPr="008335CF">
              <w:rPr>
                <w:rFonts w:ascii="Arial" w:hAnsi="Arial" w:cs="Arial"/>
                <w:sz w:val="20"/>
                <w:szCs w:val="20"/>
              </w:rPr>
              <w:t xml:space="preserve">The </w:t>
            </w:r>
            <w:proofErr w:type="spellStart"/>
            <w:r w:rsidRPr="008335CF">
              <w:rPr>
                <w:rFonts w:ascii="Arial" w:hAnsi="Arial" w:cs="Arial"/>
                <w:sz w:val="20"/>
                <w:szCs w:val="20"/>
              </w:rPr>
              <w:t>subawardee</w:t>
            </w:r>
            <w:proofErr w:type="spellEnd"/>
            <w:r w:rsidRPr="008335CF">
              <w:rPr>
                <w:rFonts w:ascii="Arial" w:hAnsi="Arial" w:cs="Arial"/>
                <w:sz w:val="20"/>
                <w:szCs w:val="20"/>
              </w:rPr>
              <w:t xml:space="preserve"> organization’s Unique Entity Identifier number.</w:t>
            </w:r>
          </w:p>
        </w:tc>
      </w:tr>
      <w:tr w:rsidR="00271D8B" w:rsidRPr="00F00D94" w14:paraId="46E769EA" w14:textId="77777777" w:rsidTr="00271D8B">
        <w:trPr>
          <w:trHeight w:val="503"/>
        </w:trPr>
        <w:tc>
          <w:tcPr>
            <w:tcW w:w="3415" w:type="dxa"/>
            <w:tcBorders>
              <w:top w:val="single" w:sz="4" w:space="0" w:color="000000"/>
              <w:left w:val="single" w:sz="4" w:space="0" w:color="000000"/>
              <w:bottom w:val="single" w:sz="4" w:space="0" w:color="000000"/>
              <w:right w:val="single" w:sz="4" w:space="0" w:color="000000"/>
            </w:tcBorders>
            <w:hideMark/>
          </w:tcPr>
          <w:p w14:paraId="26BCF64C" w14:textId="77777777" w:rsidR="00271D8B" w:rsidRPr="00F00D94" w:rsidRDefault="00271D8B" w:rsidP="00271D8B">
            <w:pPr>
              <w:pStyle w:val="TableParagraph"/>
              <w:spacing w:line="249" w:lineRule="exact"/>
              <w:ind w:left="107"/>
              <w:jc w:val="both"/>
              <w:rPr>
                <w:rFonts w:ascii="Arial" w:hAnsi="Arial" w:cs="Arial"/>
                <w:sz w:val="20"/>
                <w:szCs w:val="20"/>
              </w:rPr>
            </w:pPr>
            <w:r w:rsidRPr="00F00D94">
              <w:rPr>
                <w:rFonts w:ascii="Arial" w:hAnsi="Arial" w:cs="Arial"/>
                <w:sz w:val="20"/>
                <w:szCs w:val="20"/>
              </w:rPr>
              <w:t>Amount of Subaward</w:t>
            </w:r>
          </w:p>
        </w:tc>
        <w:tc>
          <w:tcPr>
            <w:tcW w:w="5940" w:type="dxa"/>
            <w:tcBorders>
              <w:top w:val="single" w:sz="4" w:space="0" w:color="000000"/>
              <w:left w:val="single" w:sz="4" w:space="0" w:color="000000"/>
              <w:bottom w:val="single" w:sz="4" w:space="0" w:color="000000"/>
              <w:right w:val="single" w:sz="4" w:space="0" w:color="000000"/>
            </w:tcBorders>
            <w:hideMark/>
          </w:tcPr>
          <w:p w14:paraId="3A419574" w14:textId="77777777" w:rsidR="00271D8B" w:rsidRPr="00F00D94" w:rsidRDefault="00271D8B" w:rsidP="00271D8B">
            <w:pPr>
              <w:pStyle w:val="TableParagraph"/>
              <w:spacing w:line="249" w:lineRule="exact"/>
              <w:ind w:left="108"/>
              <w:jc w:val="both"/>
              <w:rPr>
                <w:rFonts w:ascii="Arial" w:hAnsi="Arial" w:cs="Arial"/>
                <w:sz w:val="20"/>
                <w:szCs w:val="20"/>
              </w:rPr>
            </w:pPr>
            <w:r w:rsidRPr="00F00D94">
              <w:rPr>
                <w:rFonts w:ascii="Arial" w:hAnsi="Arial" w:cs="Arial"/>
                <w:sz w:val="20"/>
                <w:szCs w:val="20"/>
              </w:rPr>
              <w:t>The net dollar amount of federal funds awarded to the</w:t>
            </w:r>
          </w:p>
          <w:p w14:paraId="010F66CD" w14:textId="77777777" w:rsidR="00271D8B" w:rsidRPr="00F00D94" w:rsidRDefault="00271D8B" w:rsidP="00271D8B">
            <w:pPr>
              <w:pStyle w:val="TableParagraph"/>
              <w:spacing w:before="1" w:line="233" w:lineRule="exact"/>
              <w:ind w:left="108"/>
              <w:jc w:val="both"/>
              <w:rPr>
                <w:rFonts w:ascii="Arial" w:hAnsi="Arial" w:cs="Arial"/>
                <w:sz w:val="20"/>
                <w:szCs w:val="20"/>
              </w:rPr>
            </w:pPr>
            <w:proofErr w:type="spellStart"/>
            <w:r w:rsidRPr="00F00D94">
              <w:rPr>
                <w:rFonts w:ascii="Arial" w:hAnsi="Arial" w:cs="Arial"/>
                <w:sz w:val="20"/>
                <w:szCs w:val="20"/>
              </w:rPr>
              <w:t>subawardee</w:t>
            </w:r>
            <w:proofErr w:type="spellEnd"/>
            <w:r w:rsidRPr="00F00D94">
              <w:rPr>
                <w:rFonts w:ascii="Arial" w:hAnsi="Arial" w:cs="Arial"/>
                <w:sz w:val="20"/>
                <w:szCs w:val="20"/>
              </w:rPr>
              <w:t xml:space="preserve"> including modifications.</w:t>
            </w:r>
          </w:p>
        </w:tc>
      </w:tr>
      <w:tr w:rsidR="00271D8B" w:rsidRPr="00F00D94" w14:paraId="372E362B" w14:textId="77777777" w:rsidTr="00271D8B">
        <w:trPr>
          <w:trHeight w:val="304"/>
        </w:trPr>
        <w:tc>
          <w:tcPr>
            <w:tcW w:w="3415" w:type="dxa"/>
            <w:tcBorders>
              <w:top w:val="single" w:sz="4" w:space="0" w:color="000000"/>
              <w:left w:val="single" w:sz="4" w:space="0" w:color="000000"/>
              <w:bottom w:val="single" w:sz="4" w:space="0" w:color="000000"/>
              <w:right w:val="single" w:sz="4" w:space="0" w:color="000000"/>
            </w:tcBorders>
            <w:hideMark/>
          </w:tcPr>
          <w:p w14:paraId="36D70CA1"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Obligation/Action Date</w:t>
            </w:r>
          </w:p>
        </w:tc>
        <w:tc>
          <w:tcPr>
            <w:tcW w:w="5940" w:type="dxa"/>
            <w:tcBorders>
              <w:top w:val="single" w:sz="4" w:space="0" w:color="000000"/>
              <w:left w:val="single" w:sz="4" w:space="0" w:color="000000"/>
              <w:bottom w:val="single" w:sz="4" w:space="0" w:color="000000"/>
              <w:right w:val="single" w:sz="4" w:space="0" w:color="000000"/>
            </w:tcBorders>
            <w:hideMark/>
          </w:tcPr>
          <w:p w14:paraId="730C3A87"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Date the subaward agreement was signed.</w:t>
            </w:r>
          </w:p>
        </w:tc>
      </w:tr>
      <w:tr w:rsidR="00271D8B" w:rsidRPr="00F00D94" w14:paraId="2BD0E146"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2E0E378"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Date of Report Submission</w:t>
            </w:r>
          </w:p>
        </w:tc>
        <w:tc>
          <w:tcPr>
            <w:tcW w:w="5940" w:type="dxa"/>
            <w:tcBorders>
              <w:top w:val="single" w:sz="4" w:space="0" w:color="000000"/>
              <w:left w:val="single" w:sz="4" w:space="0" w:color="000000"/>
              <w:bottom w:val="single" w:sz="4" w:space="0" w:color="000000"/>
              <w:right w:val="single" w:sz="4" w:space="0" w:color="000000"/>
            </w:tcBorders>
            <w:hideMark/>
          </w:tcPr>
          <w:p w14:paraId="08832FE4" w14:textId="40B156FF" w:rsidR="00271D8B" w:rsidRPr="008335CF" w:rsidRDefault="008335CF" w:rsidP="00271D8B">
            <w:pPr>
              <w:pStyle w:val="TableParagraph"/>
              <w:spacing w:line="234" w:lineRule="exact"/>
              <w:ind w:left="108"/>
              <w:jc w:val="both"/>
              <w:rPr>
                <w:rFonts w:ascii="Arial" w:hAnsi="Arial" w:cs="Arial"/>
                <w:sz w:val="20"/>
                <w:szCs w:val="20"/>
              </w:rPr>
            </w:pPr>
            <w:r w:rsidRPr="008335CF">
              <w:rPr>
                <w:rFonts w:ascii="Arial" w:hAnsi="Arial" w:cs="Arial"/>
                <w:sz w:val="20"/>
                <w:szCs w:val="20"/>
              </w:rPr>
              <w:t>Date the recipient entered the action/obligation into SAM.</w:t>
            </w:r>
          </w:p>
        </w:tc>
      </w:tr>
      <w:tr w:rsidR="00271D8B" w:rsidRPr="00F00D94" w14:paraId="3F2F19D6" w14:textId="77777777" w:rsidTr="00271D8B">
        <w:trPr>
          <w:trHeight w:val="757"/>
        </w:trPr>
        <w:tc>
          <w:tcPr>
            <w:tcW w:w="3415" w:type="dxa"/>
            <w:tcBorders>
              <w:top w:val="single" w:sz="4" w:space="0" w:color="000000"/>
              <w:left w:val="single" w:sz="4" w:space="0" w:color="000000"/>
              <w:bottom w:val="single" w:sz="4" w:space="0" w:color="000000"/>
              <w:right w:val="single" w:sz="4" w:space="0" w:color="000000"/>
            </w:tcBorders>
            <w:hideMark/>
          </w:tcPr>
          <w:p w14:paraId="075F01AE"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Number</w:t>
            </w:r>
          </w:p>
        </w:tc>
        <w:tc>
          <w:tcPr>
            <w:tcW w:w="5940" w:type="dxa"/>
            <w:tcBorders>
              <w:top w:val="single" w:sz="4" w:space="0" w:color="000000"/>
              <w:left w:val="single" w:sz="4" w:space="0" w:color="000000"/>
              <w:bottom w:val="single" w:sz="4" w:space="0" w:color="000000"/>
              <w:right w:val="single" w:sz="4" w:space="0" w:color="000000"/>
            </w:tcBorders>
            <w:hideMark/>
          </w:tcPr>
          <w:p w14:paraId="62D030D6" w14:textId="77777777" w:rsidR="00271D8B" w:rsidRPr="00F00D94" w:rsidRDefault="00271D8B" w:rsidP="00271D8B">
            <w:pPr>
              <w:pStyle w:val="TableParagraph"/>
              <w:ind w:left="108" w:right="291"/>
              <w:jc w:val="both"/>
              <w:rPr>
                <w:rFonts w:ascii="Arial" w:hAnsi="Arial" w:cs="Arial"/>
                <w:sz w:val="20"/>
                <w:szCs w:val="20"/>
              </w:rPr>
            </w:pPr>
            <w:r w:rsidRPr="00F00D94">
              <w:rPr>
                <w:rFonts w:ascii="Arial" w:hAnsi="Arial" w:cs="Arial"/>
                <w:sz w:val="20"/>
                <w:szCs w:val="20"/>
              </w:rPr>
              <w:t>Subaward number or other identifying number assigned by the prime awardee organization to facilitate the tracking of its</w:t>
            </w:r>
          </w:p>
          <w:p w14:paraId="67EE61E9" w14:textId="77777777" w:rsidR="00271D8B" w:rsidRPr="00F00D94" w:rsidRDefault="00271D8B" w:rsidP="00271D8B">
            <w:pPr>
              <w:pStyle w:val="TableParagraph"/>
              <w:spacing w:line="233" w:lineRule="exact"/>
              <w:ind w:left="108"/>
              <w:jc w:val="both"/>
              <w:rPr>
                <w:rFonts w:ascii="Arial" w:hAnsi="Arial" w:cs="Arial"/>
                <w:sz w:val="20"/>
                <w:szCs w:val="20"/>
              </w:rPr>
            </w:pPr>
            <w:r w:rsidRPr="00F00D94">
              <w:rPr>
                <w:rFonts w:ascii="Arial" w:hAnsi="Arial" w:cs="Arial"/>
                <w:sz w:val="20"/>
                <w:szCs w:val="20"/>
              </w:rPr>
              <w:t>subawards.</w:t>
            </w:r>
          </w:p>
        </w:tc>
      </w:tr>
      <w:tr w:rsidR="00271D8B" w:rsidRPr="00F00D94" w14:paraId="0456F4ED"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CFEF9B1"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Subaward Project Description</w:t>
            </w:r>
          </w:p>
        </w:tc>
        <w:tc>
          <w:tcPr>
            <w:tcW w:w="5940" w:type="dxa"/>
            <w:tcBorders>
              <w:top w:val="single" w:sz="4" w:space="0" w:color="000000"/>
              <w:left w:val="single" w:sz="4" w:space="0" w:color="000000"/>
              <w:bottom w:val="single" w:sz="4" w:space="0" w:color="000000"/>
              <w:right w:val="single" w:sz="4" w:space="0" w:color="000000"/>
            </w:tcBorders>
            <w:hideMark/>
          </w:tcPr>
          <w:p w14:paraId="2CBDB1B3" w14:textId="77777777" w:rsidR="00271D8B" w:rsidRPr="00F00D94" w:rsidRDefault="00271D8B" w:rsidP="00271D8B">
            <w:pPr>
              <w:pStyle w:val="TableParagraph"/>
              <w:spacing w:line="234" w:lineRule="exact"/>
              <w:ind w:left="108"/>
              <w:jc w:val="both"/>
              <w:rPr>
                <w:rFonts w:ascii="Arial" w:hAnsi="Arial" w:cs="Arial"/>
                <w:sz w:val="20"/>
                <w:szCs w:val="20"/>
              </w:rPr>
            </w:pPr>
            <w:r w:rsidRPr="00F00D94">
              <w:rPr>
                <w:rFonts w:ascii="Arial" w:hAnsi="Arial" w:cs="Arial"/>
                <w:sz w:val="20"/>
                <w:szCs w:val="20"/>
              </w:rPr>
              <w:t>Describes the subaward project.</w:t>
            </w:r>
          </w:p>
        </w:tc>
      </w:tr>
      <w:tr w:rsidR="00271D8B" w:rsidRPr="00F00D94" w14:paraId="6F271895" w14:textId="77777777" w:rsidTr="00271D8B">
        <w:trPr>
          <w:trHeight w:val="758"/>
        </w:trPr>
        <w:tc>
          <w:tcPr>
            <w:tcW w:w="3415" w:type="dxa"/>
            <w:tcBorders>
              <w:top w:val="single" w:sz="4" w:space="0" w:color="000000"/>
              <w:left w:val="single" w:sz="4" w:space="0" w:color="000000"/>
              <w:bottom w:val="single" w:sz="4" w:space="0" w:color="000000"/>
              <w:right w:val="single" w:sz="4" w:space="0" w:color="000000"/>
            </w:tcBorders>
            <w:hideMark/>
          </w:tcPr>
          <w:p w14:paraId="16FED3DC" w14:textId="77777777" w:rsidR="00271D8B" w:rsidRPr="00F00D94" w:rsidRDefault="00271D8B" w:rsidP="00271D8B">
            <w:pPr>
              <w:pStyle w:val="TableParagraph"/>
              <w:ind w:left="107" w:right="1102"/>
              <w:jc w:val="both"/>
              <w:rPr>
                <w:rFonts w:ascii="Arial" w:hAnsi="Arial" w:cs="Arial"/>
                <w:sz w:val="20"/>
                <w:szCs w:val="20"/>
              </w:rPr>
            </w:pPr>
            <w:r w:rsidRPr="00F00D94">
              <w:rPr>
                <w:rFonts w:ascii="Arial" w:hAnsi="Arial" w:cs="Arial"/>
                <w:sz w:val="20"/>
                <w:szCs w:val="20"/>
              </w:rPr>
              <w:t>Subawardee Names and Compensation of Highly</w:t>
            </w:r>
          </w:p>
          <w:p w14:paraId="49125565" w14:textId="77777777" w:rsidR="00271D8B" w:rsidRPr="00F00D94" w:rsidRDefault="00271D8B" w:rsidP="00271D8B">
            <w:pPr>
              <w:pStyle w:val="TableParagraph"/>
              <w:spacing w:line="233" w:lineRule="exact"/>
              <w:ind w:left="107"/>
              <w:jc w:val="both"/>
              <w:rPr>
                <w:rFonts w:ascii="Arial" w:hAnsi="Arial" w:cs="Arial"/>
                <w:sz w:val="20"/>
                <w:szCs w:val="20"/>
              </w:rPr>
            </w:pPr>
            <w:r w:rsidRPr="00F00D94">
              <w:rPr>
                <w:rFonts w:ascii="Arial" w:hAnsi="Arial" w:cs="Arial"/>
                <w:sz w:val="20"/>
                <w:szCs w:val="20"/>
              </w:rPr>
              <w:t>Compensated Officers</w:t>
            </w:r>
          </w:p>
        </w:tc>
        <w:tc>
          <w:tcPr>
            <w:tcW w:w="5940" w:type="dxa"/>
            <w:tcBorders>
              <w:top w:val="single" w:sz="4" w:space="0" w:color="000000"/>
              <w:left w:val="single" w:sz="4" w:space="0" w:color="000000"/>
              <w:bottom w:val="single" w:sz="4" w:space="0" w:color="000000"/>
              <w:right w:val="single" w:sz="4" w:space="0" w:color="000000"/>
            </w:tcBorders>
            <w:hideMark/>
          </w:tcPr>
          <w:p w14:paraId="5F62DF8D"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Names of officers if thresholds are met.</w:t>
            </w:r>
          </w:p>
        </w:tc>
      </w:tr>
    </w:tbl>
    <w:p w14:paraId="49E70FB4" w14:textId="77777777" w:rsidR="00271D8B" w:rsidRPr="00F00D94" w:rsidRDefault="00271D8B" w:rsidP="00113AC0">
      <w:pPr>
        <w:pStyle w:val="BodyText"/>
        <w:spacing w:before="10" w:after="0"/>
        <w:jc w:val="both"/>
        <w:rPr>
          <w:rFonts w:ascii="Arial" w:hAnsi="Arial" w:cs="Arial"/>
          <w:szCs w:val="20"/>
        </w:rPr>
      </w:pPr>
    </w:p>
    <w:p w14:paraId="3BE71CA6" w14:textId="7722CE9E" w:rsidR="007C3D02" w:rsidRPr="00F00D94" w:rsidRDefault="00271D8B" w:rsidP="00116408">
      <w:pPr>
        <w:pStyle w:val="BodyText"/>
        <w:tabs>
          <w:tab w:val="left" w:pos="8370"/>
        </w:tabs>
        <w:ind w:right="90"/>
        <w:jc w:val="both"/>
        <w:rPr>
          <w:rFonts w:ascii="Arial" w:hAnsi="Arial" w:cs="Arial"/>
          <w:szCs w:val="20"/>
        </w:rPr>
      </w:pPr>
      <w:r w:rsidRPr="00F00D94">
        <w:rPr>
          <w:rFonts w:ascii="Arial" w:hAnsi="Arial" w:cs="Arial"/>
          <w:szCs w:val="20"/>
        </w:rPr>
        <w:t>For purposes of programs included in parts 4 and 5 of this Supplement, the designation “Not Applicable” in relation to “Financial Reporting,” “Performance Reporting,” and “Special Reporting” means that the auditor is not expected to audit anything in these categories, whether or not award terms and conditions may require such reporting.</w:t>
      </w:r>
    </w:p>
    <w:p w14:paraId="2C42E95E" w14:textId="77777777" w:rsidR="007C3D02" w:rsidRPr="00F00D94" w:rsidRDefault="007C3D02" w:rsidP="006672EA">
      <w:pPr>
        <w:spacing w:after="240"/>
        <w:jc w:val="both"/>
        <w:rPr>
          <w:rFonts w:ascii="Arial" w:hAnsi="Arial" w:cs="Arial"/>
          <w:b/>
        </w:rPr>
      </w:pPr>
      <w:r w:rsidRPr="00F00D94">
        <w:rPr>
          <w:rFonts w:ascii="Arial" w:hAnsi="Arial" w:cs="Arial"/>
          <w:b/>
        </w:rPr>
        <w:t>Source of Governing Requirements</w:t>
      </w:r>
    </w:p>
    <w:p w14:paraId="1DFF858E" w14:textId="77777777" w:rsidR="007C3D02" w:rsidRPr="00F00D94" w:rsidRDefault="007C3D02" w:rsidP="006672EA">
      <w:pPr>
        <w:spacing w:after="240"/>
        <w:jc w:val="both"/>
        <w:rPr>
          <w:rFonts w:ascii="Arial" w:hAnsi="Arial" w:cs="Arial"/>
          <w:b/>
        </w:rPr>
      </w:pPr>
      <w:r w:rsidRPr="00F00D94">
        <w:rPr>
          <w:rFonts w:ascii="Arial" w:hAnsi="Arial" w:cs="Arial"/>
          <w:b/>
        </w:rPr>
        <w:t xml:space="preserve">Reporting requirements are contained in the following:  </w:t>
      </w:r>
    </w:p>
    <w:p w14:paraId="6EB35A38" w14:textId="67854DB1" w:rsidR="007C3D02" w:rsidRPr="00F00D94" w:rsidRDefault="007C3D02" w:rsidP="001B1DAE">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Financial reporting, </w:t>
      </w:r>
      <w:r w:rsidR="005570A7" w:rsidRPr="00F00D94">
        <w:rPr>
          <w:rFonts w:ascii="Arial" w:hAnsi="Arial" w:cs="Arial"/>
        </w:rPr>
        <w:t>2 CFR 200.328</w:t>
      </w:r>
      <w:r w:rsidR="00017EE1" w:rsidRPr="00F00D94">
        <w:rPr>
          <w:rStyle w:val="Hyperlink"/>
          <w:rFonts w:cs="Arial"/>
        </w:rPr>
        <w:t xml:space="preserve"> </w:t>
      </w:r>
    </w:p>
    <w:p w14:paraId="71991B0A" w14:textId="000277CA" w:rsidR="007C3D02" w:rsidRPr="00F00D94" w:rsidRDefault="007C3D02" w:rsidP="001B1DAE">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Monitoring and reporting program performance, </w:t>
      </w:r>
      <w:r w:rsidR="005570A7" w:rsidRPr="00F00D94">
        <w:rPr>
          <w:rFonts w:ascii="Arial" w:hAnsi="Arial" w:cs="Arial"/>
        </w:rPr>
        <w:t>2 CFR 200.329</w:t>
      </w:r>
      <w:r w:rsidR="00017EE1" w:rsidRPr="00F00D94">
        <w:rPr>
          <w:rStyle w:val="Hyperlink"/>
          <w:rFonts w:cs="Arial"/>
        </w:rPr>
        <w:t xml:space="preserve"> </w:t>
      </w:r>
    </w:p>
    <w:p w14:paraId="19AF42D9" w14:textId="0FE14CCD" w:rsidR="007C3D02" w:rsidRPr="00F00D94" w:rsidRDefault="007C3D02" w:rsidP="001B1DAE">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Program legislation. </w:t>
      </w:r>
    </w:p>
    <w:p w14:paraId="514C1609" w14:textId="2604F76A" w:rsidR="00271D8B" w:rsidRPr="00F00D94" w:rsidRDefault="00271D8B" w:rsidP="001B1DAE">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lastRenderedPageBreak/>
        <w:t>Transparency Act, implementing requirements in 2 CFR Part 170 and the FAR, and the previously listed OMB guidance documents.</w:t>
      </w:r>
    </w:p>
    <w:p w14:paraId="73A44E2E" w14:textId="6E634841" w:rsidR="007C3D02" w:rsidRPr="00F00D94" w:rsidRDefault="007C3D02" w:rsidP="001B1DAE">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Federal</w:t>
      </w:r>
      <w:r w:rsidR="008335CF">
        <w:rPr>
          <w:rFonts w:ascii="Arial" w:hAnsi="Arial" w:cs="Arial"/>
        </w:rPr>
        <w:t xml:space="preserve"> </w:t>
      </w:r>
      <w:r w:rsidRPr="00F00D94">
        <w:rPr>
          <w:rFonts w:ascii="Arial" w:hAnsi="Arial" w:cs="Arial"/>
        </w:rPr>
        <w:t>agency regulations.</w:t>
      </w:r>
    </w:p>
    <w:p w14:paraId="01582244" w14:textId="77777777" w:rsidR="007C3D02" w:rsidRPr="00F00D94" w:rsidRDefault="007C3D02" w:rsidP="001B1DAE">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terms and conditions of the award.</w:t>
      </w:r>
    </w:p>
    <w:p w14:paraId="2D273F61" w14:textId="683FF319" w:rsidR="00A12634" w:rsidRPr="00F00D94" w:rsidRDefault="006230CF" w:rsidP="00820994">
      <w:pPr>
        <w:spacing w:after="240"/>
        <w:jc w:val="both"/>
        <w:rPr>
          <w:rFonts w:ascii="Arial" w:hAnsi="Arial" w:cs="Arial"/>
          <w:i/>
        </w:rPr>
      </w:pPr>
      <w:r w:rsidRPr="00F00D94">
        <w:rPr>
          <w:rFonts w:ascii="Arial" w:hAnsi="Arial" w:cs="Arial"/>
          <w:i/>
        </w:rPr>
        <w:t xml:space="preserve">(Source: </w:t>
      </w:r>
      <w:r w:rsidR="008335CF" w:rsidRPr="00F00D94">
        <w:rPr>
          <w:rFonts w:ascii="Arial" w:hAnsi="Arial" w:cs="Arial"/>
          <w:i/>
        </w:rPr>
        <w:t>202</w:t>
      </w:r>
      <w:r w:rsidR="008335CF">
        <w:rPr>
          <w:rFonts w:ascii="Arial" w:hAnsi="Arial" w:cs="Arial"/>
          <w:i/>
        </w:rPr>
        <w:t>5</w:t>
      </w:r>
      <w:r w:rsidR="008335C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561132">
        <w:rPr>
          <w:rFonts w:ascii="Arial" w:hAnsi="Arial" w:cs="Arial"/>
          <w:i/>
        </w:rPr>
        <w:t>.2</w:t>
      </w:r>
      <w:r w:rsidRPr="00F00D94">
        <w:rPr>
          <w:rFonts w:ascii="Arial" w:hAnsi="Arial" w:cs="Arial"/>
          <w:i/>
        </w:rPr>
        <w:t>)</w:t>
      </w:r>
    </w:p>
    <w:p w14:paraId="7D69F84E" w14:textId="70A73BB9"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4E6DBA68" w14:textId="50EC66F1"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8335CF" w:rsidRPr="00F00D94">
        <w:rPr>
          <w:rFonts w:ascii="Arial" w:hAnsi="Arial" w:cs="Arial"/>
          <w:b/>
          <w:highlight w:val="yellow"/>
        </w:rPr>
        <w:t>202</w:t>
      </w:r>
      <w:r w:rsidR="008335CF">
        <w:rPr>
          <w:rFonts w:ascii="Arial" w:hAnsi="Arial" w:cs="Arial"/>
          <w:b/>
          <w:highlight w:val="yellow"/>
        </w:rPr>
        <w:t>5</w:t>
      </w:r>
      <w:r w:rsidR="008335CF"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138"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5979A865" w14:textId="77777777" w:rsidR="00703F98" w:rsidRPr="000706D1" w:rsidRDefault="00703F98" w:rsidP="006672EA">
      <w:pPr>
        <w:pStyle w:val="Heading3"/>
        <w:jc w:val="both"/>
        <w:rPr>
          <w:rFonts w:cs="Arial"/>
          <w:sz w:val="24"/>
          <w:szCs w:val="24"/>
        </w:rPr>
      </w:pPr>
      <w:bookmarkStart w:id="106" w:name="_Toc223077957"/>
      <w:r w:rsidRPr="000706D1">
        <w:rPr>
          <w:rFonts w:cs="Arial"/>
          <w:sz w:val="24"/>
          <w:szCs w:val="24"/>
        </w:rPr>
        <w:t>Additional Program Specific Information</w:t>
      </w:r>
      <w:bookmarkEnd w:id="106"/>
    </w:p>
    <w:p w14:paraId="2430C614"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E2BB92A" w14:textId="77385410" w:rsidR="00CD5DC7" w:rsidRPr="00AA5B05" w:rsidRDefault="00CD5DC7" w:rsidP="001B1DAE">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AE64A5">
        <w:rPr>
          <w:rFonts w:ascii="Arial" w:hAnsi="Arial" w:cs="Arial"/>
          <w:b/>
          <w:highlight w:val="yellow"/>
        </w:rPr>
        <w:t xml:space="preserve"> and</w:t>
      </w:r>
    </w:p>
    <w:p w14:paraId="6D1FCF37" w14:textId="28501B24" w:rsidR="006E46AD" w:rsidRPr="00AA5B05" w:rsidRDefault="006E46AD" w:rsidP="001B1DAE">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7A63F17C"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289C082" w14:textId="77777777" w:rsidR="00F87F25" w:rsidRPr="000706D1" w:rsidRDefault="00A55B64" w:rsidP="006672EA">
      <w:pPr>
        <w:pStyle w:val="Heading3"/>
        <w:jc w:val="both"/>
        <w:rPr>
          <w:rFonts w:cs="Arial"/>
          <w:bCs/>
          <w:sz w:val="24"/>
          <w:szCs w:val="24"/>
        </w:rPr>
      </w:pPr>
      <w:bookmarkStart w:id="107" w:name="_Toc223077958"/>
      <w:r w:rsidRPr="000706D1">
        <w:rPr>
          <w:rFonts w:cs="Arial"/>
          <w:sz w:val="24"/>
          <w:szCs w:val="24"/>
        </w:rPr>
        <w:t>Audit Objectives</w:t>
      </w:r>
      <w:r w:rsidR="00F87F25" w:rsidRPr="000706D1">
        <w:rPr>
          <w:rFonts w:cs="Arial"/>
          <w:sz w:val="24"/>
          <w:szCs w:val="24"/>
        </w:rPr>
        <w:t xml:space="preserve"> and Control Testing</w:t>
      </w:r>
      <w:bookmarkEnd w:id="107"/>
    </w:p>
    <w:p w14:paraId="5361C578"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8E178F0"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52F1806" w14:textId="58F8B7C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required reports for federal awards include all activity of the reporting period, are supported by applicable accounting or performance records, and are fairly presented in accordance with governing requirements.</w:t>
      </w:r>
    </w:p>
    <w:p w14:paraId="4AB955DA" w14:textId="3572AB83"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8335CF" w:rsidRPr="00F00D94">
        <w:rPr>
          <w:rFonts w:ascii="Arial" w:hAnsi="Arial" w:cs="Arial"/>
          <w:i/>
        </w:rPr>
        <w:t>202</w:t>
      </w:r>
      <w:r w:rsidR="008335CF">
        <w:rPr>
          <w:rFonts w:ascii="Arial" w:hAnsi="Arial" w:cs="Arial"/>
          <w:i/>
        </w:rPr>
        <w:t>5</w:t>
      </w:r>
      <w:r w:rsidR="008335CF" w:rsidRPr="00F00D94">
        <w:rPr>
          <w:rFonts w:ascii="Arial" w:hAnsi="Arial" w:cs="Arial"/>
          <w:i/>
        </w:rPr>
        <w:t xml:space="preserve"> </w:t>
      </w:r>
      <w:r w:rsidRPr="00F00D94">
        <w:rPr>
          <w:rFonts w:ascii="Arial" w:hAnsi="Arial" w:cs="Arial"/>
          <w:i/>
        </w:rPr>
        <w:t>OMB Compliance Supplement Part 3</w:t>
      </w:r>
      <w:r w:rsidR="00561132">
        <w:rPr>
          <w:rFonts w:ascii="Arial" w:hAnsi="Arial" w:cs="Arial"/>
          <w:i/>
        </w:rPr>
        <w:t>.2</w:t>
      </w:r>
      <w:r w:rsidRPr="00F00D94">
        <w:rPr>
          <w:rFonts w:ascii="Arial" w:hAnsi="Arial" w:cs="Arial"/>
          <w:i/>
        </w:rPr>
        <w:t>)</w:t>
      </w:r>
    </w:p>
    <w:p w14:paraId="01A9E6AF" w14:textId="3FD6A45A"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Control</w:t>
      </w:r>
      <w:r w:rsidR="00CC4452">
        <w:rPr>
          <w:rStyle w:val="Hyperlink"/>
          <w:rFonts w:cs="Arial"/>
          <w:b/>
          <w:color w:val="auto"/>
          <w:sz w:val="24"/>
          <w:szCs w:val="24"/>
          <w:u w:val="none"/>
        </w:rPr>
        <w:t xml:space="preserve"> Documentation and</w:t>
      </w:r>
      <w:r w:rsidRPr="00637C54">
        <w:rPr>
          <w:rStyle w:val="Hyperlink"/>
          <w:rFonts w:cs="Arial"/>
          <w:b/>
          <w:color w:val="auto"/>
          <w:sz w:val="24"/>
          <w:szCs w:val="24"/>
          <w:u w:val="none"/>
        </w:rPr>
        <w:t xml:space="preserve"> Testing</w:t>
      </w:r>
    </w:p>
    <w:tbl>
      <w:tblPr>
        <w:tblStyle w:val="TableGrid"/>
        <w:tblW w:w="5000" w:type="pct"/>
        <w:tblLook w:val="04A0" w:firstRow="1" w:lastRow="0" w:firstColumn="1" w:lastColumn="0" w:noHBand="0" w:noVBand="1"/>
      </w:tblPr>
      <w:tblGrid>
        <w:gridCol w:w="9350"/>
      </w:tblGrid>
      <w:tr w:rsidR="002C2985" w:rsidRPr="00F00D94" w14:paraId="13C0F082" w14:textId="77777777" w:rsidTr="00E0350C">
        <w:tc>
          <w:tcPr>
            <w:tcW w:w="5000" w:type="pct"/>
          </w:tcPr>
          <w:p w14:paraId="13E6AF08"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3D591E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34A6BFD" w14:textId="77777777" w:rsidR="00634FA3" w:rsidRPr="00F00D94" w:rsidRDefault="00634FA3" w:rsidP="00634FA3">
            <w:pPr>
              <w:pStyle w:val="AuditProcedureHeading"/>
              <w:spacing w:after="240"/>
              <w:jc w:val="both"/>
              <w:rPr>
                <w:rFonts w:cs="Arial"/>
                <w:b/>
                <w:bCs/>
                <w:szCs w:val="20"/>
                <w:u w:val="single"/>
              </w:rPr>
            </w:pPr>
          </w:p>
          <w:p w14:paraId="591D7711" w14:textId="14301349"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A6D9CD2" w14:textId="77777777" w:rsidR="00634FA3" w:rsidRPr="00F00D94" w:rsidRDefault="00634FA3" w:rsidP="00634FA3">
            <w:pPr>
              <w:pStyle w:val="AuditProcedureHeading"/>
              <w:spacing w:after="240"/>
              <w:jc w:val="both"/>
              <w:rPr>
                <w:rFonts w:cs="Arial"/>
                <w:b/>
                <w:bCs/>
                <w:szCs w:val="20"/>
                <w:u w:val="single"/>
              </w:rPr>
            </w:pPr>
          </w:p>
          <w:p w14:paraId="3A26065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FCF3B6F" w14:textId="77777777" w:rsidR="00634FA3" w:rsidRPr="00F00D94" w:rsidRDefault="00634FA3" w:rsidP="00634FA3">
            <w:pPr>
              <w:spacing w:after="240"/>
              <w:jc w:val="both"/>
              <w:rPr>
                <w:rFonts w:ascii="Arial" w:hAnsi="Arial" w:cs="Arial"/>
                <w:b/>
                <w:sz w:val="20"/>
                <w:u w:val="single"/>
              </w:rPr>
            </w:pPr>
          </w:p>
          <w:p w14:paraId="2C27F1C2"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118FA8" w14:textId="77777777" w:rsidR="002C2985" w:rsidRPr="001A7A0F" w:rsidRDefault="002C2985" w:rsidP="006672EA">
            <w:pPr>
              <w:spacing w:after="240"/>
              <w:jc w:val="both"/>
              <w:rPr>
                <w:rFonts w:ascii="Arial" w:eastAsiaTheme="minorHAnsi" w:hAnsi="Arial" w:cs="Arial"/>
                <w:sz w:val="20"/>
                <w:szCs w:val="20"/>
              </w:rPr>
            </w:pPr>
          </w:p>
        </w:tc>
      </w:tr>
    </w:tbl>
    <w:p w14:paraId="1A16D5B6" w14:textId="77777777" w:rsidR="001F0603" w:rsidRPr="00F00D94" w:rsidRDefault="001F0603" w:rsidP="001F0603">
      <w:pPr>
        <w:spacing w:after="240"/>
        <w:rPr>
          <w:rFonts w:ascii="Arial" w:hAnsi="Arial" w:cs="Arial"/>
        </w:rPr>
      </w:pPr>
    </w:p>
    <w:p w14:paraId="40D1ABA2" w14:textId="54945B14" w:rsidR="007C3D02" w:rsidRPr="000706D1" w:rsidRDefault="007C3D02" w:rsidP="006672EA">
      <w:pPr>
        <w:pStyle w:val="Heading3"/>
        <w:jc w:val="both"/>
        <w:rPr>
          <w:rFonts w:cs="Arial"/>
          <w:sz w:val="24"/>
          <w:szCs w:val="24"/>
        </w:rPr>
      </w:pPr>
      <w:bookmarkStart w:id="108" w:name="_Toc223077959"/>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108"/>
    </w:p>
    <w:tbl>
      <w:tblPr>
        <w:tblStyle w:val="TableGrid"/>
        <w:tblW w:w="5000" w:type="pct"/>
        <w:tblLook w:val="04A0" w:firstRow="1" w:lastRow="0" w:firstColumn="1" w:lastColumn="0" w:noHBand="0" w:noVBand="1"/>
      </w:tblPr>
      <w:tblGrid>
        <w:gridCol w:w="9350"/>
      </w:tblGrid>
      <w:tr w:rsidR="00FB3B37" w:rsidRPr="00F00D94" w14:paraId="686FE52E" w14:textId="77777777" w:rsidTr="00E0350C">
        <w:tc>
          <w:tcPr>
            <w:tcW w:w="5000" w:type="pct"/>
          </w:tcPr>
          <w:p w14:paraId="754B39D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E30C072" w14:textId="02B58B57" w:rsidR="000666D4" w:rsidRDefault="00ED091A" w:rsidP="00AC7B25">
            <w:pPr>
              <w:spacing w:after="240"/>
              <w:jc w:val="both"/>
              <w:rPr>
                <w:rFonts w:ascii="Arial" w:hAnsi="Arial" w:cs="Arial"/>
                <w:i/>
                <w:sz w:val="20"/>
                <w:szCs w:val="20"/>
              </w:rPr>
            </w:pPr>
            <w:r>
              <w:rPr>
                <w:rFonts w:ascii="Arial" w:hAnsi="Arial" w:cs="Arial"/>
                <w:bCs/>
                <w:sz w:val="20"/>
              </w:rPr>
              <w:t>F</w:t>
            </w:r>
            <w:r w:rsidR="000666D4" w:rsidRPr="000666D4">
              <w:rPr>
                <w:rFonts w:ascii="Arial" w:hAnsi="Arial" w:cs="Arial"/>
                <w:bCs/>
                <w:sz w:val="20"/>
              </w:rPr>
              <w:t>or Direct Awards Only</w:t>
            </w:r>
            <w:r w:rsidR="000666D4" w:rsidRPr="00F00D94">
              <w:rPr>
                <w:rFonts w:ascii="Arial" w:hAnsi="Arial" w:cs="Arial"/>
                <w:sz w:val="20"/>
              </w:rPr>
              <w:t xml:space="preserve">: </w:t>
            </w:r>
            <w:r w:rsidR="008335CF" w:rsidRPr="008335CF">
              <w:rPr>
                <w:rFonts w:ascii="Arial" w:hAnsi="Arial" w:cs="Arial"/>
                <w:sz w:val="20"/>
              </w:rPr>
              <w:t xml:space="preserve">For recipients using HHS’s Payment Management System (PMS) to draw federal funds, the auditor should consider the following steps numbered 1 through 4 as they pertain to the cash reporting portion of the SF-425A, regardless of the source of the data included in the PMS reports. Although certain data is supplied by the federal agency (e.g., award authorization amounts) and certain amounts are provided by HHS’s Payment Management Services, the auditor should ensure that such amounts </w:t>
            </w:r>
            <w:proofErr w:type="gramStart"/>
            <w:r w:rsidR="008335CF" w:rsidRPr="008335CF">
              <w:rPr>
                <w:rFonts w:ascii="Arial" w:hAnsi="Arial" w:cs="Arial"/>
                <w:sz w:val="20"/>
              </w:rPr>
              <w:t>are in agreement</w:t>
            </w:r>
            <w:proofErr w:type="gramEnd"/>
            <w:r w:rsidR="008335CF" w:rsidRPr="008335CF">
              <w:rPr>
                <w:rFonts w:ascii="Arial" w:hAnsi="Arial" w:cs="Arial"/>
                <w:sz w:val="20"/>
              </w:rPr>
              <w:t xml:space="preserve"> with the recipient’s records and are otherwise accurate.</w:t>
            </w:r>
            <w:r w:rsidR="000666D4" w:rsidRPr="00F00D94">
              <w:rPr>
                <w:rFonts w:ascii="Arial" w:hAnsi="Arial" w:cs="Arial"/>
                <w:sz w:val="20"/>
              </w:rPr>
              <w:t xml:space="preserve"> </w:t>
            </w:r>
          </w:p>
          <w:p w14:paraId="61F66ED4" w14:textId="09AF2CA6"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8335CF">
              <w:rPr>
                <w:rFonts w:ascii="Arial" w:hAnsi="Arial" w:cs="Arial"/>
                <w:i/>
                <w:sz w:val="20"/>
                <w:szCs w:val="20"/>
              </w:rPr>
              <w:t xml:space="preserve">2025 </w:t>
            </w:r>
            <w:r>
              <w:rPr>
                <w:rFonts w:ascii="Arial" w:hAnsi="Arial" w:cs="Arial"/>
                <w:i/>
                <w:sz w:val="20"/>
                <w:szCs w:val="20"/>
              </w:rPr>
              <w:t>OMB Compliance Supplement Part 3</w:t>
            </w:r>
            <w:r w:rsidR="00561132">
              <w:rPr>
                <w:rFonts w:ascii="Arial" w:hAnsi="Arial" w:cs="Arial"/>
                <w:i/>
                <w:sz w:val="20"/>
                <w:szCs w:val="20"/>
              </w:rPr>
              <w:t>.2</w:t>
            </w:r>
            <w:r>
              <w:rPr>
                <w:rFonts w:ascii="Arial" w:hAnsi="Arial" w:cs="Arial"/>
                <w:i/>
                <w:sz w:val="20"/>
                <w:szCs w:val="20"/>
              </w:rPr>
              <w:t>)</w:t>
            </w:r>
          </w:p>
          <w:p w14:paraId="454DFE89" w14:textId="4FC81BE1"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Review applicable statutes, regulations, and the terms and conditions of the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 xml:space="preserve">award pertaining to reporting requirements.  Determine the types and frequency of required reports.  Obtain and review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awarding agency or pass-through entity, in the case of a subrecipient, instructions for completing the reports.</w:t>
            </w:r>
          </w:p>
          <w:p w14:paraId="5C2A98E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financial reports, ascertain the accounting basis used in reporting the data (e.g., cash or accrual).</w:t>
            </w:r>
          </w:p>
          <w:p w14:paraId="693976B0"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performance and special reports, determine the criteria and methodology used in compiling and reporting the data.</w:t>
            </w:r>
          </w:p>
          <w:p w14:paraId="5C8B3FC9"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reports and perform appropriate analytical procedures and ascertain the reason for any unexpected differences.  Examples of analytical procedures include:</w:t>
            </w:r>
          </w:p>
          <w:p w14:paraId="651AF9E7"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Comparing current period reports to prior period reports.</w:t>
            </w:r>
          </w:p>
          <w:p w14:paraId="56F204B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Comparing anticipated results to the data included in the reports.</w:t>
            </w:r>
          </w:p>
          <w:p w14:paraId="1DAC76C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Comparing information obtained during the audit of the financial statements to the reports.</w:t>
            </w:r>
          </w:p>
          <w:p w14:paraId="7C55083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Select a sample of each of the following report types, and test for accuracy and completeness:</w:t>
            </w:r>
          </w:p>
          <w:p w14:paraId="6528AC46" w14:textId="77777777" w:rsidR="00FB3B37" w:rsidRPr="00F00D94" w:rsidRDefault="00FB3B37"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lastRenderedPageBreak/>
              <w:t>a.</w:t>
            </w:r>
            <w:r w:rsidRPr="00F00D94">
              <w:rPr>
                <w:rFonts w:ascii="Arial" w:hAnsi="Arial" w:cs="Arial"/>
                <w:sz w:val="20"/>
              </w:rPr>
              <w:tab/>
            </w:r>
            <w:r w:rsidRPr="00F00D94">
              <w:rPr>
                <w:rFonts w:ascii="Arial" w:hAnsi="Arial" w:cs="Arial"/>
                <w:i/>
                <w:sz w:val="20"/>
              </w:rPr>
              <w:t>Financial reports</w:t>
            </w:r>
          </w:p>
          <w:p w14:paraId="6465DD2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Ascertain if the financial reports were prepared in accordance with the required accounting basis.  </w:t>
            </w:r>
          </w:p>
          <w:p w14:paraId="32E23EAB" w14:textId="4AE26290"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Review accounting records and ascertain if all applicable accounts were included in the sampled reports (e.g., program income, expenditure credits, loans, interest earned on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funds, and reserve funds).</w:t>
            </w:r>
          </w:p>
          <w:p w14:paraId="2C8AF89E"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Trace the amounts reported to accounting records that support the audited financial statements and the Schedule of Expenditures of Federal Awards and verify agreement or perform alternative procedures to verify the accuracy and completeness of the reports and that they agree with the accounting records.  If reports require information on an accrual basis and the entity does not prepare its accounting records on an accrual basis, determine whether the reported information is supported by available documentation.</w:t>
            </w:r>
          </w:p>
          <w:p w14:paraId="6A709EB6"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t>For any discrepancies noted in SF-425 reports concerning cash status when the advance payment method is used, review subsequent SF-425 reports to ascertain if the discrepancies were appropriately resolved with the applicable payment system.</w:t>
            </w:r>
          </w:p>
          <w:p w14:paraId="7D8599BC" w14:textId="4CEC73D3" w:rsidR="00FB3B37"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Performance and special reports</w:t>
            </w:r>
          </w:p>
          <w:p w14:paraId="26244018" w14:textId="239BD4A8" w:rsidR="006516C2" w:rsidRPr="006516C2" w:rsidRDefault="006516C2" w:rsidP="006516C2">
            <w:pPr>
              <w:pBdr>
                <w:top w:val="single" w:sz="6" w:space="0" w:color="FFFFFF"/>
                <w:left w:val="single" w:sz="6" w:space="0" w:color="FFFFFF"/>
                <w:bottom w:val="single" w:sz="6" w:space="1" w:color="FFFFFF"/>
                <w:right w:val="single" w:sz="6" w:space="0" w:color="FFFFFF"/>
              </w:pBdr>
              <w:spacing w:after="240"/>
              <w:ind w:left="1440"/>
              <w:jc w:val="both"/>
              <w:rPr>
                <w:rFonts w:ascii="Arial" w:hAnsi="Arial" w:cs="Arial"/>
                <w:i/>
                <w:iCs/>
                <w:color w:val="002060"/>
                <w:sz w:val="20"/>
                <w:szCs w:val="20"/>
              </w:rPr>
            </w:pPr>
            <w:r>
              <w:rPr>
                <w:rFonts w:ascii="Arial" w:hAnsi="Arial" w:cs="Arial"/>
                <w:i/>
                <w:iCs/>
                <w:color w:val="002060"/>
                <w:sz w:val="20"/>
                <w:szCs w:val="20"/>
              </w:rPr>
              <w:t xml:space="preserve">Testing </w:t>
            </w:r>
            <w:r w:rsidRPr="006516C2">
              <w:rPr>
                <w:rFonts w:ascii="Arial" w:hAnsi="Arial" w:cs="Arial"/>
                <w:i/>
                <w:iCs/>
                <w:color w:val="002060"/>
                <w:sz w:val="20"/>
                <w:szCs w:val="20"/>
              </w:rPr>
              <w:t xml:space="preserve">is only required for data identified by </w:t>
            </w:r>
            <w:r>
              <w:rPr>
                <w:rFonts w:ascii="Arial" w:hAnsi="Arial" w:cs="Arial"/>
                <w:i/>
                <w:iCs/>
                <w:color w:val="002060"/>
                <w:sz w:val="20"/>
                <w:szCs w:val="20"/>
              </w:rPr>
              <w:t>the federal agency a</w:t>
            </w:r>
            <w:r w:rsidRPr="006516C2">
              <w:rPr>
                <w:rFonts w:ascii="Arial" w:hAnsi="Arial" w:cs="Arial"/>
                <w:i/>
                <w:iCs/>
                <w:color w:val="002060"/>
                <w:sz w:val="20"/>
                <w:szCs w:val="20"/>
              </w:rPr>
              <w:t>s key line items</w:t>
            </w:r>
            <w:r>
              <w:rPr>
                <w:rFonts w:ascii="Arial" w:hAnsi="Arial" w:cs="Arial"/>
                <w:i/>
                <w:iCs/>
                <w:color w:val="002060"/>
                <w:sz w:val="20"/>
                <w:szCs w:val="20"/>
              </w:rPr>
              <w:t xml:space="preserve"> in </w:t>
            </w:r>
            <w:r w:rsidR="00FB4CDB">
              <w:rPr>
                <w:rFonts w:ascii="Arial" w:hAnsi="Arial" w:cs="Arial"/>
                <w:i/>
                <w:iCs/>
                <w:color w:val="002060"/>
                <w:sz w:val="20"/>
                <w:szCs w:val="20"/>
              </w:rPr>
              <w:t xml:space="preserve">the </w:t>
            </w:r>
            <w:r>
              <w:rPr>
                <w:rFonts w:ascii="Arial" w:hAnsi="Arial" w:cs="Arial"/>
                <w:i/>
                <w:iCs/>
                <w:color w:val="002060"/>
                <w:sz w:val="20"/>
                <w:szCs w:val="20"/>
              </w:rPr>
              <w:t xml:space="preserve">Part 4 OMB Program Specific Requirements section above. </w:t>
            </w:r>
            <w:r w:rsidR="00FB4CDB">
              <w:rPr>
                <w:rFonts w:ascii="Arial" w:hAnsi="Arial" w:cs="Arial"/>
                <w:i/>
                <w:iCs/>
                <w:color w:val="002060"/>
                <w:sz w:val="20"/>
                <w:szCs w:val="20"/>
              </w:rPr>
              <w:t>If an agency does not identify key line items</w:t>
            </w:r>
            <w:r w:rsidR="006E165B">
              <w:rPr>
                <w:rFonts w:ascii="Arial" w:hAnsi="Arial" w:cs="Arial"/>
                <w:i/>
                <w:iCs/>
                <w:color w:val="002060"/>
                <w:sz w:val="20"/>
                <w:szCs w:val="20"/>
              </w:rPr>
              <w:t xml:space="preserve"> auditors are only required to test that the report was submitted in a timely manner. </w:t>
            </w:r>
            <w:r>
              <w:rPr>
                <w:rFonts w:ascii="Arial" w:hAnsi="Arial" w:cs="Arial"/>
                <w:i/>
                <w:iCs/>
                <w:color w:val="002060"/>
                <w:sz w:val="20"/>
                <w:szCs w:val="20"/>
              </w:rPr>
              <w:t>If the program is not included in Part 4 of the OMB Compliance Supplement, auditors will need to review the grant agreement to determine applicability.</w:t>
            </w:r>
          </w:p>
          <w:p w14:paraId="0967B78A" w14:textId="141B6B18"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Review the supporting records and ascertain if </w:t>
            </w:r>
            <w:r w:rsidR="00ED5F2F">
              <w:rPr>
                <w:rFonts w:ascii="Arial" w:hAnsi="Arial" w:cs="Arial"/>
                <w:sz w:val="20"/>
              </w:rPr>
              <w:t>the</w:t>
            </w:r>
            <w:r w:rsidR="00ED5F2F" w:rsidRPr="00F00D94">
              <w:rPr>
                <w:rFonts w:ascii="Arial" w:hAnsi="Arial" w:cs="Arial"/>
                <w:sz w:val="20"/>
              </w:rPr>
              <w:t xml:space="preserve"> </w:t>
            </w:r>
            <w:r w:rsidRPr="00F00D94">
              <w:rPr>
                <w:rFonts w:ascii="Arial" w:hAnsi="Arial" w:cs="Arial"/>
                <w:sz w:val="20"/>
              </w:rPr>
              <w:t>applicable data elements were included in the sampled reports.  Trace the reported data to records that accumulate and summarize data.</w:t>
            </w:r>
          </w:p>
          <w:p w14:paraId="6AF8CE85"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Perform tests of the underlying data to verify that the data were accumulated and summarized in accordance with the required or stated criteria and methodology, including the accuracy and completeness of the reports.</w:t>
            </w:r>
          </w:p>
          <w:p w14:paraId="3E3CDF71" w14:textId="76006C0D"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 xml:space="preserve">c. </w:t>
            </w:r>
            <w:r w:rsidRPr="00F00D94">
              <w:rPr>
                <w:rFonts w:ascii="Arial" w:hAnsi="Arial" w:cs="Arial"/>
                <w:sz w:val="20"/>
              </w:rPr>
              <w:tab/>
            </w:r>
            <w:r w:rsidRPr="00E96252">
              <w:rPr>
                <w:rFonts w:ascii="Arial" w:hAnsi="Arial" w:cs="Arial"/>
                <w:i/>
                <w:iCs/>
                <w:sz w:val="20"/>
              </w:rPr>
              <w:t>Special reports for FFATA</w:t>
            </w:r>
            <w:r w:rsidR="007E1821" w:rsidRPr="007E1821">
              <w:rPr>
                <w:rFonts w:ascii="Arial" w:hAnsi="Arial" w:cs="Arial"/>
                <w:i/>
                <w:iCs/>
                <w:color w:val="002060"/>
                <w:sz w:val="20"/>
              </w:rPr>
              <w:t xml:space="preserve"> (Only applicable for direct recipients</w:t>
            </w:r>
            <w:r w:rsidR="001B3EF7">
              <w:rPr>
                <w:rFonts w:ascii="Arial" w:hAnsi="Arial" w:cs="Arial"/>
                <w:i/>
                <w:iCs/>
                <w:color w:val="002060"/>
                <w:sz w:val="20"/>
              </w:rPr>
              <w:t>)</w:t>
            </w:r>
          </w:p>
          <w:p w14:paraId="0DC316A9"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720"/>
              <w:jc w:val="both"/>
              <w:rPr>
                <w:rFonts w:ascii="Arial" w:hAnsi="Arial" w:cs="Arial"/>
                <w:sz w:val="20"/>
              </w:rPr>
            </w:pPr>
            <w:r w:rsidRPr="00F00D94">
              <w:rPr>
                <w:rFonts w:ascii="Arial" w:hAnsi="Arial" w:cs="Arial"/>
                <w:sz w:val="20"/>
              </w:rPr>
              <w:t>(1)</w:t>
            </w:r>
            <w:r w:rsidRPr="00F00D94">
              <w:rPr>
                <w:rFonts w:ascii="Arial" w:hAnsi="Arial" w:cs="Arial"/>
                <w:sz w:val="20"/>
              </w:rPr>
              <w:tab/>
              <w:t>Gain an understanding of the recipient’s methodology used to identify which, if any, awards were subject to the Transparency Act based on inclusion of the award term, the assignment by the federal awarding agency of a new FAIN, the effective date of the reporting requirement, and whether the entity passed funds through to first-tier subrecipients.</w:t>
            </w:r>
          </w:p>
          <w:p w14:paraId="5F718C79"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first-tier subawards. Obtain related subaward agreements/amendments/modifications and determine if the subaward/subcontract was subject to reporting under the Transparency Act based on (a) the date of the award and (b) the amount of the obligating action for subawards or face value of the first-tier subcontracts (inclusive of modifications).</w:t>
            </w:r>
          </w:p>
          <w:p w14:paraId="2226D45A"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18"/>
              <w:jc w:val="both"/>
              <w:rPr>
                <w:rFonts w:ascii="Arial" w:hAnsi="Arial" w:cs="Arial"/>
                <w:sz w:val="20"/>
              </w:rPr>
            </w:pPr>
            <w:r w:rsidRPr="00F00D94">
              <w:rPr>
                <w:rFonts w:ascii="Arial" w:hAnsi="Arial" w:cs="Arial"/>
                <w:sz w:val="20"/>
              </w:rPr>
              <w:lastRenderedPageBreak/>
              <w:t>If the subaward/subcontract was subject to reporting under the Transparency Act:</w:t>
            </w:r>
          </w:p>
          <w:p w14:paraId="00329114" w14:textId="69EC0BF8"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862"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Using the FAIN, find the award in </w:t>
            </w:r>
            <w:r w:rsidR="008335CF" w:rsidRPr="008335CF">
              <w:rPr>
                <w:rFonts w:ascii="Arial" w:hAnsi="Arial" w:cs="Arial"/>
                <w:sz w:val="20"/>
              </w:rPr>
              <w:t>SAM.gov.</w:t>
            </w:r>
          </w:p>
          <w:p w14:paraId="225D3B3C"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862" w:hanging="720"/>
              <w:jc w:val="both"/>
              <w:rPr>
                <w:rFonts w:ascii="Arial" w:hAnsi="Arial" w:cs="Arial"/>
                <w:sz w:val="20"/>
              </w:rPr>
            </w:pPr>
            <w:r w:rsidRPr="00F00D94">
              <w:rPr>
                <w:rFonts w:ascii="Arial" w:hAnsi="Arial" w:cs="Arial"/>
                <w:sz w:val="20"/>
              </w:rPr>
              <w:t>(b)</w:t>
            </w:r>
            <w:r w:rsidRPr="00F00D94">
              <w:rPr>
                <w:rFonts w:ascii="Arial" w:hAnsi="Arial" w:cs="Arial"/>
                <w:sz w:val="20"/>
              </w:rPr>
              <w:tab/>
              <w:t>Compare the award information accessed in step 2.a to the subaward/subcontract documents maintained by the recipient to assess if—</w:t>
            </w:r>
          </w:p>
          <w:p w14:paraId="010657D4"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w:t>
            </w:r>
            <w:r w:rsidRPr="00F00D94">
              <w:rPr>
                <w:rFonts w:ascii="Arial" w:hAnsi="Arial" w:cs="Arial"/>
                <w:sz w:val="20"/>
              </w:rPr>
              <w:tab/>
              <w:t>applicable subaward obligations /modifications have been reported,</w:t>
            </w:r>
          </w:p>
          <w:p w14:paraId="7752B134"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w:t>
            </w:r>
            <w:r w:rsidRPr="00F00D94">
              <w:rPr>
                <w:rFonts w:ascii="Arial" w:hAnsi="Arial" w:cs="Arial"/>
                <w:sz w:val="20"/>
              </w:rPr>
              <w:tab/>
              <w:t>the key data elements (see above) were accurately reported and are supported by the source documentation, and</w:t>
            </w:r>
          </w:p>
          <w:p w14:paraId="54799588" w14:textId="0280D6B5"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(iii)</w:t>
            </w:r>
            <w:r w:rsidRPr="00F00D94">
              <w:rPr>
                <w:rFonts w:ascii="Arial" w:hAnsi="Arial" w:cs="Arial"/>
                <w:sz w:val="20"/>
              </w:rPr>
              <w:tab/>
            </w:r>
            <w:r w:rsidR="008335CF" w:rsidRPr="008335CF">
              <w:rPr>
                <w:rFonts w:ascii="Arial" w:hAnsi="Arial" w:cs="Arial"/>
                <w:sz w:val="20"/>
              </w:rPr>
              <w:t>the action was reported in SAM no later than the last day of the month following the month in which the subaward/subaward amendment obligation was made or the subcontract award/subcontract modification was made.</w:t>
            </w:r>
          </w:p>
          <w:p w14:paraId="14F497D6" w14:textId="1A94A573" w:rsidR="00271D8B" w:rsidRDefault="00271D8B" w:rsidP="008335CF">
            <w:pPr>
              <w:pBdr>
                <w:top w:val="single" w:sz="6" w:space="0" w:color="FFFFFF"/>
                <w:left w:val="single" w:sz="6" w:space="0" w:color="FFFFFF"/>
                <w:bottom w:val="single" w:sz="6" w:space="0" w:color="FFFFFF"/>
                <w:right w:val="single" w:sz="6" w:space="0" w:color="FFFFFF"/>
              </w:pBdr>
              <w:tabs>
                <w:tab w:val="left" w:pos="-1440"/>
              </w:tabs>
              <w:spacing w:after="240"/>
              <w:ind w:left="2857" w:hanging="720"/>
              <w:jc w:val="both"/>
              <w:rPr>
                <w:rFonts w:ascii="Arial" w:hAnsi="Arial" w:cs="Arial"/>
                <w:sz w:val="20"/>
              </w:rPr>
            </w:pPr>
            <w:r w:rsidRPr="00F00D94">
              <w:rPr>
                <w:rFonts w:ascii="Arial" w:hAnsi="Arial" w:cs="Arial"/>
                <w:sz w:val="20"/>
              </w:rPr>
              <w:t>(c)</w:t>
            </w:r>
            <w:r w:rsidRPr="00F00D94">
              <w:rPr>
                <w:rFonts w:ascii="Arial" w:hAnsi="Arial" w:cs="Arial"/>
                <w:sz w:val="20"/>
              </w:rPr>
              <w:tab/>
              <w:t>The auditor must provide the following information for non- compliance finding (s) as the results of step 2.b.</w:t>
            </w:r>
          </w:p>
          <w:p w14:paraId="5CE07D59" w14:textId="77777777" w:rsidR="008335CF" w:rsidRPr="008335CF" w:rsidRDefault="008335CF" w:rsidP="008335C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8335CF">
              <w:rPr>
                <w:rFonts w:ascii="Arial" w:hAnsi="Arial" w:cs="Arial"/>
                <w:sz w:val="20"/>
              </w:rPr>
              <w:t>(i)</w:t>
            </w:r>
            <w:r w:rsidRPr="008335CF">
              <w:rPr>
                <w:rFonts w:ascii="Arial" w:hAnsi="Arial" w:cs="Arial"/>
                <w:sz w:val="20"/>
              </w:rPr>
              <w:tab/>
              <w:t>The recipient or subrecipient did not report the subaward information</w:t>
            </w:r>
          </w:p>
          <w:p w14:paraId="43223492" w14:textId="680A33C4" w:rsidR="008335CF" w:rsidRPr="008335CF" w:rsidRDefault="008335CF" w:rsidP="008335C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8335CF">
              <w:rPr>
                <w:rFonts w:ascii="Arial" w:hAnsi="Arial" w:cs="Arial"/>
                <w:sz w:val="20"/>
              </w:rPr>
              <w:t>(ii)</w:t>
            </w:r>
            <w:r w:rsidRPr="008335CF">
              <w:rPr>
                <w:rFonts w:ascii="Arial" w:hAnsi="Arial" w:cs="Arial"/>
                <w:sz w:val="20"/>
              </w:rPr>
              <w:tab/>
              <w:t>The recipient or subrecipient did not report the subaward information timely</w:t>
            </w:r>
          </w:p>
          <w:p w14:paraId="5E680946" w14:textId="405165FB" w:rsidR="008335CF" w:rsidRPr="008335CF" w:rsidRDefault="008335CF" w:rsidP="008335C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8335CF">
              <w:rPr>
                <w:rFonts w:ascii="Arial" w:hAnsi="Arial" w:cs="Arial"/>
                <w:sz w:val="20"/>
              </w:rPr>
              <w:t>(iii)</w:t>
            </w:r>
            <w:r w:rsidRPr="008335CF">
              <w:rPr>
                <w:rFonts w:ascii="Arial" w:hAnsi="Arial" w:cs="Arial"/>
                <w:sz w:val="20"/>
              </w:rPr>
              <w:tab/>
              <w:t>The recipient or subrecipient reported incorrect amount</w:t>
            </w:r>
          </w:p>
          <w:p w14:paraId="56369D62" w14:textId="5838AE66" w:rsidR="008335CF" w:rsidRPr="00F00D94" w:rsidRDefault="008335CF" w:rsidP="008335C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8335CF">
              <w:rPr>
                <w:rFonts w:ascii="Arial" w:hAnsi="Arial" w:cs="Arial"/>
                <w:sz w:val="20"/>
              </w:rPr>
              <w:t>(iv)</w:t>
            </w:r>
            <w:r w:rsidRPr="008335CF">
              <w:rPr>
                <w:rFonts w:ascii="Arial" w:hAnsi="Arial" w:cs="Arial"/>
                <w:sz w:val="20"/>
              </w:rPr>
              <w:tab/>
              <w:t>The recipient or subrecipient did not report all the key data elements</w:t>
            </w:r>
          </w:p>
          <w:p w14:paraId="536F2FBC"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702" w:firstLine="18"/>
              <w:jc w:val="both"/>
              <w:rPr>
                <w:rFonts w:ascii="Arial" w:hAnsi="Arial" w:cs="Arial"/>
                <w:sz w:val="20"/>
                <w:szCs w:val="20"/>
              </w:rPr>
            </w:pPr>
            <w:r w:rsidRPr="00F00D94">
              <w:rPr>
                <w:rFonts w:ascii="Arial" w:hAnsi="Arial" w:cs="Arial"/>
                <w:sz w:val="20"/>
                <w:szCs w:val="20"/>
              </w:rPr>
              <w:t>The following format is recommended to report non-compliance findings and included in the audit report. Data is included for illustration purposes only.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02"/>
              <w:gridCol w:w="1666"/>
              <w:gridCol w:w="1688"/>
              <w:gridCol w:w="1704"/>
              <w:gridCol w:w="2164"/>
            </w:tblGrid>
            <w:tr w:rsidR="00271D8B" w:rsidRPr="00F00D94" w14:paraId="2F2D2FCE" w14:textId="77777777" w:rsidTr="00271D8B">
              <w:trPr>
                <w:trHeight w:val="782"/>
              </w:trPr>
              <w:tc>
                <w:tcPr>
                  <w:tcW w:w="1042" w:type="pct"/>
                  <w:tcBorders>
                    <w:top w:val="single" w:sz="4" w:space="0" w:color="000000"/>
                    <w:left w:val="single" w:sz="4" w:space="0" w:color="000000"/>
                    <w:bottom w:val="single" w:sz="4" w:space="0" w:color="000000"/>
                    <w:right w:val="single" w:sz="4" w:space="0" w:color="000000"/>
                  </w:tcBorders>
                  <w:shd w:val="clear" w:color="auto" w:fill="F1F1F1"/>
                  <w:hideMark/>
                </w:tcPr>
                <w:p w14:paraId="2787A111" w14:textId="77777777" w:rsidR="00271D8B" w:rsidRPr="00F00D94" w:rsidRDefault="00271D8B" w:rsidP="00271D8B">
                  <w:pPr>
                    <w:pStyle w:val="TableParagraph"/>
                    <w:ind w:left="578" w:right="250" w:hanging="300"/>
                    <w:rPr>
                      <w:rFonts w:ascii="Arial" w:hAnsi="Arial" w:cs="Arial"/>
                      <w:b/>
                      <w:sz w:val="20"/>
                      <w:szCs w:val="20"/>
                    </w:rPr>
                  </w:pPr>
                  <w:r w:rsidRPr="00F00D94">
                    <w:rPr>
                      <w:rFonts w:ascii="Arial" w:hAnsi="Arial" w:cs="Arial"/>
                      <w:b/>
                      <w:sz w:val="20"/>
                      <w:szCs w:val="20"/>
                    </w:rPr>
                    <w:t>Transactions Tested</w:t>
                  </w:r>
                </w:p>
              </w:tc>
              <w:tc>
                <w:tcPr>
                  <w:tcW w:w="913" w:type="pct"/>
                  <w:tcBorders>
                    <w:top w:val="single" w:sz="4" w:space="0" w:color="000000"/>
                    <w:left w:val="single" w:sz="4" w:space="0" w:color="000000"/>
                    <w:bottom w:val="single" w:sz="4" w:space="0" w:color="000000"/>
                    <w:right w:val="single" w:sz="4" w:space="0" w:color="000000"/>
                  </w:tcBorders>
                  <w:shd w:val="clear" w:color="auto" w:fill="F1F1F1"/>
                  <w:hideMark/>
                </w:tcPr>
                <w:p w14:paraId="193ACA71" w14:textId="77777777" w:rsidR="00271D8B" w:rsidRPr="00F00D94" w:rsidRDefault="00271D8B" w:rsidP="00271D8B">
                  <w:pPr>
                    <w:pStyle w:val="TableParagraph"/>
                    <w:ind w:left="381" w:right="99" w:hanging="255"/>
                    <w:rPr>
                      <w:rFonts w:ascii="Arial" w:hAnsi="Arial" w:cs="Arial"/>
                      <w:b/>
                      <w:sz w:val="20"/>
                      <w:szCs w:val="20"/>
                    </w:rPr>
                  </w:pPr>
                  <w:r w:rsidRPr="00F00D94">
                    <w:rPr>
                      <w:rFonts w:ascii="Arial" w:hAnsi="Arial" w:cs="Arial"/>
                      <w:b/>
                      <w:sz w:val="20"/>
                      <w:szCs w:val="20"/>
                    </w:rPr>
                    <w:t>Subaward not reported</w:t>
                  </w:r>
                </w:p>
              </w:tc>
              <w:tc>
                <w:tcPr>
                  <w:tcW w:w="925" w:type="pct"/>
                  <w:tcBorders>
                    <w:top w:val="single" w:sz="4" w:space="0" w:color="000000"/>
                    <w:left w:val="single" w:sz="4" w:space="0" w:color="000000"/>
                    <w:bottom w:val="single" w:sz="4" w:space="0" w:color="000000"/>
                    <w:right w:val="single" w:sz="4" w:space="0" w:color="000000"/>
                  </w:tcBorders>
                  <w:shd w:val="clear" w:color="auto" w:fill="F1F1F1"/>
                  <w:hideMark/>
                </w:tcPr>
                <w:p w14:paraId="7F750C8A" w14:textId="77777777" w:rsidR="00271D8B" w:rsidRPr="00F00D94" w:rsidRDefault="00271D8B" w:rsidP="00271D8B">
                  <w:pPr>
                    <w:pStyle w:val="TableParagraph"/>
                    <w:ind w:left="508" w:right="264" w:hanging="219"/>
                    <w:rPr>
                      <w:rFonts w:ascii="Arial" w:hAnsi="Arial" w:cs="Arial"/>
                      <w:b/>
                      <w:sz w:val="20"/>
                      <w:szCs w:val="20"/>
                    </w:rPr>
                  </w:pPr>
                  <w:r w:rsidRPr="00F00D94">
                    <w:rPr>
                      <w:rFonts w:ascii="Arial" w:hAnsi="Arial" w:cs="Arial"/>
                      <w:b/>
                      <w:sz w:val="20"/>
                      <w:szCs w:val="20"/>
                    </w:rPr>
                    <w:t>Report not timely</w:t>
                  </w:r>
                </w:p>
              </w:tc>
              <w:tc>
                <w:tcPr>
                  <w:tcW w:w="934" w:type="pct"/>
                  <w:tcBorders>
                    <w:top w:val="single" w:sz="4" w:space="0" w:color="000000"/>
                    <w:left w:val="single" w:sz="4" w:space="0" w:color="000000"/>
                    <w:bottom w:val="single" w:sz="4" w:space="0" w:color="000000"/>
                    <w:right w:val="single" w:sz="4" w:space="0" w:color="000000"/>
                  </w:tcBorders>
                  <w:shd w:val="clear" w:color="auto" w:fill="F1F1F1"/>
                  <w:hideMark/>
                </w:tcPr>
                <w:p w14:paraId="486F12E0" w14:textId="77777777" w:rsidR="00271D8B" w:rsidRPr="00F00D94" w:rsidRDefault="00271D8B" w:rsidP="00271D8B">
                  <w:pPr>
                    <w:pStyle w:val="TableParagraph"/>
                    <w:ind w:left="305" w:right="297"/>
                    <w:jc w:val="center"/>
                    <w:rPr>
                      <w:rFonts w:ascii="Arial" w:hAnsi="Arial" w:cs="Arial"/>
                      <w:b/>
                      <w:sz w:val="20"/>
                      <w:szCs w:val="20"/>
                    </w:rPr>
                  </w:pPr>
                  <w:r w:rsidRPr="00F00D94">
                    <w:rPr>
                      <w:rFonts w:ascii="Arial" w:hAnsi="Arial" w:cs="Arial"/>
                      <w:b/>
                      <w:sz w:val="20"/>
                      <w:szCs w:val="20"/>
                    </w:rPr>
                    <w:t>Subaward amount incorrect</w:t>
                  </w:r>
                </w:p>
              </w:tc>
              <w:tc>
                <w:tcPr>
                  <w:tcW w:w="1186" w:type="pct"/>
                  <w:tcBorders>
                    <w:top w:val="single" w:sz="4" w:space="0" w:color="000000"/>
                    <w:left w:val="single" w:sz="4" w:space="0" w:color="000000"/>
                    <w:bottom w:val="single" w:sz="4" w:space="0" w:color="000000"/>
                    <w:right w:val="single" w:sz="4" w:space="0" w:color="000000"/>
                  </w:tcBorders>
                  <w:shd w:val="clear" w:color="auto" w:fill="F1F1F1"/>
                  <w:hideMark/>
                </w:tcPr>
                <w:p w14:paraId="6834083E" w14:textId="77777777" w:rsidR="00271D8B" w:rsidRPr="00F00D94" w:rsidRDefault="00271D8B" w:rsidP="00271D8B">
                  <w:pPr>
                    <w:pStyle w:val="TableParagraph"/>
                    <w:ind w:left="417" w:right="132" w:hanging="264"/>
                    <w:rPr>
                      <w:rFonts w:ascii="Arial" w:hAnsi="Arial" w:cs="Arial"/>
                      <w:b/>
                      <w:sz w:val="20"/>
                      <w:szCs w:val="20"/>
                    </w:rPr>
                  </w:pPr>
                  <w:r w:rsidRPr="00F00D94">
                    <w:rPr>
                      <w:rFonts w:ascii="Arial" w:hAnsi="Arial" w:cs="Arial"/>
                      <w:b/>
                      <w:sz w:val="20"/>
                      <w:szCs w:val="20"/>
                    </w:rPr>
                    <w:t>Subaward missing key elements</w:t>
                  </w:r>
                </w:p>
              </w:tc>
            </w:tr>
            <w:tr w:rsidR="00271D8B" w:rsidRPr="00F00D94" w14:paraId="47CBE0D5" w14:textId="77777777" w:rsidTr="00271D8B">
              <w:trPr>
                <w:trHeight w:val="438"/>
              </w:trPr>
              <w:tc>
                <w:tcPr>
                  <w:tcW w:w="1042" w:type="pct"/>
                  <w:tcBorders>
                    <w:top w:val="single" w:sz="4" w:space="0" w:color="000000"/>
                    <w:left w:val="single" w:sz="4" w:space="0" w:color="000000"/>
                    <w:bottom w:val="single" w:sz="4" w:space="0" w:color="000000"/>
                    <w:right w:val="single" w:sz="4" w:space="0" w:color="000000"/>
                  </w:tcBorders>
                  <w:hideMark/>
                </w:tcPr>
                <w:p w14:paraId="738FC048" w14:textId="77777777" w:rsidR="00271D8B" w:rsidRPr="00F00D94" w:rsidRDefault="00271D8B" w:rsidP="00271D8B">
                  <w:pPr>
                    <w:pStyle w:val="TableParagraph"/>
                    <w:spacing w:before="92"/>
                    <w:ind w:left="175" w:right="166"/>
                    <w:jc w:val="center"/>
                    <w:rPr>
                      <w:rFonts w:ascii="Arial" w:hAnsi="Arial" w:cs="Arial"/>
                      <w:sz w:val="20"/>
                      <w:szCs w:val="20"/>
                    </w:rPr>
                  </w:pPr>
                  <w:r w:rsidRPr="00F00D94">
                    <w:rPr>
                      <w:rFonts w:ascii="Arial" w:hAnsi="Arial" w:cs="Arial"/>
                      <w:sz w:val="20"/>
                      <w:szCs w:val="20"/>
                    </w:rPr>
                    <w:t>25</w:t>
                  </w:r>
                </w:p>
              </w:tc>
              <w:tc>
                <w:tcPr>
                  <w:tcW w:w="913" w:type="pct"/>
                  <w:tcBorders>
                    <w:top w:val="single" w:sz="4" w:space="0" w:color="000000"/>
                    <w:left w:val="single" w:sz="4" w:space="0" w:color="000000"/>
                    <w:bottom w:val="single" w:sz="4" w:space="0" w:color="000000"/>
                    <w:right w:val="single" w:sz="4" w:space="0" w:color="000000"/>
                  </w:tcBorders>
                  <w:hideMark/>
                </w:tcPr>
                <w:p w14:paraId="6CD0912D" w14:textId="77777777" w:rsidR="00271D8B" w:rsidRPr="00F00D94" w:rsidRDefault="00271D8B" w:rsidP="00271D8B">
                  <w:pPr>
                    <w:pStyle w:val="TableParagraph"/>
                    <w:spacing w:before="92"/>
                    <w:ind w:left="11"/>
                    <w:jc w:val="center"/>
                    <w:rPr>
                      <w:rFonts w:ascii="Arial" w:hAnsi="Arial" w:cs="Arial"/>
                      <w:sz w:val="20"/>
                      <w:szCs w:val="20"/>
                    </w:rPr>
                  </w:pPr>
                  <w:r w:rsidRPr="00F00D94">
                    <w:rPr>
                      <w:rFonts w:ascii="Arial" w:hAnsi="Arial" w:cs="Arial"/>
                      <w:sz w:val="20"/>
                      <w:szCs w:val="20"/>
                    </w:rPr>
                    <w:t>2</w:t>
                  </w:r>
                </w:p>
              </w:tc>
              <w:tc>
                <w:tcPr>
                  <w:tcW w:w="925" w:type="pct"/>
                  <w:tcBorders>
                    <w:top w:val="single" w:sz="4" w:space="0" w:color="000000"/>
                    <w:left w:val="single" w:sz="4" w:space="0" w:color="000000"/>
                    <w:bottom w:val="single" w:sz="4" w:space="0" w:color="000000"/>
                    <w:right w:val="single" w:sz="4" w:space="0" w:color="000000"/>
                  </w:tcBorders>
                  <w:hideMark/>
                </w:tcPr>
                <w:p w14:paraId="185E517A" w14:textId="77777777" w:rsidR="00271D8B" w:rsidRPr="00F00D94" w:rsidRDefault="00271D8B" w:rsidP="00271D8B">
                  <w:pPr>
                    <w:pStyle w:val="TableParagraph"/>
                    <w:spacing w:before="92"/>
                    <w:ind w:left="285" w:right="277"/>
                    <w:jc w:val="center"/>
                    <w:rPr>
                      <w:rFonts w:ascii="Arial" w:hAnsi="Arial" w:cs="Arial"/>
                      <w:sz w:val="20"/>
                      <w:szCs w:val="20"/>
                    </w:rPr>
                  </w:pPr>
                  <w:r w:rsidRPr="00F00D94">
                    <w:rPr>
                      <w:rFonts w:ascii="Arial" w:hAnsi="Arial" w:cs="Arial"/>
                      <w:sz w:val="20"/>
                      <w:szCs w:val="20"/>
                    </w:rPr>
                    <w:t>10</w:t>
                  </w:r>
                </w:p>
              </w:tc>
              <w:tc>
                <w:tcPr>
                  <w:tcW w:w="934" w:type="pct"/>
                  <w:tcBorders>
                    <w:top w:val="single" w:sz="4" w:space="0" w:color="000000"/>
                    <w:left w:val="single" w:sz="4" w:space="0" w:color="000000"/>
                    <w:bottom w:val="single" w:sz="4" w:space="0" w:color="000000"/>
                    <w:right w:val="single" w:sz="4" w:space="0" w:color="000000"/>
                  </w:tcBorders>
                  <w:hideMark/>
                </w:tcPr>
                <w:p w14:paraId="75687EF9" w14:textId="77777777" w:rsidR="00271D8B" w:rsidRPr="00F00D94" w:rsidRDefault="00271D8B" w:rsidP="00271D8B">
                  <w:pPr>
                    <w:pStyle w:val="TableParagraph"/>
                    <w:spacing w:before="92"/>
                    <w:ind w:left="303" w:right="297"/>
                    <w:jc w:val="center"/>
                    <w:rPr>
                      <w:rFonts w:ascii="Arial" w:hAnsi="Arial" w:cs="Arial"/>
                      <w:sz w:val="20"/>
                      <w:szCs w:val="20"/>
                    </w:rPr>
                  </w:pPr>
                  <w:r w:rsidRPr="00F00D94">
                    <w:rPr>
                      <w:rFonts w:ascii="Arial" w:hAnsi="Arial" w:cs="Arial"/>
                      <w:sz w:val="20"/>
                      <w:szCs w:val="20"/>
                    </w:rPr>
                    <w:t>13</w:t>
                  </w:r>
                </w:p>
              </w:tc>
              <w:tc>
                <w:tcPr>
                  <w:tcW w:w="1186" w:type="pct"/>
                  <w:tcBorders>
                    <w:top w:val="single" w:sz="4" w:space="0" w:color="000000"/>
                    <w:left w:val="single" w:sz="4" w:space="0" w:color="000000"/>
                    <w:bottom w:val="single" w:sz="4" w:space="0" w:color="000000"/>
                    <w:right w:val="single" w:sz="4" w:space="0" w:color="000000"/>
                  </w:tcBorders>
                  <w:hideMark/>
                </w:tcPr>
                <w:p w14:paraId="44DC0580" w14:textId="77777777" w:rsidR="00271D8B" w:rsidRPr="00F00D94" w:rsidRDefault="00271D8B" w:rsidP="00271D8B">
                  <w:pPr>
                    <w:pStyle w:val="TableParagraph"/>
                    <w:spacing w:before="92"/>
                    <w:ind w:left="3"/>
                    <w:jc w:val="center"/>
                    <w:rPr>
                      <w:rFonts w:ascii="Arial" w:hAnsi="Arial" w:cs="Arial"/>
                      <w:sz w:val="20"/>
                      <w:szCs w:val="20"/>
                    </w:rPr>
                  </w:pPr>
                  <w:r w:rsidRPr="00F00D94">
                    <w:rPr>
                      <w:rFonts w:ascii="Arial" w:hAnsi="Arial" w:cs="Arial"/>
                      <w:sz w:val="20"/>
                      <w:szCs w:val="20"/>
                    </w:rPr>
                    <w:t>0</w:t>
                  </w:r>
                </w:p>
              </w:tc>
            </w:tr>
            <w:tr w:rsidR="00271D8B" w:rsidRPr="00F00D94" w14:paraId="24EC5164" w14:textId="77777777" w:rsidTr="00271D8B">
              <w:trPr>
                <w:trHeight w:val="801"/>
              </w:trPr>
              <w:tc>
                <w:tcPr>
                  <w:tcW w:w="1042" w:type="pct"/>
                  <w:tcBorders>
                    <w:top w:val="single" w:sz="4" w:space="0" w:color="000000"/>
                    <w:left w:val="single" w:sz="4" w:space="0" w:color="000000"/>
                    <w:bottom w:val="single" w:sz="4" w:space="0" w:color="000000"/>
                    <w:right w:val="single" w:sz="4" w:space="0" w:color="000000"/>
                  </w:tcBorders>
                  <w:shd w:val="clear" w:color="auto" w:fill="F1F1F1"/>
                  <w:hideMark/>
                </w:tcPr>
                <w:p w14:paraId="737D2358" w14:textId="77777777" w:rsidR="00271D8B" w:rsidRPr="00F00D94" w:rsidRDefault="00271D8B" w:rsidP="00271D8B">
                  <w:pPr>
                    <w:pStyle w:val="TableParagraph"/>
                    <w:spacing w:before="1"/>
                    <w:ind w:left="177" w:right="166"/>
                    <w:jc w:val="center"/>
                    <w:rPr>
                      <w:rFonts w:ascii="Arial" w:hAnsi="Arial" w:cs="Arial"/>
                      <w:b/>
                      <w:sz w:val="20"/>
                      <w:szCs w:val="20"/>
                    </w:rPr>
                  </w:pPr>
                  <w:r w:rsidRPr="00F00D94">
                    <w:rPr>
                      <w:rFonts w:ascii="Arial" w:hAnsi="Arial" w:cs="Arial"/>
                      <w:b/>
                      <w:sz w:val="20"/>
                      <w:szCs w:val="20"/>
                    </w:rPr>
                    <w:t>Dollar Amount of Tested Transactions</w:t>
                  </w:r>
                </w:p>
              </w:tc>
              <w:tc>
                <w:tcPr>
                  <w:tcW w:w="913" w:type="pct"/>
                  <w:tcBorders>
                    <w:top w:val="single" w:sz="4" w:space="0" w:color="000000"/>
                    <w:left w:val="single" w:sz="4" w:space="0" w:color="000000"/>
                    <w:bottom w:val="single" w:sz="4" w:space="0" w:color="000000"/>
                    <w:right w:val="single" w:sz="4" w:space="0" w:color="000000"/>
                  </w:tcBorders>
                  <w:shd w:val="clear" w:color="auto" w:fill="F1F1F1"/>
                  <w:hideMark/>
                </w:tcPr>
                <w:p w14:paraId="22C1CA40" w14:textId="77777777" w:rsidR="00271D8B" w:rsidRPr="00F00D94" w:rsidRDefault="00271D8B" w:rsidP="00271D8B">
                  <w:pPr>
                    <w:pStyle w:val="TableParagraph"/>
                    <w:spacing w:before="1"/>
                    <w:ind w:left="381" w:right="99" w:hanging="255"/>
                    <w:rPr>
                      <w:rFonts w:ascii="Arial" w:hAnsi="Arial" w:cs="Arial"/>
                      <w:b/>
                      <w:sz w:val="20"/>
                      <w:szCs w:val="20"/>
                    </w:rPr>
                  </w:pPr>
                  <w:r w:rsidRPr="00F00D94">
                    <w:rPr>
                      <w:rFonts w:ascii="Arial" w:hAnsi="Arial" w:cs="Arial"/>
                      <w:b/>
                      <w:sz w:val="20"/>
                      <w:szCs w:val="20"/>
                    </w:rPr>
                    <w:t>Subaward not reported</w:t>
                  </w:r>
                </w:p>
              </w:tc>
              <w:tc>
                <w:tcPr>
                  <w:tcW w:w="925" w:type="pct"/>
                  <w:tcBorders>
                    <w:top w:val="single" w:sz="4" w:space="0" w:color="000000"/>
                    <w:left w:val="single" w:sz="4" w:space="0" w:color="000000"/>
                    <w:bottom w:val="single" w:sz="4" w:space="0" w:color="000000"/>
                    <w:right w:val="single" w:sz="4" w:space="0" w:color="000000"/>
                  </w:tcBorders>
                  <w:shd w:val="clear" w:color="auto" w:fill="F1F1F1"/>
                  <w:hideMark/>
                </w:tcPr>
                <w:p w14:paraId="7F78C6A6" w14:textId="77777777" w:rsidR="00271D8B" w:rsidRPr="00F00D94" w:rsidRDefault="00271D8B" w:rsidP="00271D8B">
                  <w:pPr>
                    <w:pStyle w:val="TableParagraph"/>
                    <w:spacing w:before="1"/>
                    <w:ind w:left="508" w:right="264" w:hanging="219"/>
                    <w:rPr>
                      <w:rFonts w:ascii="Arial" w:hAnsi="Arial" w:cs="Arial"/>
                      <w:b/>
                      <w:sz w:val="20"/>
                      <w:szCs w:val="20"/>
                    </w:rPr>
                  </w:pPr>
                  <w:r w:rsidRPr="00F00D94">
                    <w:rPr>
                      <w:rFonts w:ascii="Arial" w:hAnsi="Arial" w:cs="Arial"/>
                      <w:b/>
                      <w:sz w:val="20"/>
                      <w:szCs w:val="20"/>
                    </w:rPr>
                    <w:t>Report not timely</w:t>
                  </w:r>
                </w:p>
              </w:tc>
              <w:tc>
                <w:tcPr>
                  <w:tcW w:w="934" w:type="pct"/>
                  <w:tcBorders>
                    <w:top w:val="single" w:sz="4" w:space="0" w:color="000000"/>
                    <w:left w:val="single" w:sz="4" w:space="0" w:color="000000"/>
                    <w:bottom w:val="single" w:sz="4" w:space="0" w:color="000000"/>
                    <w:right w:val="single" w:sz="4" w:space="0" w:color="000000"/>
                  </w:tcBorders>
                  <w:shd w:val="clear" w:color="auto" w:fill="F1F1F1"/>
                  <w:hideMark/>
                </w:tcPr>
                <w:p w14:paraId="5769C07F" w14:textId="77777777" w:rsidR="00271D8B" w:rsidRPr="00F00D94" w:rsidRDefault="00271D8B" w:rsidP="00271D8B">
                  <w:pPr>
                    <w:pStyle w:val="TableParagraph"/>
                    <w:spacing w:before="1"/>
                    <w:ind w:left="305" w:right="297"/>
                    <w:jc w:val="center"/>
                    <w:rPr>
                      <w:rFonts w:ascii="Arial" w:hAnsi="Arial" w:cs="Arial"/>
                      <w:b/>
                      <w:sz w:val="20"/>
                      <w:szCs w:val="20"/>
                    </w:rPr>
                  </w:pPr>
                  <w:r w:rsidRPr="00F00D94">
                    <w:rPr>
                      <w:rFonts w:ascii="Arial" w:hAnsi="Arial" w:cs="Arial"/>
                      <w:b/>
                      <w:sz w:val="20"/>
                      <w:szCs w:val="20"/>
                    </w:rPr>
                    <w:t>Subaward amount incorrect</w:t>
                  </w:r>
                </w:p>
              </w:tc>
              <w:tc>
                <w:tcPr>
                  <w:tcW w:w="1186" w:type="pct"/>
                  <w:tcBorders>
                    <w:top w:val="single" w:sz="4" w:space="0" w:color="000000"/>
                    <w:left w:val="single" w:sz="4" w:space="0" w:color="000000"/>
                    <w:bottom w:val="single" w:sz="4" w:space="0" w:color="000000"/>
                    <w:right w:val="single" w:sz="4" w:space="0" w:color="000000"/>
                  </w:tcBorders>
                  <w:shd w:val="clear" w:color="auto" w:fill="F1F1F1"/>
                  <w:hideMark/>
                </w:tcPr>
                <w:p w14:paraId="0F0A9B16" w14:textId="77777777" w:rsidR="00271D8B" w:rsidRPr="00F00D94" w:rsidRDefault="00271D8B" w:rsidP="00271D8B">
                  <w:pPr>
                    <w:pStyle w:val="TableParagraph"/>
                    <w:spacing w:before="1"/>
                    <w:ind w:left="417" w:right="132" w:hanging="264"/>
                    <w:rPr>
                      <w:rFonts w:ascii="Arial" w:hAnsi="Arial" w:cs="Arial"/>
                      <w:b/>
                      <w:sz w:val="20"/>
                      <w:szCs w:val="20"/>
                    </w:rPr>
                  </w:pPr>
                  <w:r w:rsidRPr="00F00D94">
                    <w:rPr>
                      <w:rFonts w:ascii="Arial" w:hAnsi="Arial" w:cs="Arial"/>
                      <w:b/>
                      <w:sz w:val="20"/>
                      <w:szCs w:val="20"/>
                    </w:rPr>
                    <w:t>Subaward missing key elements</w:t>
                  </w:r>
                </w:p>
              </w:tc>
            </w:tr>
            <w:tr w:rsidR="00271D8B" w:rsidRPr="00F00D94" w14:paraId="5972C1C0" w14:textId="77777777" w:rsidTr="00271D8B">
              <w:trPr>
                <w:trHeight w:val="484"/>
              </w:trPr>
              <w:tc>
                <w:tcPr>
                  <w:tcW w:w="1042" w:type="pct"/>
                  <w:tcBorders>
                    <w:top w:val="single" w:sz="4" w:space="0" w:color="000000"/>
                    <w:left w:val="single" w:sz="4" w:space="0" w:color="000000"/>
                    <w:bottom w:val="single" w:sz="4" w:space="0" w:color="000000"/>
                    <w:right w:val="single" w:sz="4" w:space="0" w:color="000000"/>
                  </w:tcBorders>
                  <w:hideMark/>
                </w:tcPr>
                <w:p w14:paraId="18FB3E39" w14:textId="77777777" w:rsidR="00271D8B" w:rsidRPr="00F00D94" w:rsidRDefault="00271D8B" w:rsidP="00271D8B">
                  <w:pPr>
                    <w:pStyle w:val="TableParagraph"/>
                    <w:spacing w:before="113"/>
                    <w:ind w:left="175" w:right="166"/>
                    <w:jc w:val="center"/>
                    <w:rPr>
                      <w:rFonts w:ascii="Arial" w:hAnsi="Arial" w:cs="Arial"/>
                      <w:sz w:val="20"/>
                      <w:szCs w:val="20"/>
                    </w:rPr>
                  </w:pPr>
                  <w:r w:rsidRPr="00F00D94">
                    <w:rPr>
                      <w:rFonts w:ascii="Arial" w:hAnsi="Arial" w:cs="Arial"/>
                      <w:sz w:val="20"/>
                      <w:szCs w:val="20"/>
                    </w:rPr>
                    <w:t>$5,000,000</w:t>
                  </w:r>
                </w:p>
              </w:tc>
              <w:tc>
                <w:tcPr>
                  <w:tcW w:w="913" w:type="pct"/>
                  <w:tcBorders>
                    <w:top w:val="single" w:sz="4" w:space="0" w:color="000000"/>
                    <w:left w:val="single" w:sz="4" w:space="0" w:color="000000"/>
                    <w:bottom w:val="single" w:sz="4" w:space="0" w:color="000000"/>
                    <w:right w:val="single" w:sz="4" w:space="0" w:color="000000"/>
                  </w:tcBorders>
                  <w:hideMark/>
                </w:tcPr>
                <w:p w14:paraId="798EE2D3" w14:textId="77777777" w:rsidR="00271D8B" w:rsidRPr="00F00D94" w:rsidRDefault="00271D8B" w:rsidP="00271D8B">
                  <w:pPr>
                    <w:pStyle w:val="TableParagraph"/>
                    <w:spacing w:before="113"/>
                    <w:ind w:left="360" w:right="347"/>
                    <w:jc w:val="center"/>
                    <w:rPr>
                      <w:rFonts w:ascii="Arial" w:hAnsi="Arial" w:cs="Arial"/>
                      <w:sz w:val="20"/>
                      <w:szCs w:val="20"/>
                    </w:rPr>
                  </w:pPr>
                  <w:r w:rsidRPr="00F00D94">
                    <w:rPr>
                      <w:rFonts w:ascii="Arial" w:hAnsi="Arial" w:cs="Arial"/>
                      <w:sz w:val="20"/>
                      <w:szCs w:val="20"/>
                    </w:rPr>
                    <w:t>$200,000</w:t>
                  </w:r>
                </w:p>
              </w:tc>
              <w:tc>
                <w:tcPr>
                  <w:tcW w:w="925" w:type="pct"/>
                  <w:tcBorders>
                    <w:top w:val="single" w:sz="4" w:space="0" w:color="000000"/>
                    <w:left w:val="single" w:sz="4" w:space="0" w:color="000000"/>
                    <w:bottom w:val="single" w:sz="4" w:space="0" w:color="000000"/>
                    <w:right w:val="single" w:sz="4" w:space="0" w:color="000000"/>
                  </w:tcBorders>
                  <w:hideMark/>
                </w:tcPr>
                <w:p w14:paraId="79A0BBD9" w14:textId="77777777" w:rsidR="00271D8B" w:rsidRPr="00F00D94" w:rsidRDefault="00271D8B" w:rsidP="00271D8B">
                  <w:pPr>
                    <w:pStyle w:val="TableParagraph"/>
                    <w:spacing w:before="113"/>
                    <w:ind w:left="285" w:right="278"/>
                    <w:jc w:val="center"/>
                    <w:rPr>
                      <w:rFonts w:ascii="Arial" w:hAnsi="Arial" w:cs="Arial"/>
                      <w:sz w:val="20"/>
                      <w:szCs w:val="20"/>
                    </w:rPr>
                  </w:pPr>
                  <w:r w:rsidRPr="00F00D94">
                    <w:rPr>
                      <w:rFonts w:ascii="Arial" w:hAnsi="Arial" w:cs="Arial"/>
                      <w:sz w:val="20"/>
                      <w:szCs w:val="20"/>
                    </w:rPr>
                    <w:t>$4,000,000</w:t>
                  </w:r>
                </w:p>
              </w:tc>
              <w:tc>
                <w:tcPr>
                  <w:tcW w:w="934" w:type="pct"/>
                  <w:tcBorders>
                    <w:top w:val="single" w:sz="4" w:space="0" w:color="000000"/>
                    <w:left w:val="single" w:sz="4" w:space="0" w:color="000000"/>
                    <w:bottom w:val="single" w:sz="4" w:space="0" w:color="000000"/>
                    <w:right w:val="single" w:sz="4" w:space="0" w:color="000000"/>
                  </w:tcBorders>
                  <w:hideMark/>
                </w:tcPr>
                <w:p w14:paraId="26537622" w14:textId="77777777" w:rsidR="00271D8B" w:rsidRPr="00F00D94" w:rsidRDefault="00271D8B" w:rsidP="00271D8B">
                  <w:pPr>
                    <w:pStyle w:val="TableParagraph"/>
                    <w:spacing w:before="113"/>
                    <w:ind w:left="305" w:right="297"/>
                    <w:jc w:val="center"/>
                    <w:rPr>
                      <w:rFonts w:ascii="Arial" w:hAnsi="Arial" w:cs="Arial"/>
                      <w:sz w:val="20"/>
                      <w:szCs w:val="20"/>
                    </w:rPr>
                  </w:pPr>
                  <w:r w:rsidRPr="00F00D94">
                    <w:rPr>
                      <w:rFonts w:ascii="Arial" w:hAnsi="Arial" w:cs="Arial"/>
                      <w:sz w:val="20"/>
                      <w:szCs w:val="20"/>
                    </w:rPr>
                    <w:t>$800,000</w:t>
                  </w:r>
                </w:p>
              </w:tc>
              <w:tc>
                <w:tcPr>
                  <w:tcW w:w="1186" w:type="pct"/>
                  <w:tcBorders>
                    <w:top w:val="single" w:sz="4" w:space="0" w:color="000000"/>
                    <w:left w:val="single" w:sz="4" w:space="0" w:color="000000"/>
                    <w:bottom w:val="single" w:sz="4" w:space="0" w:color="000000"/>
                    <w:right w:val="single" w:sz="4" w:space="0" w:color="000000"/>
                  </w:tcBorders>
                  <w:hideMark/>
                </w:tcPr>
                <w:p w14:paraId="6AE7CB65" w14:textId="77777777" w:rsidR="00271D8B" w:rsidRPr="00F00D94" w:rsidRDefault="00271D8B" w:rsidP="00271D8B">
                  <w:pPr>
                    <w:pStyle w:val="TableParagraph"/>
                    <w:spacing w:before="113"/>
                    <w:ind w:left="889" w:right="886"/>
                    <w:jc w:val="center"/>
                    <w:rPr>
                      <w:rFonts w:ascii="Arial" w:hAnsi="Arial" w:cs="Arial"/>
                      <w:sz w:val="20"/>
                      <w:szCs w:val="20"/>
                    </w:rPr>
                  </w:pPr>
                  <w:r w:rsidRPr="00F00D94">
                    <w:rPr>
                      <w:rFonts w:ascii="Arial" w:hAnsi="Arial" w:cs="Arial"/>
                      <w:sz w:val="20"/>
                      <w:szCs w:val="20"/>
                    </w:rPr>
                    <w:t>$0</w:t>
                  </w:r>
                </w:p>
              </w:tc>
            </w:tr>
          </w:tbl>
          <w:p w14:paraId="653D3463" w14:textId="2DF44F00" w:rsidR="00271D8B"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p>
          <w:p w14:paraId="6617B6A8" w14:textId="2FD1EDEC" w:rsidR="00FB3B37"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00FB3B37" w:rsidRPr="00F00D94">
              <w:rPr>
                <w:rFonts w:ascii="Arial" w:hAnsi="Arial" w:cs="Arial"/>
                <w:sz w:val="20"/>
              </w:rPr>
              <w:t>.</w:t>
            </w:r>
            <w:r w:rsidR="00FB3B37" w:rsidRPr="00F00D94">
              <w:rPr>
                <w:rFonts w:ascii="Arial" w:hAnsi="Arial" w:cs="Arial"/>
                <w:sz w:val="20"/>
              </w:rPr>
              <w:tab/>
            </w:r>
            <w:r w:rsidR="00FB3B37" w:rsidRPr="00F00D94">
              <w:rPr>
                <w:rFonts w:ascii="Arial" w:hAnsi="Arial" w:cs="Arial"/>
                <w:i/>
                <w:sz w:val="20"/>
              </w:rPr>
              <w:t>For each type of report</w:t>
            </w:r>
          </w:p>
          <w:p w14:paraId="36C72C10" w14:textId="4D16172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lastRenderedPageBreak/>
              <w:t>(</w:t>
            </w:r>
            <w:r w:rsidR="001A7A0F">
              <w:rPr>
                <w:rFonts w:ascii="Arial" w:hAnsi="Arial" w:cs="Arial"/>
                <w:sz w:val="20"/>
              </w:rPr>
              <w:t>1</w:t>
            </w:r>
            <w:r w:rsidRPr="00F00D94">
              <w:rPr>
                <w:rFonts w:ascii="Arial" w:hAnsi="Arial" w:cs="Arial"/>
                <w:sz w:val="20"/>
              </w:rPr>
              <w:t>)</w:t>
            </w:r>
            <w:r w:rsidRPr="00F00D94">
              <w:rPr>
                <w:rFonts w:ascii="Arial" w:hAnsi="Arial" w:cs="Arial"/>
                <w:sz w:val="20"/>
              </w:rPr>
              <w:tab/>
              <w:t>When intervening computations or calculations are required between the records and the reports, trace reported data elements to supporting worksheets or other documentation that link reports to the data.</w:t>
            </w:r>
          </w:p>
          <w:p w14:paraId="11F24445" w14:textId="33D94B72"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rPr>
            </w:pPr>
            <w:r w:rsidRPr="00F00D94">
              <w:rPr>
                <w:rFonts w:ascii="Arial" w:hAnsi="Arial" w:cs="Arial"/>
                <w:sz w:val="20"/>
              </w:rPr>
              <w:t>(</w:t>
            </w:r>
            <w:r w:rsidR="001A7A0F">
              <w:rPr>
                <w:rFonts w:ascii="Arial" w:hAnsi="Arial" w:cs="Arial"/>
                <w:sz w:val="20"/>
              </w:rPr>
              <w:t>2</w:t>
            </w:r>
            <w:r w:rsidRPr="00F00D94">
              <w:rPr>
                <w:rFonts w:ascii="Arial" w:hAnsi="Arial" w:cs="Arial"/>
                <w:sz w:val="20"/>
              </w:rPr>
              <w:t>)</w:t>
            </w:r>
            <w:r w:rsidRPr="00F00D94">
              <w:rPr>
                <w:rFonts w:ascii="Arial" w:hAnsi="Arial" w:cs="Arial"/>
                <w:sz w:val="20"/>
              </w:rPr>
              <w:tab/>
              <w:t>Test mathematical accuracy of reports and supporting worksheets.</w:t>
            </w:r>
          </w:p>
          <w:p w14:paraId="1631D878" w14:textId="363DFE93" w:rsidR="00FB3B37" w:rsidRPr="00F00D94" w:rsidRDefault="00FB3B37"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 xml:space="preserve">Obtain written representation from management that the reports provided to the auditor are true copies of the reports submitted or electronically transmitted to the </w:t>
            </w:r>
            <w:r w:rsidR="007E77CE">
              <w:rPr>
                <w:rFonts w:ascii="Arial" w:hAnsi="Arial" w:cs="Arial"/>
                <w:sz w:val="20"/>
              </w:rPr>
              <w:t>f</w:t>
            </w:r>
            <w:r w:rsidRPr="00F00D94">
              <w:rPr>
                <w:rFonts w:ascii="Arial" w:hAnsi="Arial" w:cs="Arial"/>
                <w:sz w:val="20"/>
              </w:rPr>
              <w:t>ederal awarding agency, the applicable payment system, or pass-through entity in the case of a subrecipient.</w:t>
            </w:r>
          </w:p>
          <w:p w14:paraId="114A3F6D" w14:textId="77777777" w:rsidR="00FB3B37" w:rsidRPr="00F00D94" w:rsidRDefault="00FB3B37" w:rsidP="00271D8B">
            <w:pPr>
              <w:autoSpaceDE w:val="0"/>
              <w:autoSpaceDN w:val="0"/>
              <w:adjustRightInd w:val="0"/>
              <w:spacing w:after="240"/>
              <w:rPr>
                <w:rFonts w:ascii="Arial" w:hAnsi="Arial" w:cs="Arial"/>
                <w:b/>
              </w:rPr>
            </w:pPr>
          </w:p>
        </w:tc>
      </w:tr>
    </w:tbl>
    <w:p w14:paraId="27B7F279" w14:textId="77777777" w:rsidR="007C3D02" w:rsidRPr="00F00D94" w:rsidRDefault="007C3D02" w:rsidP="001F0603">
      <w:pPr>
        <w:spacing w:after="240"/>
        <w:jc w:val="both"/>
        <w:rPr>
          <w:rFonts w:ascii="Arial" w:hAnsi="Arial" w:cs="Arial"/>
        </w:rPr>
      </w:pPr>
    </w:p>
    <w:p w14:paraId="1907DD52" w14:textId="77777777" w:rsidR="00AE0C10" w:rsidRPr="000706D1" w:rsidRDefault="00AE0C10" w:rsidP="006672EA">
      <w:pPr>
        <w:pStyle w:val="Heading3"/>
        <w:jc w:val="both"/>
        <w:rPr>
          <w:rFonts w:cs="Arial"/>
          <w:b w:val="0"/>
          <w:sz w:val="24"/>
          <w:szCs w:val="24"/>
        </w:rPr>
      </w:pPr>
      <w:bookmarkStart w:id="109" w:name="_Toc223077960"/>
      <w:r w:rsidRPr="000706D1">
        <w:rPr>
          <w:rFonts w:cs="Arial"/>
          <w:sz w:val="24"/>
          <w:szCs w:val="24"/>
        </w:rPr>
        <w:t>Audit Implications Summary</w:t>
      </w:r>
      <w:bookmarkEnd w:id="109"/>
    </w:p>
    <w:tbl>
      <w:tblPr>
        <w:tblStyle w:val="TableGrid"/>
        <w:tblW w:w="5000" w:type="pct"/>
        <w:tblLook w:val="04A0" w:firstRow="1" w:lastRow="0" w:firstColumn="1" w:lastColumn="0" w:noHBand="0" w:noVBand="1"/>
      </w:tblPr>
      <w:tblGrid>
        <w:gridCol w:w="9350"/>
      </w:tblGrid>
      <w:tr w:rsidR="00AE0C10" w:rsidRPr="00F00D94" w14:paraId="04E62AA9" w14:textId="77777777" w:rsidTr="00E0350C">
        <w:tc>
          <w:tcPr>
            <w:tcW w:w="5000" w:type="pct"/>
          </w:tcPr>
          <w:p w14:paraId="4ECC39BC" w14:textId="5FCF7E2F"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C006EDF" w14:textId="38DFC489"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3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5CFA77E4" w14:textId="45DBA412" w:rsidR="00AE0C10" w:rsidRPr="006E46AD" w:rsidRDefault="00AE0C10" w:rsidP="001B1DAE">
            <w:pPr>
              <w:pStyle w:val="ListParagraph"/>
              <w:widowControl w:val="0"/>
              <w:numPr>
                <w:ilvl w:val="0"/>
                <w:numId w:val="27"/>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0FD6430B" w14:textId="77777777" w:rsidR="00AE0C10" w:rsidRPr="006E46AD" w:rsidRDefault="00AE0C10" w:rsidP="006672EA">
            <w:pPr>
              <w:widowControl w:val="0"/>
              <w:spacing w:after="240"/>
              <w:ind w:left="720"/>
              <w:jc w:val="both"/>
              <w:rPr>
                <w:rFonts w:ascii="Arial" w:hAnsi="Arial" w:cs="Arial"/>
                <w:b/>
                <w:sz w:val="20"/>
                <w:szCs w:val="20"/>
              </w:rPr>
            </w:pPr>
          </w:p>
          <w:p w14:paraId="29D6BA70" w14:textId="77777777" w:rsidR="00AE0C10" w:rsidRPr="006E46AD" w:rsidRDefault="00AE0C10" w:rsidP="001B1DAE">
            <w:pPr>
              <w:widowControl w:val="0"/>
              <w:numPr>
                <w:ilvl w:val="0"/>
                <w:numId w:val="27"/>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DBB326E" w14:textId="77777777" w:rsidR="00AE0C10" w:rsidRPr="00F00D94" w:rsidRDefault="00AE0C10" w:rsidP="006672EA">
            <w:pPr>
              <w:pStyle w:val="ListParagraph"/>
              <w:spacing w:after="240"/>
              <w:jc w:val="both"/>
              <w:rPr>
                <w:rFonts w:ascii="Arial" w:hAnsi="Arial" w:cs="Arial"/>
                <w:b/>
              </w:rPr>
            </w:pPr>
          </w:p>
          <w:p w14:paraId="018A7457" w14:textId="39AB195E" w:rsidR="00AE0C10" w:rsidRPr="00F00D94" w:rsidRDefault="00AE0C10" w:rsidP="001B1DAE">
            <w:pPr>
              <w:widowControl w:val="0"/>
              <w:numPr>
                <w:ilvl w:val="0"/>
                <w:numId w:val="27"/>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1F4892">
              <w:rPr>
                <w:rFonts w:ascii="Arial" w:hAnsi="Arial" w:cs="Arial"/>
                <w:b/>
                <w:sz w:val="20"/>
              </w:rPr>
              <w:t xml:space="preserve">Test </w:t>
            </w:r>
            <w:r w:rsidRPr="00F00D94">
              <w:rPr>
                <w:rFonts w:ascii="Arial" w:hAnsi="Arial" w:cs="Arial"/>
                <w:b/>
                <w:sz w:val="20"/>
              </w:rPr>
              <w:t>including Sample Size:</w:t>
            </w:r>
          </w:p>
          <w:p w14:paraId="379DE0EF" w14:textId="77777777" w:rsidR="00AE0C10" w:rsidRPr="00F00D94" w:rsidRDefault="00AE0C10" w:rsidP="006672EA">
            <w:pPr>
              <w:pStyle w:val="ListParagraph"/>
              <w:spacing w:after="240"/>
              <w:jc w:val="both"/>
              <w:rPr>
                <w:rFonts w:ascii="Arial" w:hAnsi="Arial" w:cs="Arial"/>
                <w:b/>
              </w:rPr>
            </w:pPr>
          </w:p>
          <w:p w14:paraId="3ECAF490" w14:textId="73F90AFB" w:rsidR="00AE0C10" w:rsidRPr="00F00D94" w:rsidRDefault="00AE0C10" w:rsidP="001B1DAE">
            <w:pPr>
              <w:widowControl w:val="0"/>
              <w:numPr>
                <w:ilvl w:val="0"/>
                <w:numId w:val="27"/>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14FF0C" w14:textId="77777777" w:rsidR="00AE0C10" w:rsidRPr="00F00D94" w:rsidRDefault="00AE0C10" w:rsidP="006672EA">
            <w:pPr>
              <w:pStyle w:val="ListParagraph"/>
              <w:spacing w:after="240"/>
              <w:jc w:val="both"/>
              <w:rPr>
                <w:rFonts w:ascii="Arial" w:hAnsi="Arial" w:cs="Arial"/>
                <w:b/>
              </w:rPr>
            </w:pPr>
          </w:p>
          <w:p w14:paraId="3F8934D1" w14:textId="77777777" w:rsidR="00AE0C10" w:rsidRPr="00F00D94" w:rsidRDefault="00AE0C10" w:rsidP="001B1DAE">
            <w:pPr>
              <w:widowControl w:val="0"/>
              <w:numPr>
                <w:ilvl w:val="0"/>
                <w:numId w:val="27"/>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DBC1E61" w14:textId="77777777" w:rsidR="00AE0C10" w:rsidRPr="00F00D94" w:rsidRDefault="00AE0C10" w:rsidP="006672EA">
            <w:pPr>
              <w:pStyle w:val="APStepItem"/>
              <w:numPr>
                <w:ilvl w:val="0"/>
                <w:numId w:val="0"/>
              </w:numPr>
              <w:spacing w:after="240"/>
              <w:rPr>
                <w:rFonts w:cs="Arial"/>
                <w:b/>
              </w:rPr>
            </w:pPr>
          </w:p>
        </w:tc>
      </w:tr>
    </w:tbl>
    <w:p w14:paraId="38D7C1F8" w14:textId="77777777" w:rsidR="00CA5398" w:rsidRPr="00F00D94" w:rsidRDefault="00CA53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CA5398" w:rsidRPr="00F00D94" w:rsidSect="00257772">
          <w:headerReference w:type="default" r:id="rId140"/>
          <w:pgSz w:w="12240" w:h="15840" w:code="1"/>
          <w:pgMar w:top="1440" w:right="1440" w:bottom="1440" w:left="1440" w:header="720" w:footer="720" w:gutter="0"/>
          <w:cols w:space="720"/>
          <w:noEndnote/>
        </w:sectPr>
      </w:pPr>
    </w:p>
    <w:p w14:paraId="483916AB" w14:textId="77777777" w:rsidR="007E5B12" w:rsidRPr="000706D1" w:rsidRDefault="007E5B12" w:rsidP="006672EA">
      <w:pPr>
        <w:pStyle w:val="Heading2"/>
        <w:jc w:val="both"/>
        <w:rPr>
          <w:rFonts w:cs="Arial"/>
          <w:sz w:val="24"/>
        </w:rPr>
      </w:pPr>
      <w:bookmarkStart w:id="110" w:name="M___SUBRECIPIENT_MONITORING__"/>
      <w:bookmarkStart w:id="111" w:name="_Toc442267702"/>
      <w:bookmarkStart w:id="112" w:name="_Toc223077961"/>
      <w:bookmarkEnd w:id="110"/>
      <w:r w:rsidRPr="000706D1">
        <w:rPr>
          <w:rFonts w:cs="Arial"/>
          <w:sz w:val="24"/>
        </w:rPr>
        <w:lastRenderedPageBreak/>
        <w:t>M.  SUBRECIPIENT MONITORING</w:t>
      </w:r>
      <w:bookmarkEnd w:id="111"/>
      <w:bookmarkEnd w:id="112"/>
    </w:p>
    <w:p w14:paraId="71A23081" w14:textId="1E13ADFF" w:rsidR="00B57D2E" w:rsidRPr="00F00D94" w:rsidRDefault="005E5BC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5E5BCC">
        <w:rPr>
          <w:rFonts w:ascii="Arial" w:hAnsi="Arial" w:cs="Arial"/>
          <w:bCs/>
        </w:rPr>
        <w:t xml:space="preserve">OMB </w:t>
      </w:r>
      <w:r w:rsidR="00B57D2E" w:rsidRPr="005E5BCC">
        <w:rPr>
          <w:rFonts w:ascii="Arial" w:hAnsi="Arial" w:cs="Arial"/>
          <w:bCs/>
        </w:rPr>
        <w:t>Note: Transfers</w:t>
      </w:r>
      <w:r w:rsidR="00B57D2E" w:rsidRPr="00F00D94">
        <w:rPr>
          <w:rFonts w:ascii="Arial" w:hAnsi="Arial" w:cs="Arial"/>
        </w:rPr>
        <w:t xml:space="preserve"> of </w:t>
      </w:r>
      <w:r w:rsidR="008335CF">
        <w:rPr>
          <w:rFonts w:ascii="Arial" w:hAnsi="Arial" w:cs="Arial"/>
        </w:rPr>
        <w:t>f</w:t>
      </w:r>
      <w:r w:rsidR="008335CF" w:rsidRPr="00F00D94">
        <w:rPr>
          <w:rFonts w:ascii="Arial" w:hAnsi="Arial" w:cs="Arial"/>
        </w:rPr>
        <w:t xml:space="preserve">ederal </w:t>
      </w:r>
      <w:r w:rsidR="00B57D2E" w:rsidRPr="00F00D94">
        <w:rPr>
          <w:rFonts w:ascii="Arial" w:hAnsi="Arial" w:cs="Arial"/>
        </w:rPr>
        <w:t xml:space="preserve">awards to another component of the same auditee under </w:t>
      </w:r>
      <w:r w:rsidR="0094238F" w:rsidRPr="00F00D94">
        <w:rPr>
          <w:rFonts w:ascii="Arial" w:hAnsi="Arial" w:cs="Arial"/>
        </w:rPr>
        <w:t>2 CFR Part 200, Subpart F</w:t>
      </w:r>
      <w:r w:rsidR="00221CB7" w:rsidRPr="00F00D94">
        <w:rPr>
          <w:rFonts w:ascii="Arial" w:hAnsi="Arial" w:cs="Arial"/>
        </w:rPr>
        <w:t>,</w:t>
      </w:r>
      <w:r w:rsidR="00B57D2E" w:rsidRPr="00F00D94">
        <w:rPr>
          <w:rFonts w:ascii="Arial" w:hAnsi="Arial" w:cs="Arial"/>
        </w:rPr>
        <w:t xml:space="preserve"> do not constitute a subrecipient or contractor relationship.</w:t>
      </w:r>
    </w:p>
    <w:p w14:paraId="762BAC7C" w14:textId="77777777" w:rsidR="00B57D2E" w:rsidRPr="000706D1" w:rsidRDefault="00261D87" w:rsidP="006672EA">
      <w:pPr>
        <w:pStyle w:val="Heading3"/>
        <w:jc w:val="both"/>
        <w:rPr>
          <w:rFonts w:cs="Arial"/>
          <w:sz w:val="24"/>
          <w:szCs w:val="24"/>
        </w:rPr>
      </w:pPr>
      <w:bookmarkStart w:id="113" w:name="_Toc223077962"/>
      <w:r w:rsidRPr="000706D1">
        <w:rPr>
          <w:rFonts w:cs="Arial"/>
          <w:sz w:val="24"/>
          <w:szCs w:val="24"/>
        </w:rPr>
        <w:t xml:space="preserve">OMB </w:t>
      </w:r>
      <w:r w:rsidR="00B57D2E" w:rsidRPr="000706D1">
        <w:rPr>
          <w:rFonts w:cs="Arial"/>
          <w:sz w:val="24"/>
          <w:szCs w:val="24"/>
        </w:rPr>
        <w:t>Compliance Requirements</w:t>
      </w:r>
      <w:bookmarkEnd w:id="113"/>
    </w:p>
    <w:p w14:paraId="04851958" w14:textId="6367A9E1" w:rsidR="00B57D2E" w:rsidRPr="00F00D94" w:rsidRDefault="00B57D2E"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A pass-through entity (PTE) must:</w:t>
      </w:r>
      <w:r w:rsidRPr="00F00D94">
        <w:rPr>
          <w:rFonts w:ascii="Arial" w:hAnsi="Arial" w:cs="Arial"/>
        </w:rPr>
        <w:tab/>
      </w:r>
      <w:r w:rsidRPr="00F00D94">
        <w:rPr>
          <w:rFonts w:ascii="Arial" w:hAnsi="Arial" w:cs="Arial"/>
          <w:b/>
        </w:rPr>
        <w:t xml:space="preserve"> </w:t>
      </w:r>
    </w:p>
    <w:p w14:paraId="685C1CD4" w14:textId="3E981A22" w:rsidR="008335CF" w:rsidRPr="008335CF" w:rsidRDefault="008335CF" w:rsidP="008335CF">
      <w:pPr>
        <w:autoSpaceDE w:val="0"/>
        <w:autoSpaceDN w:val="0"/>
        <w:adjustRightInd w:val="0"/>
        <w:spacing w:after="24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Verify the Subrecipient</w:t>
      </w:r>
      <w:r w:rsidR="00C97195">
        <w:rPr>
          <w:rFonts w:ascii="Arial" w:hAnsi="Arial" w:cs="Arial"/>
          <w:iCs/>
        </w:rPr>
        <w:t xml:space="preserve"> </w:t>
      </w:r>
      <w:r w:rsidRPr="008335CF">
        <w:rPr>
          <w:rFonts w:ascii="Arial" w:hAnsi="Arial" w:cs="Arial"/>
          <w:iCs/>
        </w:rPr>
        <w:t xml:space="preserve">- Verify that the subrecipient is not excluded or disqualified in accordance </w:t>
      </w:r>
      <w:r>
        <w:rPr>
          <w:rFonts w:ascii="Arial" w:hAnsi="Arial" w:cs="Arial"/>
          <w:iCs/>
        </w:rPr>
        <w:tab/>
      </w:r>
      <w:r w:rsidRPr="008335CF">
        <w:rPr>
          <w:rFonts w:ascii="Arial" w:hAnsi="Arial" w:cs="Arial"/>
          <w:iCs/>
        </w:rPr>
        <w:t xml:space="preserve">with 2 CFR 180.300. Verification methods are provided in 2 CFR 180.300, which include confirming </w:t>
      </w:r>
      <w:r>
        <w:rPr>
          <w:rFonts w:ascii="Arial" w:hAnsi="Arial" w:cs="Arial"/>
          <w:iCs/>
        </w:rPr>
        <w:tab/>
      </w:r>
      <w:r w:rsidRPr="008335CF">
        <w:rPr>
          <w:rFonts w:ascii="Arial" w:hAnsi="Arial" w:cs="Arial"/>
          <w:iCs/>
        </w:rPr>
        <w:t xml:space="preserve">in SAM.gov that a potential subrecipient is not suspended, debarred, or otherwise excluded from </w:t>
      </w:r>
      <w:r>
        <w:rPr>
          <w:rFonts w:ascii="Arial" w:hAnsi="Arial" w:cs="Arial"/>
          <w:iCs/>
        </w:rPr>
        <w:tab/>
      </w:r>
      <w:r w:rsidRPr="008335CF">
        <w:rPr>
          <w:rFonts w:ascii="Arial" w:hAnsi="Arial" w:cs="Arial"/>
          <w:iCs/>
        </w:rPr>
        <w:t xml:space="preserve">receiving </w:t>
      </w:r>
      <w:r w:rsidR="00591884">
        <w:rPr>
          <w:rFonts w:ascii="Arial" w:hAnsi="Arial" w:cs="Arial"/>
          <w:iCs/>
        </w:rPr>
        <w:t>f</w:t>
      </w:r>
      <w:r w:rsidRPr="008335CF">
        <w:rPr>
          <w:rFonts w:ascii="Arial" w:hAnsi="Arial" w:cs="Arial"/>
          <w:iCs/>
        </w:rPr>
        <w:t>ederal funds. (2 CFR 200.332(a)).</w:t>
      </w:r>
    </w:p>
    <w:p w14:paraId="7224FF14" w14:textId="5B5970EA"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Identify the Award and Applicable Requirements</w:t>
      </w:r>
      <w:r w:rsidRPr="008335CF">
        <w:rPr>
          <w:rFonts w:ascii="Arial" w:hAnsi="Arial" w:cs="Arial"/>
          <w:iCs/>
        </w:rPr>
        <w:t xml:space="preserve"> – Clearly identify to the subrecipient the award as a subaward at the time of subaward (or subsequent subaward modification) by providing the information described in 2 CFR 200.332(b).</w:t>
      </w:r>
    </w:p>
    <w:p w14:paraId="01BA3659" w14:textId="59410BA4"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Evaluate Risk</w:t>
      </w:r>
      <w:r w:rsidRPr="008335CF">
        <w:rPr>
          <w:rFonts w:ascii="Arial" w:hAnsi="Arial" w:cs="Arial"/>
          <w:iCs/>
        </w:rPr>
        <w:t xml:space="preserve"> – Evaluate each subrecipient’s risk of noncompliance for purposes of determining the appropriate subrecipient monitoring related to the subaward (2 CFR 200.332(c)). The documented evaluation of risk may include consideration of such factors as the following:</w:t>
      </w:r>
    </w:p>
    <w:p w14:paraId="7128F4F0" w14:textId="0FF51F43" w:rsidR="008335CF" w:rsidRPr="008335CF" w:rsidRDefault="008335CF" w:rsidP="008335CF">
      <w:pPr>
        <w:autoSpaceDE w:val="0"/>
        <w:autoSpaceDN w:val="0"/>
        <w:adjustRightInd w:val="0"/>
        <w:spacing w:after="240"/>
        <w:ind w:left="720"/>
        <w:jc w:val="both"/>
        <w:rPr>
          <w:rFonts w:ascii="Arial" w:hAnsi="Arial" w:cs="Arial"/>
          <w:iCs/>
        </w:rPr>
      </w:pPr>
      <w:r w:rsidRPr="008335CF">
        <w:rPr>
          <w:rFonts w:ascii="Arial" w:hAnsi="Arial" w:cs="Arial"/>
          <w:iCs/>
        </w:rPr>
        <w:t>1.</w:t>
      </w:r>
      <w:r w:rsidRPr="008335CF">
        <w:rPr>
          <w:rFonts w:ascii="Arial" w:hAnsi="Arial" w:cs="Arial"/>
          <w:iCs/>
        </w:rPr>
        <w:tab/>
        <w:t>The subrecipient’s prior experience with the same or similar subawards;</w:t>
      </w:r>
    </w:p>
    <w:p w14:paraId="60F80737" w14:textId="72D3EF71"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2.</w:t>
      </w:r>
      <w:r w:rsidRPr="008335CF">
        <w:rPr>
          <w:rFonts w:ascii="Arial" w:hAnsi="Arial" w:cs="Arial"/>
          <w:iCs/>
        </w:rPr>
        <w:tab/>
        <w:t>The results of previous audits including whether or not the subrecipient receives single audit in accordance with 2 CFR Part 200, Subpart F, and the extent to which the same or similar subaward has been audited as a major program;</w:t>
      </w:r>
    </w:p>
    <w:p w14:paraId="0EE2A48A" w14:textId="5196B088"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3.</w:t>
      </w:r>
      <w:r w:rsidRPr="008335CF">
        <w:rPr>
          <w:rFonts w:ascii="Arial" w:hAnsi="Arial" w:cs="Arial"/>
          <w:iCs/>
        </w:rPr>
        <w:tab/>
        <w:t>Whether the subrecipient has new personnel or new or substantially changed systems; and</w:t>
      </w:r>
    </w:p>
    <w:p w14:paraId="49079AF9" w14:textId="61EAD30D"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4.</w:t>
      </w:r>
      <w:r w:rsidRPr="008335CF">
        <w:rPr>
          <w:rFonts w:ascii="Arial" w:hAnsi="Arial" w:cs="Arial"/>
          <w:iCs/>
        </w:rPr>
        <w:tab/>
        <w:t>The extent and results of federal agency monitoring (e.g., if the subrecipient also receives federal awards directly from a federal agency).</w:t>
      </w:r>
    </w:p>
    <w:p w14:paraId="43D128CF" w14:textId="77777777"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Monitor</w:t>
      </w:r>
      <w:r w:rsidRPr="008335CF">
        <w:rPr>
          <w:rFonts w:ascii="Arial" w:hAnsi="Arial" w:cs="Arial"/>
          <w:iCs/>
        </w:rPr>
        <w:t xml:space="preserve"> – Monitor the activities of the subrecipient as necessary to ensure that the subaward is used for authorized purposes, complies with the terms and conditions of the subaward, and achieves performance goals (2 CFR 200.332(e) and (g)). In addition to procedures identified as necessary based upon the evaluation of subrecipient risk or specifically required by the terms and conditions of the award, subaward monitoring must include the following:</w:t>
      </w:r>
    </w:p>
    <w:p w14:paraId="10CA7AF3" w14:textId="7ED53930" w:rsidR="008335CF" w:rsidRPr="008335CF" w:rsidRDefault="008335CF" w:rsidP="008335CF">
      <w:pPr>
        <w:autoSpaceDE w:val="0"/>
        <w:autoSpaceDN w:val="0"/>
        <w:adjustRightInd w:val="0"/>
        <w:spacing w:after="240"/>
        <w:ind w:left="720"/>
        <w:jc w:val="both"/>
        <w:rPr>
          <w:rFonts w:ascii="Arial" w:hAnsi="Arial" w:cs="Arial"/>
          <w:iCs/>
        </w:rPr>
      </w:pPr>
      <w:r w:rsidRPr="008335CF">
        <w:rPr>
          <w:rFonts w:ascii="Arial" w:hAnsi="Arial" w:cs="Arial"/>
          <w:iCs/>
        </w:rPr>
        <w:t>1.</w:t>
      </w:r>
      <w:r w:rsidRPr="008335CF">
        <w:rPr>
          <w:rFonts w:ascii="Arial" w:hAnsi="Arial" w:cs="Arial"/>
          <w:iCs/>
        </w:rPr>
        <w:tab/>
        <w:t>Reviewing financial and performance reports required by the PTE.</w:t>
      </w:r>
    </w:p>
    <w:p w14:paraId="791B7C9B" w14:textId="6058989B"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2.</w:t>
      </w:r>
      <w:r w:rsidRPr="008335CF">
        <w:rPr>
          <w:rFonts w:ascii="Arial" w:hAnsi="Arial" w:cs="Arial"/>
          <w:iCs/>
        </w:rPr>
        <w:tab/>
        <w:t>Ensuring that the subrecipient takes corrective action on all significant developments that negatively affect the subaward in accordance with 2 CFR 200.332(e)(2).</w:t>
      </w:r>
    </w:p>
    <w:p w14:paraId="3E591214" w14:textId="364EEBE6"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3.</w:t>
      </w:r>
      <w:r w:rsidRPr="008335CF">
        <w:rPr>
          <w:rFonts w:ascii="Arial" w:hAnsi="Arial" w:cs="Arial"/>
          <w:iCs/>
        </w:rPr>
        <w:tab/>
        <w:t>Resolving audit findings specifically related to the subaward and issuing a management decision for audit findings pertaining to the federal award provided to the subrecipient from the PTE as required by 2 CFR 200.332(e)(4) and 200.521.</w:t>
      </w:r>
    </w:p>
    <w:p w14:paraId="6B5955F9" w14:textId="6AB7CDD7" w:rsidR="008335CF" w:rsidRPr="008335CF" w:rsidRDefault="008335CF" w:rsidP="008335CF">
      <w:pPr>
        <w:autoSpaceDE w:val="0"/>
        <w:autoSpaceDN w:val="0"/>
        <w:adjustRightInd w:val="0"/>
        <w:spacing w:after="240"/>
        <w:ind w:left="720"/>
        <w:jc w:val="both"/>
        <w:rPr>
          <w:rFonts w:ascii="Arial" w:hAnsi="Arial" w:cs="Arial"/>
          <w:iCs/>
        </w:rPr>
      </w:pPr>
      <w:r w:rsidRPr="008335CF">
        <w:rPr>
          <w:rFonts w:ascii="Arial" w:hAnsi="Arial" w:cs="Arial"/>
          <w:iCs/>
        </w:rPr>
        <w:t>4.</w:t>
      </w:r>
      <w:r w:rsidRPr="008335CF">
        <w:rPr>
          <w:rFonts w:ascii="Arial" w:hAnsi="Arial" w:cs="Arial"/>
          <w:iCs/>
        </w:rPr>
        <w:tab/>
        <w:t>Verifying that a subrecipient is audited as required by 2 CFR Part 200, Subpart F.</w:t>
      </w:r>
    </w:p>
    <w:p w14:paraId="79A0969F" w14:textId="7890EA87"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Ensure Accountability of For-Profit Subrecipients</w:t>
      </w:r>
      <w:r w:rsidRPr="008335CF">
        <w:rPr>
          <w:rFonts w:ascii="Arial" w:hAnsi="Arial" w:cs="Arial"/>
          <w:iCs/>
        </w:rPr>
        <w:t xml:space="preserve"> – Some federal awards may be passed through to for-profit entities. For-profit subrecipients are accountable to the PTE for the use of the federal funds provided. Because 2 CFR Part 200 does not make Subpart F applicable to for-profit subrecipients, the PTE is responsible for establishing requirements, to ensure compliance by for-</w:t>
      </w:r>
      <w:r w:rsidRPr="008335CF">
        <w:rPr>
          <w:rFonts w:ascii="Arial" w:hAnsi="Arial" w:cs="Arial"/>
          <w:iCs/>
        </w:rPr>
        <w:lastRenderedPageBreak/>
        <w:t>profit subrecipients. The subaward with the for-profit subrecipient must describe applicable compliance requirements and the for- profit subrecipient's compliance responsibility. Methods to ensure compliance for federal awards made to for-profit subrecipients may include pre-award audits, monitoring throughout the performance of the subaward, and post-award audits</w:t>
      </w:r>
      <w:r>
        <w:rPr>
          <w:rFonts w:ascii="Arial" w:hAnsi="Arial" w:cs="Arial"/>
          <w:iCs/>
        </w:rPr>
        <w:t xml:space="preserve"> </w:t>
      </w:r>
      <w:r w:rsidRPr="008335CF">
        <w:rPr>
          <w:rFonts w:ascii="Arial" w:hAnsi="Arial" w:cs="Arial"/>
          <w:iCs/>
        </w:rPr>
        <w:t>(2 CFR 200.501(i)).</w:t>
      </w:r>
    </w:p>
    <w:p w14:paraId="1D68E7F8" w14:textId="77777777" w:rsidR="00B57D2E" w:rsidRPr="00F00D94" w:rsidRDefault="00B57D2E" w:rsidP="006672EA">
      <w:pPr>
        <w:spacing w:after="240"/>
        <w:jc w:val="both"/>
        <w:rPr>
          <w:rFonts w:ascii="Arial" w:hAnsi="Arial" w:cs="Arial"/>
          <w:b/>
        </w:rPr>
      </w:pPr>
      <w:r w:rsidRPr="00F00D94">
        <w:rPr>
          <w:rFonts w:ascii="Arial" w:hAnsi="Arial" w:cs="Arial"/>
          <w:b/>
        </w:rPr>
        <w:t>Source of Governing Requirements</w:t>
      </w:r>
    </w:p>
    <w:p w14:paraId="5C97C44C" w14:textId="13EE91A6" w:rsidR="00B57D2E" w:rsidRPr="00F00D94" w:rsidRDefault="00B57D2E" w:rsidP="006672EA">
      <w:pPr>
        <w:autoSpaceDE w:val="0"/>
        <w:autoSpaceDN w:val="0"/>
        <w:adjustRightInd w:val="0"/>
        <w:spacing w:after="240"/>
        <w:jc w:val="both"/>
        <w:rPr>
          <w:rFonts w:ascii="Arial" w:hAnsi="Arial" w:cs="Arial"/>
        </w:rPr>
      </w:pPr>
      <w:r w:rsidRPr="00F00D94">
        <w:rPr>
          <w:rFonts w:ascii="Arial" w:hAnsi="Arial" w:cs="Arial"/>
        </w:rPr>
        <w:t>The requirements for subrecipient monitoring for the subaward are contained in 31 USC 7502(f)(2) (Single Audit Act Amendments of 1996 (Pub. L. No. 104-156)),</w:t>
      </w:r>
      <w:r w:rsidR="00AA3131" w:rsidRPr="00F00D94">
        <w:rPr>
          <w:rFonts w:ascii="Arial" w:hAnsi="Arial" w:cs="Arial"/>
        </w:rPr>
        <w:t xml:space="preserve"> </w:t>
      </w:r>
      <w:r w:rsidR="0094238F" w:rsidRPr="00F00D94">
        <w:rPr>
          <w:rFonts w:ascii="Arial" w:hAnsi="Arial" w:cs="Arial"/>
        </w:rPr>
        <w:t>2</w:t>
      </w:r>
      <w:r w:rsidR="00A2218C">
        <w:rPr>
          <w:rFonts w:ascii="Arial" w:hAnsi="Arial" w:cs="Arial"/>
        </w:rPr>
        <w:t xml:space="preserve"> CFR 2</w:t>
      </w:r>
      <w:r w:rsidR="0094238F" w:rsidRPr="00F00D94">
        <w:rPr>
          <w:rFonts w:ascii="Arial" w:hAnsi="Arial" w:cs="Arial"/>
        </w:rPr>
        <w:t xml:space="preserve">00.332 and </w:t>
      </w:r>
      <w:r w:rsidR="00A2218C">
        <w:rPr>
          <w:rFonts w:ascii="Arial" w:hAnsi="Arial" w:cs="Arial"/>
        </w:rPr>
        <w:t xml:space="preserve">2 CFR </w:t>
      </w:r>
      <w:r w:rsidR="0094238F" w:rsidRPr="00F00D94">
        <w:rPr>
          <w:rFonts w:ascii="Arial" w:hAnsi="Arial" w:cs="Arial"/>
        </w:rPr>
        <w:t>200.501(</w:t>
      </w:r>
      <w:r w:rsidR="00830489">
        <w:rPr>
          <w:rFonts w:ascii="Arial" w:hAnsi="Arial" w:cs="Arial"/>
        </w:rPr>
        <w:t>i</w:t>
      </w:r>
      <w:r w:rsidR="0094238F" w:rsidRPr="00F00D94">
        <w:rPr>
          <w:rFonts w:ascii="Arial" w:hAnsi="Arial" w:cs="Arial"/>
        </w:rPr>
        <w:t>)</w:t>
      </w:r>
      <w:r w:rsidRPr="00F00D94">
        <w:rPr>
          <w:rFonts w:ascii="Arial" w:hAnsi="Arial" w:cs="Arial"/>
        </w:rPr>
        <w:t xml:space="preserve">; Federal awarding agency regulations; and the terms and conditions of the award. </w:t>
      </w:r>
    </w:p>
    <w:p w14:paraId="45528215" w14:textId="79AEE6CD"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830489" w:rsidRPr="00F00D94">
        <w:rPr>
          <w:rFonts w:ascii="Arial" w:hAnsi="Arial" w:cs="Arial"/>
          <w:i/>
        </w:rPr>
        <w:t>202</w:t>
      </w:r>
      <w:r w:rsidR="00830489">
        <w:rPr>
          <w:rFonts w:ascii="Arial" w:hAnsi="Arial" w:cs="Arial"/>
          <w:i/>
        </w:rPr>
        <w:t>5</w:t>
      </w:r>
      <w:r w:rsidR="00830489"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C97195">
        <w:rPr>
          <w:rFonts w:ascii="Arial" w:hAnsi="Arial" w:cs="Arial"/>
          <w:i/>
        </w:rPr>
        <w:t>.2</w:t>
      </w:r>
      <w:r w:rsidRPr="00F00D94">
        <w:rPr>
          <w:rFonts w:ascii="Arial" w:hAnsi="Arial" w:cs="Arial"/>
          <w:i/>
        </w:rPr>
        <w:t>)</w:t>
      </w:r>
    </w:p>
    <w:p w14:paraId="53A2F680" w14:textId="462FF0EA"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72A06E1C" w14:textId="2EC12587"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830489" w:rsidRPr="00F00D94">
        <w:rPr>
          <w:rFonts w:ascii="Arial" w:hAnsi="Arial" w:cs="Arial"/>
          <w:b/>
          <w:highlight w:val="yellow"/>
        </w:rPr>
        <w:t>202</w:t>
      </w:r>
      <w:r w:rsidR="00830489">
        <w:rPr>
          <w:rFonts w:ascii="Arial" w:hAnsi="Arial" w:cs="Arial"/>
          <w:b/>
          <w:highlight w:val="yellow"/>
        </w:rPr>
        <w:t>5</w:t>
      </w:r>
      <w:r w:rsidR="00830489"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141"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3DCB2EC4" w14:textId="77777777" w:rsidR="00B30107" w:rsidRPr="000706D1" w:rsidRDefault="00B30107" w:rsidP="006672EA">
      <w:pPr>
        <w:pStyle w:val="Heading3"/>
        <w:jc w:val="both"/>
        <w:rPr>
          <w:rFonts w:cs="Arial"/>
          <w:sz w:val="24"/>
          <w:szCs w:val="24"/>
        </w:rPr>
      </w:pPr>
      <w:bookmarkStart w:id="114" w:name="_Toc223077963"/>
      <w:r w:rsidRPr="000706D1">
        <w:rPr>
          <w:rFonts w:cs="Arial"/>
          <w:sz w:val="24"/>
          <w:szCs w:val="24"/>
        </w:rPr>
        <w:t>Additional Program Specific Information</w:t>
      </w:r>
      <w:bookmarkEnd w:id="114"/>
    </w:p>
    <w:p w14:paraId="5C9A6113"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298B0087" w14:textId="3B2B272C" w:rsidR="00CD5DC7" w:rsidRPr="00AA5B05" w:rsidRDefault="00CD5DC7" w:rsidP="001B1DAE">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AE64A5">
        <w:rPr>
          <w:rFonts w:ascii="Arial" w:hAnsi="Arial" w:cs="Arial"/>
          <w:b/>
          <w:highlight w:val="yellow"/>
        </w:rPr>
        <w:t xml:space="preserve"> and</w:t>
      </w:r>
    </w:p>
    <w:p w14:paraId="5868BCA8" w14:textId="306010AB" w:rsidR="006E46AD" w:rsidRPr="00AA5B05" w:rsidRDefault="006E46AD" w:rsidP="001B1DAE">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159087BC"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488535F" w14:textId="77777777" w:rsidR="00197FAC" w:rsidRPr="000706D1" w:rsidRDefault="00197FAC" w:rsidP="006672EA">
      <w:pPr>
        <w:pStyle w:val="Heading3"/>
        <w:jc w:val="both"/>
        <w:rPr>
          <w:rFonts w:cs="Arial"/>
          <w:bCs/>
          <w:sz w:val="24"/>
          <w:szCs w:val="24"/>
        </w:rPr>
      </w:pPr>
      <w:bookmarkStart w:id="115" w:name="_Toc223077964"/>
      <w:r w:rsidRPr="000706D1">
        <w:rPr>
          <w:rFonts w:cs="Arial"/>
          <w:sz w:val="24"/>
          <w:szCs w:val="24"/>
        </w:rPr>
        <w:t>Au</w:t>
      </w:r>
      <w:r w:rsidR="004053A3" w:rsidRPr="000706D1">
        <w:rPr>
          <w:rFonts w:cs="Arial"/>
          <w:sz w:val="24"/>
          <w:szCs w:val="24"/>
        </w:rPr>
        <w:t>dit Objectives</w:t>
      </w:r>
      <w:r w:rsidRPr="000706D1">
        <w:rPr>
          <w:rFonts w:cs="Arial"/>
          <w:sz w:val="24"/>
          <w:szCs w:val="24"/>
        </w:rPr>
        <w:t xml:space="preserve"> and Control Testing</w:t>
      </w:r>
      <w:bookmarkEnd w:id="115"/>
    </w:p>
    <w:p w14:paraId="243ED61F"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9A93AEE"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83DB976" w14:textId="110F1B41"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 xml:space="preserve">Determine whether the PTE identified the subaward and applicable requirements at the time of the subaward (or subsequent subaward modification) in the terms and conditions of the subaward and other award documents sufficient for the PTE to comply with </w:t>
      </w:r>
      <w:r w:rsidR="00591884">
        <w:rPr>
          <w:rFonts w:ascii="Arial" w:eastAsia="Arial" w:hAnsi="Arial" w:cs="Arial"/>
        </w:rPr>
        <w:t>f</w:t>
      </w:r>
      <w:r w:rsidRPr="00F00D94">
        <w:rPr>
          <w:rFonts w:ascii="Arial" w:eastAsia="Arial" w:hAnsi="Arial" w:cs="Arial"/>
        </w:rPr>
        <w:t xml:space="preserve">ederal statutes, regulations, and the terms and conditions of the </w:t>
      </w:r>
      <w:r w:rsidR="00591884">
        <w:rPr>
          <w:rFonts w:ascii="Arial" w:eastAsia="Arial" w:hAnsi="Arial" w:cs="Arial"/>
        </w:rPr>
        <w:t>f</w:t>
      </w:r>
      <w:r w:rsidRPr="00F00D94">
        <w:rPr>
          <w:rFonts w:ascii="Arial" w:eastAsia="Arial" w:hAnsi="Arial" w:cs="Arial"/>
        </w:rPr>
        <w:t>ederal award.</w:t>
      </w:r>
    </w:p>
    <w:p w14:paraId="77C41EA4" w14:textId="316ADA17" w:rsidR="000E5EED"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Determine whether the PTE monitored subrecipient activities to provide reasonable assurance that the subrecipient administered the subaward in compliance with the terms and conditions of the subaward.</w:t>
      </w:r>
    </w:p>
    <w:p w14:paraId="33F49992" w14:textId="04CA916E" w:rsidR="00C97195" w:rsidRPr="00C97195" w:rsidRDefault="00C97195" w:rsidP="00C97195">
      <w:pPr>
        <w:tabs>
          <w:tab w:val="left" w:pos="360"/>
        </w:tabs>
        <w:spacing w:after="240"/>
        <w:ind w:left="360" w:right="58" w:hanging="360"/>
        <w:jc w:val="both"/>
        <w:rPr>
          <w:rFonts w:ascii="Arial" w:eastAsia="Arial" w:hAnsi="Arial" w:cs="Arial"/>
        </w:rPr>
      </w:pPr>
      <w:r w:rsidRPr="00C97195">
        <w:rPr>
          <w:rFonts w:ascii="Arial" w:eastAsia="Arial" w:hAnsi="Arial" w:cs="Arial"/>
        </w:rPr>
        <w:t xml:space="preserve">4. </w:t>
      </w:r>
      <w:r>
        <w:rPr>
          <w:rFonts w:ascii="Arial" w:eastAsia="Arial" w:hAnsi="Arial" w:cs="Arial"/>
        </w:rPr>
        <w:tab/>
      </w:r>
      <w:r w:rsidRPr="00C97195">
        <w:rPr>
          <w:rFonts w:ascii="Arial" w:eastAsia="Arial" w:hAnsi="Arial" w:cs="Arial"/>
        </w:rPr>
        <w:t>Determine whether the PTE resolved audit findings specifically related to the award and issued a management decision for audit findings that affect the subawards it issues to the subrecipient.</w:t>
      </w:r>
    </w:p>
    <w:p w14:paraId="7E3E2F94" w14:textId="1ABB3BD1" w:rsidR="00C97195" w:rsidRPr="00F00D94" w:rsidRDefault="00C97195" w:rsidP="00C97195">
      <w:pPr>
        <w:tabs>
          <w:tab w:val="left" w:pos="360"/>
        </w:tabs>
        <w:spacing w:after="240"/>
        <w:ind w:left="360" w:right="58" w:hanging="360"/>
        <w:jc w:val="both"/>
        <w:rPr>
          <w:rFonts w:ascii="Arial" w:eastAsia="Arial" w:hAnsi="Arial" w:cs="Arial"/>
        </w:rPr>
      </w:pPr>
      <w:r w:rsidRPr="00C97195">
        <w:rPr>
          <w:rFonts w:ascii="Arial" w:eastAsia="Arial" w:hAnsi="Arial" w:cs="Arial"/>
        </w:rPr>
        <w:t xml:space="preserve">5. </w:t>
      </w:r>
      <w:r>
        <w:rPr>
          <w:rFonts w:ascii="Arial" w:eastAsia="Arial" w:hAnsi="Arial" w:cs="Arial"/>
        </w:rPr>
        <w:tab/>
      </w:r>
      <w:r w:rsidRPr="00C97195">
        <w:rPr>
          <w:rFonts w:ascii="Arial" w:eastAsia="Arial" w:hAnsi="Arial" w:cs="Arial"/>
        </w:rPr>
        <w:t>Determine whether the PTE verified the subrecipient is audited as required by 2 CFR Part 200, Subpart F.</w:t>
      </w:r>
    </w:p>
    <w:p w14:paraId="48F9E632" w14:textId="006BE0D0" w:rsidR="00634FA3" w:rsidRDefault="000E5EED" w:rsidP="00634FA3">
      <w:pPr>
        <w:pBdr>
          <w:top w:val="single" w:sz="6" w:space="0" w:color="FFFFFF"/>
          <w:left w:val="single" w:sz="6" w:space="0" w:color="FFFFFF"/>
          <w:bottom w:val="single" w:sz="6" w:space="0" w:color="FFFFFF"/>
          <w:right w:val="single" w:sz="6" w:space="0" w:color="FFFFFF"/>
        </w:pBdr>
        <w:tabs>
          <w:tab w:val="left" w:pos="5196"/>
        </w:tabs>
        <w:spacing w:after="240"/>
        <w:jc w:val="both"/>
        <w:rPr>
          <w:rFonts w:ascii="Arial" w:hAnsi="Arial" w:cs="Arial"/>
          <w:i/>
        </w:rPr>
      </w:pPr>
      <w:r w:rsidRPr="00F00D94">
        <w:rPr>
          <w:rFonts w:ascii="Arial" w:hAnsi="Arial" w:cs="Arial"/>
          <w:i/>
        </w:rPr>
        <w:t xml:space="preserve">(Source: </w:t>
      </w:r>
      <w:r w:rsidR="00830489" w:rsidRPr="00F00D94">
        <w:rPr>
          <w:rFonts w:ascii="Arial" w:hAnsi="Arial" w:cs="Arial"/>
          <w:i/>
        </w:rPr>
        <w:t>202</w:t>
      </w:r>
      <w:r w:rsidR="00830489">
        <w:rPr>
          <w:rFonts w:ascii="Arial" w:hAnsi="Arial" w:cs="Arial"/>
          <w:i/>
        </w:rPr>
        <w:t>5</w:t>
      </w:r>
      <w:r w:rsidR="00830489" w:rsidRPr="00F00D94">
        <w:rPr>
          <w:rFonts w:ascii="Arial" w:hAnsi="Arial" w:cs="Arial"/>
          <w:i/>
        </w:rPr>
        <w:t xml:space="preserve"> </w:t>
      </w:r>
      <w:r w:rsidRPr="00F00D94">
        <w:rPr>
          <w:rFonts w:ascii="Arial" w:hAnsi="Arial" w:cs="Arial"/>
          <w:i/>
        </w:rPr>
        <w:t>OMB Compliance Supplement Part 3</w:t>
      </w:r>
      <w:r w:rsidR="00C97195">
        <w:rPr>
          <w:rFonts w:ascii="Arial" w:hAnsi="Arial" w:cs="Arial"/>
          <w:i/>
        </w:rPr>
        <w:t>.2</w:t>
      </w:r>
      <w:r w:rsidRPr="00F00D94">
        <w:rPr>
          <w:rFonts w:ascii="Arial" w:hAnsi="Arial" w:cs="Arial"/>
          <w:i/>
        </w:rPr>
        <w:t>)</w:t>
      </w:r>
    </w:p>
    <w:p w14:paraId="4300A73A" w14:textId="6A49344C" w:rsidR="000E5EED"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lastRenderedPageBreak/>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r>
        <w:rPr>
          <w:rFonts w:ascii="Arial" w:hAnsi="Arial" w:cs="Arial"/>
          <w:i/>
        </w:rPr>
        <w:tab/>
      </w:r>
    </w:p>
    <w:tbl>
      <w:tblPr>
        <w:tblStyle w:val="TableGrid"/>
        <w:tblW w:w="5000" w:type="pct"/>
        <w:tblLook w:val="04A0" w:firstRow="1" w:lastRow="0" w:firstColumn="1" w:lastColumn="0" w:noHBand="0" w:noVBand="1"/>
      </w:tblPr>
      <w:tblGrid>
        <w:gridCol w:w="9350"/>
      </w:tblGrid>
      <w:tr w:rsidR="004B71BD" w:rsidRPr="00F00D94" w14:paraId="362BE6AB" w14:textId="77777777" w:rsidTr="00E0350C">
        <w:tc>
          <w:tcPr>
            <w:tcW w:w="5000" w:type="pct"/>
          </w:tcPr>
          <w:p w14:paraId="466852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B217074"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E3EBE8" w14:textId="77777777" w:rsidR="00634FA3" w:rsidRPr="00F00D94" w:rsidRDefault="00634FA3" w:rsidP="00634FA3">
            <w:pPr>
              <w:pStyle w:val="AuditProcedureHeading"/>
              <w:spacing w:after="240"/>
              <w:jc w:val="both"/>
              <w:rPr>
                <w:rFonts w:cs="Arial"/>
                <w:b/>
                <w:bCs/>
                <w:szCs w:val="20"/>
                <w:u w:val="single"/>
              </w:rPr>
            </w:pPr>
          </w:p>
          <w:p w14:paraId="0EDDEDFD" w14:textId="7AD7A177"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FFBA0E" w14:textId="77777777" w:rsidR="00634FA3" w:rsidRPr="00F00D94" w:rsidRDefault="00634FA3" w:rsidP="00634FA3">
            <w:pPr>
              <w:pStyle w:val="AuditProcedureHeading"/>
              <w:spacing w:after="240"/>
              <w:jc w:val="both"/>
              <w:rPr>
                <w:rFonts w:cs="Arial"/>
                <w:b/>
                <w:bCs/>
                <w:szCs w:val="20"/>
                <w:u w:val="single"/>
              </w:rPr>
            </w:pPr>
          </w:p>
          <w:p w14:paraId="57919F4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8991C53" w14:textId="77777777" w:rsidR="00634FA3" w:rsidRPr="00F00D94" w:rsidRDefault="00634FA3" w:rsidP="00634FA3">
            <w:pPr>
              <w:spacing w:after="240"/>
              <w:jc w:val="both"/>
              <w:rPr>
                <w:rFonts w:ascii="Arial" w:hAnsi="Arial" w:cs="Arial"/>
                <w:b/>
                <w:sz w:val="20"/>
                <w:u w:val="single"/>
              </w:rPr>
            </w:pPr>
          </w:p>
          <w:p w14:paraId="74E05D5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0749D2E2" w14:textId="77777777" w:rsidR="004B71BD" w:rsidRPr="001A7A0F" w:rsidRDefault="004B71BD" w:rsidP="006672EA">
            <w:pPr>
              <w:spacing w:after="240"/>
              <w:jc w:val="both"/>
              <w:rPr>
                <w:rFonts w:ascii="Arial" w:eastAsiaTheme="minorHAnsi" w:hAnsi="Arial" w:cs="Arial"/>
                <w:sz w:val="20"/>
                <w:szCs w:val="20"/>
              </w:rPr>
            </w:pPr>
          </w:p>
        </w:tc>
      </w:tr>
    </w:tbl>
    <w:p w14:paraId="4D3CFB4C" w14:textId="15786878" w:rsidR="00504DBA" w:rsidRPr="00F00D94" w:rsidRDefault="00504DB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7816FE5" w14:textId="3365A72C" w:rsidR="00B57D2E" w:rsidRPr="000706D1" w:rsidRDefault="00B57D2E" w:rsidP="006672EA">
      <w:pPr>
        <w:pStyle w:val="Heading3"/>
        <w:jc w:val="both"/>
        <w:rPr>
          <w:rFonts w:cs="Arial"/>
          <w:sz w:val="24"/>
          <w:szCs w:val="24"/>
        </w:rPr>
      </w:pPr>
      <w:bookmarkStart w:id="116" w:name="_Toc223077965"/>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116"/>
    </w:p>
    <w:tbl>
      <w:tblPr>
        <w:tblStyle w:val="TableGrid"/>
        <w:tblW w:w="5000" w:type="pct"/>
        <w:tblLook w:val="04A0" w:firstRow="1" w:lastRow="0" w:firstColumn="1" w:lastColumn="0" w:noHBand="0" w:noVBand="1"/>
      </w:tblPr>
      <w:tblGrid>
        <w:gridCol w:w="9350"/>
      </w:tblGrid>
      <w:tr w:rsidR="004B71BD" w:rsidRPr="00F00D94" w14:paraId="22F9D346" w14:textId="77777777" w:rsidTr="00E0350C">
        <w:tc>
          <w:tcPr>
            <w:tcW w:w="5000" w:type="pct"/>
          </w:tcPr>
          <w:p w14:paraId="313BAA37"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0B036A4" w14:textId="4AC918B6" w:rsidR="00EA2EE2" w:rsidRDefault="00EA2EE2" w:rsidP="00AC7B25">
            <w:pPr>
              <w:spacing w:after="240"/>
              <w:jc w:val="both"/>
              <w:rPr>
                <w:rFonts w:ascii="Arial" w:hAnsi="Arial" w:cs="Arial"/>
                <w:i/>
                <w:sz w:val="20"/>
                <w:szCs w:val="20"/>
              </w:rPr>
            </w:pPr>
            <w:r w:rsidRPr="00EA2EE2">
              <w:rPr>
                <w:rFonts w:ascii="Arial" w:hAnsi="Arial" w:cs="Arial"/>
                <w:bCs/>
                <w:sz w:val="20"/>
              </w:rPr>
              <w:t>The</w:t>
            </w:r>
            <w:r w:rsidRPr="00F00D94">
              <w:rPr>
                <w:rFonts w:ascii="Arial" w:hAnsi="Arial" w:cs="Arial"/>
                <w:sz w:val="20"/>
              </w:rPr>
              <w:t xml:space="preserve"> auditor may consider coordinating the tests related to subrecipients performed as part of C., “Cash Management” (tests of cash reporting submitted by subrecipients); E., “Eligibility” (tests that subawards were made only to eligible subrecipients); I., “Procurement and Suspension and Debarment” (tests of ensuring that a subrecipient is not suspended or debarred), and L, “Reporting (tests of performance data reported to funding sources) with the testing of </w:t>
            </w:r>
            <w:r>
              <w:rPr>
                <w:rFonts w:ascii="Arial" w:hAnsi="Arial" w:cs="Arial"/>
                <w:sz w:val="20"/>
              </w:rPr>
              <w:t xml:space="preserve">M, </w:t>
            </w:r>
            <w:r w:rsidRPr="00F00D94">
              <w:rPr>
                <w:rFonts w:ascii="Arial" w:hAnsi="Arial" w:cs="Arial"/>
                <w:sz w:val="20"/>
              </w:rPr>
              <w:t>“Subrecipient Monitoring.”</w:t>
            </w:r>
            <w:r>
              <w:rPr>
                <w:rFonts w:ascii="Arial" w:hAnsi="Arial" w:cs="Arial"/>
                <w:i/>
                <w:sz w:val="20"/>
                <w:szCs w:val="20"/>
              </w:rPr>
              <w:t xml:space="preserve"> </w:t>
            </w:r>
          </w:p>
          <w:p w14:paraId="58FDCAD5" w14:textId="459C42DC"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830489">
              <w:rPr>
                <w:rFonts w:ascii="Arial" w:hAnsi="Arial" w:cs="Arial"/>
                <w:i/>
                <w:sz w:val="20"/>
                <w:szCs w:val="20"/>
              </w:rPr>
              <w:t xml:space="preserve">2025 </w:t>
            </w:r>
            <w:r>
              <w:rPr>
                <w:rFonts w:ascii="Arial" w:hAnsi="Arial" w:cs="Arial"/>
                <w:i/>
                <w:sz w:val="20"/>
                <w:szCs w:val="20"/>
              </w:rPr>
              <w:t>OMB Compliance Supplement Part 3</w:t>
            </w:r>
            <w:r w:rsidR="00C97195">
              <w:rPr>
                <w:rFonts w:ascii="Arial" w:hAnsi="Arial" w:cs="Arial"/>
                <w:i/>
                <w:sz w:val="20"/>
                <w:szCs w:val="20"/>
              </w:rPr>
              <w:t>.2</w:t>
            </w:r>
            <w:r>
              <w:rPr>
                <w:rFonts w:ascii="Arial" w:hAnsi="Arial" w:cs="Arial"/>
                <w:i/>
                <w:sz w:val="20"/>
                <w:szCs w:val="20"/>
              </w:rPr>
              <w:t>)</w:t>
            </w:r>
          </w:p>
          <w:p w14:paraId="75DCDC5F" w14:textId="23995A81" w:rsidR="00A613D2" w:rsidRPr="00F452B3" w:rsidRDefault="00A613D2" w:rsidP="00A613D2">
            <w:pPr>
              <w:spacing w:after="240"/>
              <w:jc w:val="both"/>
              <w:rPr>
                <w:rFonts w:ascii="Arial" w:hAnsi="Arial" w:cs="Arial"/>
                <w:bCs/>
                <w:i/>
                <w:iCs/>
                <w:color w:val="002060"/>
                <w:sz w:val="20"/>
                <w:szCs w:val="20"/>
              </w:rPr>
            </w:pPr>
            <w:r w:rsidRPr="00866727">
              <w:rPr>
                <w:rFonts w:ascii="Arial" w:hAnsi="Arial" w:cs="Arial"/>
                <w:b/>
                <w:i/>
                <w:iCs/>
                <w:color w:val="002060"/>
                <w:sz w:val="20"/>
                <w:szCs w:val="20"/>
              </w:rPr>
              <w:t>AOS Auditors:</w:t>
            </w:r>
            <w:r w:rsidRPr="00866727">
              <w:rPr>
                <w:rFonts w:ascii="Arial" w:hAnsi="Arial" w:cs="Arial"/>
                <w:bCs/>
                <w:i/>
                <w:iCs/>
                <w:color w:val="002060"/>
                <w:sz w:val="20"/>
                <w:szCs w:val="20"/>
              </w:rPr>
              <w:t xml:space="preserve"> Steps marked with an asterisk (*) are addressed via the attributes in </w:t>
            </w:r>
            <w:r w:rsidR="001475A0" w:rsidRPr="00866727">
              <w:rPr>
                <w:rFonts w:ascii="Arial" w:hAnsi="Arial" w:cs="Arial"/>
                <w:bCs/>
                <w:i/>
                <w:iCs/>
                <w:color w:val="002060"/>
                <w:sz w:val="20"/>
                <w:szCs w:val="20"/>
              </w:rPr>
              <w:t>subrecipient monitoring</w:t>
            </w:r>
            <w:r w:rsidRPr="00866727">
              <w:rPr>
                <w:rFonts w:ascii="Arial" w:hAnsi="Arial" w:cs="Arial"/>
                <w:bCs/>
                <w:i/>
                <w:iCs/>
                <w:color w:val="002060"/>
                <w:sz w:val="20"/>
                <w:szCs w:val="20"/>
              </w:rPr>
              <w:t xml:space="preserve"> Federal Testing Template available on the Intranet.</w:t>
            </w:r>
          </w:p>
          <w:p w14:paraId="32495A73" w14:textId="77777777" w:rsidR="00C167E4" w:rsidRPr="00C167E4" w:rsidRDefault="004B71BD" w:rsidP="001B1DAE">
            <w:pPr>
              <w:numPr>
                <w:ilvl w:val="0"/>
                <w:numId w:val="15"/>
              </w:num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sidRPr="00F00D94">
              <w:rPr>
                <w:rFonts w:ascii="Arial" w:hAnsi="Arial" w:cs="Arial"/>
                <w:sz w:val="20"/>
              </w:rPr>
              <w:t xml:space="preserve">Review the </w:t>
            </w:r>
            <w:r w:rsidR="00E96252">
              <w:rPr>
                <w:rFonts w:ascii="Arial" w:hAnsi="Arial" w:cs="Arial"/>
                <w:sz w:val="20"/>
              </w:rPr>
              <w:t>pass-through entity’s (</w:t>
            </w:r>
            <w:r w:rsidRPr="00F00D94">
              <w:rPr>
                <w:rFonts w:ascii="Arial" w:hAnsi="Arial" w:cs="Arial"/>
                <w:sz w:val="20"/>
              </w:rPr>
              <w:t>PTE’s</w:t>
            </w:r>
            <w:r w:rsidR="00E96252">
              <w:rPr>
                <w:rFonts w:ascii="Arial" w:hAnsi="Arial" w:cs="Arial"/>
                <w:sz w:val="20"/>
              </w:rPr>
              <w:t>)</w:t>
            </w:r>
            <w:r w:rsidRPr="00F00D94">
              <w:rPr>
                <w:rFonts w:ascii="Arial" w:hAnsi="Arial" w:cs="Arial"/>
                <w:sz w:val="20"/>
              </w:rPr>
              <w:t xml:space="preserve"> subrecipient monitoring policies and procedures to gain an understanding of the PTE’s process to identify subawards, evaluate risk of noncompliance, and </w:t>
            </w:r>
            <w:r w:rsidRPr="00C97195">
              <w:rPr>
                <w:rFonts w:ascii="Arial" w:hAnsi="Arial" w:cs="Arial"/>
                <w:sz w:val="20"/>
                <w:szCs w:val="20"/>
              </w:rPr>
              <w:t>perform monitoring procedures based upon identified risks.</w:t>
            </w:r>
            <w:r w:rsidR="00C167E4" w:rsidRPr="00A613D2">
              <w:rPr>
                <w:rFonts w:ascii="Arial" w:hAnsi="Arial" w:cs="Arial"/>
                <w:b/>
                <w:bCs/>
                <w:color w:val="002060"/>
                <w:sz w:val="20"/>
              </w:rPr>
              <w:t xml:space="preserve"> </w:t>
            </w:r>
          </w:p>
          <w:p w14:paraId="0526FB23" w14:textId="6D76FDF1" w:rsidR="00C167E4" w:rsidRPr="00F00D94" w:rsidRDefault="00C167E4" w:rsidP="00C167E4">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C167E4">
              <w:rPr>
                <w:rFonts w:ascii="Arial" w:hAnsi="Arial" w:cs="Arial"/>
                <w:color w:val="002060"/>
                <w:sz w:val="20"/>
              </w:rPr>
              <w:t>2</w:t>
            </w:r>
            <w:r w:rsidRPr="00C167E4">
              <w:rPr>
                <w:rFonts w:ascii="Arial" w:hAnsi="Arial" w:cs="Arial"/>
                <w:sz w:val="20"/>
              </w:rPr>
              <w:t>.</w:t>
            </w:r>
            <w:r w:rsidRPr="00F00D94">
              <w:rPr>
                <w:rFonts w:ascii="Arial" w:hAnsi="Arial" w:cs="Arial"/>
                <w:sz w:val="20"/>
              </w:rPr>
              <w:tab/>
            </w:r>
            <w:r w:rsidRPr="00C167E4">
              <w:rPr>
                <w:rFonts w:ascii="Arial" w:hAnsi="Arial" w:cs="Arial"/>
                <w:sz w:val="20"/>
              </w:rPr>
              <w:t>Review the PTE’s subrecipient verification methods to ensure subrecipients are not excluded or disqualified in accordance with 2 CFR 180.300 (2 CFR 200.332(a)).</w:t>
            </w:r>
          </w:p>
          <w:p w14:paraId="6FDF51C2" w14:textId="5514EC83"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775A46">
              <w:rPr>
                <w:rFonts w:ascii="Arial" w:hAnsi="Arial" w:cs="Arial"/>
                <w:sz w:val="20"/>
              </w:rPr>
              <w:t>3</w:t>
            </w:r>
            <w:r w:rsidR="004B71BD" w:rsidRPr="00F00D94">
              <w:rPr>
                <w:rFonts w:ascii="Arial" w:hAnsi="Arial" w:cs="Arial"/>
                <w:sz w:val="20"/>
              </w:rPr>
              <w:t>.</w:t>
            </w:r>
            <w:r w:rsidR="004B71BD" w:rsidRPr="00F00D94">
              <w:rPr>
                <w:rFonts w:ascii="Arial" w:hAnsi="Arial" w:cs="Arial"/>
                <w:sz w:val="20"/>
              </w:rPr>
              <w:tab/>
              <w:t>Review subaward documents including the terms and conditions of the subaward to ascertain if, at the time of subaward (or subsequent subaward modification), the PTE made the subrecipient aware of the award information required by</w:t>
            </w:r>
            <w:r w:rsidR="0094238F" w:rsidRPr="00F00D94">
              <w:rPr>
                <w:rFonts w:ascii="Arial" w:hAnsi="Arial" w:cs="Arial"/>
                <w:sz w:val="20"/>
              </w:rPr>
              <w:t xml:space="preserve"> 2 CFR 200.332(</w:t>
            </w:r>
            <w:r w:rsidR="00475098">
              <w:rPr>
                <w:rFonts w:ascii="Arial" w:hAnsi="Arial" w:cs="Arial"/>
                <w:sz w:val="20"/>
              </w:rPr>
              <w:t>b</w:t>
            </w:r>
            <w:r w:rsidR="0094238F" w:rsidRPr="00F00D94">
              <w:rPr>
                <w:rFonts w:ascii="Arial" w:hAnsi="Arial" w:cs="Arial"/>
                <w:sz w:val="20"/>
              </w:rPr>
              <w:t xml:space="preserve">) </w:t>
            </w:r>
            <w:r w:rsidR="004B71BD" w:rsidRPr="00F00D94">
              <w:rPr>
                <w:rFonts w:ascii="Arial" w:hAnsi="Arial" w:cs="Arial"/>
                <w:sz w:val="20"/>
              </w:rPr>
              <w:t xml:space="preserve">sufficient for the PTE to comply with </w:t>
            </w:r>
            <w:r w:rsidR="00775A46">
              <w:rPr>
                <w:rFonts w:ascii="Arial" w:hAnsi="Arial" w:cs="Arial"/>
                <w:sz w:val="20"/>
              </w:rPr>
              <w:t>f</w:t>
            </w:r>
            <w:r w:rsidR="00775A46" w:rsidRPr="00F00D94">
              <w:rPr>
                <w:rFonts w:ascii="Arial" w:hAnsi="Arial" w:cs="Arial"/>
                <w:sz w:val="20"/>
              </w:rPr>
              <w:t xml:space="preserve">ederal </w:t>
            </w:r>
            <w:r w:rsidR="004B71BD" w:rsidRPr="00F00D94">
              <w:rPr>
                <w:rFonts w:ascii="Arial" w:hAnsi="Arial" w:cs="Arial"/>
                <w:sz w:val="20"/>
              </w:rPr>
              <w:t>statutes, regulations, and the terms and conditions of the award.</w:t>
            </w:r>
          </w:p>
          <w:p w14:paraId="6550715E" w14:textId="76B1B092"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lastRenderedPageBreak/>
              <w:t>*</w:t>
            </w:r>
            <w:r w:rsidR="00775A46">
              <w:rPr>
                <w:rFonts w:ascii="Arial" w:hAnsi="Arial" w:cs="Arial"/>
                <w:sz w:val="20"/>
              </w:rPr>
              <w:t>4</w:t>
            </w:r>
            <w:r w:rsidR="004B71BD" w:rsidRPr="00F00D94">
              <w:rPr>
                <w:rFonts w:ascii="Arial" w:hAnsi="Arial" w:cs="Arial"/>
                <w:sz w:val="20"/>
              </w:rPr>
              <w:t>.</w:t>
            </w:r>
            <w:r w:rsidR="004B71BD" w:rsidRPr="00F00D94">
              <w:rPr>
                <w:rFonts w:ascii="Arial" w:hAnsi="Arial" w:cs="Arial"/>
                <w:sz w:val="20"/>
              </w:rPr>
              <w:tab/>
              <w:t xml:space="preserve">Review the PTE’s documentation of monitoring the subaward and consider if the PTE’s monitoring provided reasonable assurance that the subrecipient used the subaward for authorized purposes in compliance with </w:t>
            </w:r>
            <w:r w:rsidR="00591884">
              <w:rPr>
                <w:rFonts w:ascii="Arial" w:hAnsi="Arial" w:cs="Arial"/>
                <w:sz w:val="20"/>
              </w:rPr>
              <w:t>f</w:t>
            </w:r>
            <w:r w:rsidR="004B71BD" w:rsidRPr="00F00D94">
              <w:rPr>
                <w:rFonts w:ascii="Arial" w:hAnsi="Arial" w:cs="Arial"/>
                <w:sz w:val="20"/>
              </w:rPr>
              <w:t xml:space="preserve">ederal statutes, regulations, and the terms and conditions of the subaward.  </w:t>
            </w:r>
          </w:p>
          <w:p w14:paraId="5A1A0095" w14:textId="610B7B81" w:rsidR="004B71BD" w:rsidRDefault="00A613D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A613D2">
              <w:rPr>
                <w:rFonts w:ascii="Arial" w:hAnsi="Arial" w:cs="Arial"/>
                <w:b/>
                <w:bCs/>
                <w:color w:val="002060"/>
                <w:sz w:val="20"/>
              </w:rPr>
              <w:t>*</w:t>
            </w:r>
            <w:r w:rsidR="00775A46">
              <w:rPr>
                <w:rFonts w:ascii="Arial" w:hAnsi="Arial" w:cs="Arial"/>
                <w:sz w:val="20"/>
              </w:rPr>
              <w:t>5</w:t>
            </w:r>
            <w:r w:rsidR="004B71BD" w:rsidRPr="00F00D94">
              <w:rPr>
                <w:rFonts w:ascii="Arial" w:hAnsi="Arial" w:cs="Arial"/>
                <w:sz w:val="20"/>
              </w:rPr>
              <w:t>.</w:t>
            </w:r>
            <w:r w:rsidR="004B71BD" w:rsidRPr="00F00D94">
              <w:rPr>
                <w:rFonts w:ascii="Arial" w:hAnsi="Arial" w:cs="Arial"/>
                <w:sz w:val="20"/>
              </w:rPr>
              <w:tab/>
            </w:r>
            <w:r w:rsidR="00775A46" w:rsidRPr="00775A46">
              <w:rPr>
                <w:rFonts w:ascii="Arial" w:hAnsi="Arial" w:cs="Arial"/>
                <w:sz w:val="20"/>
              </w:rPr>
              <w:t>Select a sample of subrecipients and ascertain if the PTE verified that subrecipients expected to be audited as required by</w:t>
            </w:r>
            <w:r w:rsidR="006C4260">
              <w:rPr>
                <w:rFonts w:ascii="Arial" w:hAnsi="Arial" w:cs="Arial"/>
                <w:sz w:val="20"/>
              </w:rPr>
              <w:t xml:space="preserve"> </w:t>
            </w:r>
            <w:r w:rsidR="00775A46" w:rsidRPr="00775A46">
              <w:rPr>
                <w:rFonts w:ascii="Arial" w:hAnsi="Arial" w:cs="Arial"/>
                <w:sz w:val="20"/>
              </w:rPr>
              <w:t>2 CFR Part 200, Subpart F, met this requirement (2 CFR 200.332(g)).</w:t>
            </w:r>
          </w:p>
          <w:p w14:paraId="44FB0400" w14:textId="108DE679" w:rsidR="00775A46" w:rsidRPr="00F00D94" w:rsidRDefault="00775A46"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775A46">
              <w:rPr>
                <w:rFonts w:ascii="Arial" w:hAnsi="Arial" w:cs="Arial"/>
                <w:sz w:val="20"/>
              </w:rPr>
              <w:t>6.</w:t>
            </w:r>
            <w:r w:rsidRPr="00775A46">
              <w:rPr>
                <w:rFonts w:ascii="Arial" w:hAnsi="Arial" w:cs="Arial"/>
                <w:sz w:val="20"/>
              </w:rPr>
              <w:tab/>
              <w:t>Select a sample of subrecipient audits with audit findings and review the management decision to verify it was issued in compliance with 2 CFR 200.521(a), (d), and (e), and that the subrecipient takes timely and appropriate action on deficiencies detected through audits (2 CFR 200.332(e)(2</w:t>
            </w:r>
            <w:r>
              <w:rPr>
                <w:rFonts w:ascii="Arial" w:hAnsi="Arial" w:cs="Arial"/>
                <w:sz w:val="20"/>
              </w:rPr>
              <w:t>)</w:t>
            </w:r>
            <w:r w:rsidRPr="00775A46">
              <w:rPr>
                <w:rFonts w:ascii="Arial" w:hAnsi="Arial" w:cs="Arial"/>
                <w:sz w:val="20"/>
              </w:rPr>
              <w:t>).</w:t>
            </w:r>
          </w:p>
          <w:p w14:paraId="32954160" w14:textId="77777777" w:rsidR="004B71BD" w:rsidRPr="00F00D94" w:rsidRDefault="004B71BD" w:rsidP="006672EA">
            <w:pPr>
              <w:pStyle w:val="APStepItem"/>
              <w:numPr>
                <w:ilvl w:val="0"/>
                <w:numId w:val="0"/>
              </w:numPr>
              <w:tabs>
                <w:tab w:val="num" w:pos="1170"/>
              </w:tabs>
              <w:ind w:left="360"/>
              <w:rPr>
                <w:rFonts w:cs="Arial"/>
                <w:b/>
                <w:szCs w:val="20"/>
              </w:rPr>
            </w:pPr>
          </w:p>
        </w:tc>
      </w:tr>
    </w:tbl>
    <w:p w14:paraId="652ADE4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15782BD" w14:textId="77777777" w:rsidR="002B7784" w:rsidRPr="000706D1" w:rsidRDefault="002B7784" w:rsidP="006672EA">
      <w:pPr>
        <w:pStyle w:val="Heading3"/>
        <w:jc w:val="both"/>
        <w:rPr>
          <w:rFonts w:cs="Arial"/>
          <w:b w:val="0"/>
          <w:sz w:val="24"/>
          <w:szCs w:val="24"/>
        </w:rPr>
      </w:pPr>
      <w:bookmarkStart w:id="117" w:name="_Toc223077966"/>
      <w:r w:rsidRPr="000706D1">
        <w:rPr>
          <w:rFonts w:cs="Arial"/>
          <w:sz w:val="24"/>
          <w:szCs w:val="24"/>
        </w:rPr>
        <w:t>Audit Implications Summary</w:t>
      </w:r>
      <w:bookmarkEnd w:id="117"/>
    </w:p>
    <w:tbl>
      <w:tblPr>
        <w:tblStyle w:val="TableGrid"/>
        <w:tblW w:w="5000" w:type="pct"/>
        <w:tblLook w:val="04A0" w:firstRow="1" w:lastRow="0" w:firstColumn="1" w:lastColumn="0" w:noHBand="0" w:noVBand="1"/>
      </w:tblPr>
      <w:tblGrid>
        <w:gridCol w:w="9350"/>
      </w:tblGrid>
      <w:tr w:rsidR="002B7784" w:rsidRPr="00F00D94" w14:paraId="5C4F6E38" w14:textId="77777777" w:rsidTr="00E0350C">
        <w:tc>
          <w:tcPr>
            <w:tcW w:w="5000" w:type="pct"/>
          </w:tcPr>
          <w:p w14:paraId="2045E37F" w14:textId="4DA1F57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02F9730" w14:textId="1D464482"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42"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386DD6" w14:textId="59351203" w:rsidR="002B7784" w:rsidRPr="006E46AD" w:rsidRDefault="002B7784" w:rsidP="001B1DAE">
            <w:pPr>
              <w:pStyle w:val="ListParagraph"/>
              <w:widowControl w:val="0"/>
              <w:numPr>
                <w:ilvl w:val="0"/>
                <w:numId w:val="28"/>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w:t>
            </w:r>
            <w:r w:rsidR="000D65E3" w:rsidRPr="00FB4A4D">
              <w:rPr>
                <w:rFonts w:ascii="Arial" w:hAnsi="Arial" w:cs="Arial"/>
                <w:bCs/>
                <w:i/>
                <w:iCs/>
                <w:color w:val="002060"/>
                <w:sz w:val="20"/>
                <w:szCs w:val="20"/>
              </w:rPr>
              <w:t>deficiencies,</w:t>
            </w:r>
            <w:r w:rsidRPr="00FB4A4D">
              <w:rPr>
                <w:rFonts w:ascii="Arial" w:hAnsi="Arial" w:cs="Arial"/>
                <w:bCs/>
                <w:i/>
                <w:iCs/>
                <w:color w:val="002060"/>
                <w:sz w:val="20"/>
                <w:szCs w:val="20"/>
              </w:rPr>
              <w:t xml:space="preserve"> and management letter items)</w:t>
            </w:r>
          </w:p>
          <w:p w14:paraId="45DA6B08" w14:textId="77777777" w:rsidR="002B7784" w:rsidRPr="006E46AD" w:rsidRDefault="002B7784" w:rsidP="006672EA">
            <w:pPr>
              <w:widowControl w:val="0"/>
              <w:spacing w:after="240"/>
              <w:ind w:left="720"/>
              <w:jc w:val="both"/>
              <w:rPr>
                <w:rFonts w:ascii="Arial" w:hAnsi="Arial" w:cs="Arial"/>
                <w:b/>
                <w:sz w:val="20"/>
                <w:szCs w:val="20"/>
              </w:rPr>
            </w:pPr>
          </w:p>
          <w:p w14:paraId="6748E5E6" w14:textId="77777777" w:rsidR="002B7784" w:rsidRPr="006E46AD" w:rsidRDefault="002B7784" w:rsidP="001B1DAE">
            <w:pPr>
              <w:widowControl w:val="0"/>
              <w:numPr>
                <w:ilvl w:val="0"/>
                <w:numId w:val="2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2A89A25" w14:textId="77777777" w:rsidR="002B7784" w:rsidRPr="00F00D94" w:rsidRDefault="002B7784" w:rsidP="006672EA">
            <w:pPr>
              <w:pStyle w:val="ListParagraph"/>
              <w:spacing w:after="240"/>
              <w:jc w:val="both"/>
              <w:rPr>
                <w:rFonts w:ascii="Arial" w:hAnsi="Arial" w:cs="Arial"/>
                <w:b/>
              </w:rPr>
            </w:pPr>
          </w:p>
          <w:p w14:paraId="492E655E" w14:textId="297B4683" w:rsidR="002B7784" w:rsidRPr="00F00D94" w:rsidRDefault="002B7784" w:rsidP="001B1DAE">
            <w:pPr>
              <w:widowControl w:val="0"/>
              <w:numPr>
                <w:ilvl w:val="0"/>
                <w:numId w:val="28"/>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A61747">
              <w:rPr>
                <w:rFonts w:ascii="Arial" w:hAnsi="Arial" w:cs="Arial"/>
                <w:b/>
                <w:sz w:val="20"/>
              </w:rPr>
              <w:t xml:space="preserve"> Test</w:t>
            </w:r>
            <w:r w:rsidRPr="00F00D94">
              <w:rPr>
                <w:rFonts w:ascii="Arial" w:hAnsi="Arial" w:cs="Arial"/>
                <w:b/>
                <w:sz w:val="20"/>
              </w:rPr>
              <w:t xml:space="preserve"> including Sample Size:</w:t>
            </w:r>
          </w:p>
          <w:p w14:paraId="13F39E98" w14:textId="77777777" w:rsidR="002B7784" w:rsidRPr="00F00D94" w:rsidRDefault="002B7784" w:rsidP="006672EA">
            <w:pPr>
              <w:pStyle w:val="ListParagraph"/>
              <w:spacing w:after="240"/>
              <w:jc w:val="both"/>
              <w:rPr>
                <w:rFonts w:ascii="Arial" w:hAnsi="Arial" w:cs="Arial"/>
                <w:b/>
              </w:rPr>
            </w:pPr>
          </w:p>
          <w:p w14:paraId="0417DFB9" w14:textId="794CCA68" w:rsidR="002B7784" w:rsidRPr="00F00D94" w:rsidRDefault="002B7784" w:rsidP="001B1DAE">
            <w:pPr>
              <w:widowControl w:val="0"/>
              <w:numPr>
                <w:ilvl w:val="0"/>
                <w:numId w:val="2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22EE8005" w14:textId="77777777" w:rsidR="002B7784" w:rsidRPr="00F00D94" w:rsidRDefault="002B7784" w:rsidP="006672EA">
            <w:pPr>
              <w:pStyle w:val="ListParagraph"/>
              <w:spacing w:after="240"/>
              <w:jc w:val="both"/>
              <w:rPr>
                <w:rFonts w:ascii="Arial" w:hAnsi="Arial" w:cs="Arial"/>
                <w:b/>
              </w:rPr>
            </w:pPr>
          </w:p>
          <w:p w14:paraId="32B2020E" w14:textId="77777777" w:rsidR="002B7784" w:rsidRPr="00F00D94" w:rsidRDefault="002B7784" w:rsidP="001B1DAE">
            <w:pPr>
              <w:widowControl w:val="0"/>
              <w:numPr>
                <w:ilvl w:val="0"/>
                <w:numId w:val="2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2059C70" w14:textId="77777777" w:rsidR="002B7784" w:rsidRPr="00F00D94" w:rsidRDefault="002B7784" w:rsidP="006672EA">
            <w:pPr>
              <w:pStyle w:val="APStepItem"/>
              <w:numPr>
                <w:ilvl w:val="0"/>
                <w:numId w:val="0"/>
              </w:numPr>
              <w:spacing w:after="240"/>
              <w:rPr>
                <w:rFonts w:cs="Arial"/>
                <w:b/>
              </w:rPr>
            </w:pPr>
          </w:p>
        </w:tc>
      </w:tr>
    </w:tbl>
    <w:p w14:paraId="6E444C28" w14:textId="77777777" w:rsidR="006C4E2D" w:rsidRPr="00F00D94" w:rsidRDefault="006C4E2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sectPr w:rsidR="006C4E2D" w:rsidRPr="00F00D94" w:rsidSect="00257772">
          <w:headerReference w:type="default" r:id="rId143"/>
          <w:pgSz w:w="12240" w:h="15840" w:code="1"/>
          <w:pgMar w:top="1440" w:right="1440" w:bottom="1440" w:left="1440" w:header="720" w:footer="720" w:gutter="0"/>
          <w:cols w:space="720"/>
          <w:docGrid w:linePitch="360"/>
        </w:sectPr>
      </w:pPr>
    </w:p>
    <w:p w14:paraId="4D2A975C" w14:textId="111689D8" w:rsidR="007E5B12" w:rsidRPr="000706D1" w:rsidRDefault="007E5B12" w:rsidP="006672EA">
      <w:pPr>
        <w:pStyle w:val="Heading2"/>
        <w:jc w:val="both"/>
        <w:rPr>
          <w:rFonts w:cs="Arial"/>
          <w:sz w:val="24"/>
        </w:rPr>
      </w:pPr>
      <w:bookmarkStart w:id="118" w:name="_Toc442267703"/>
      <w:bookmarkStart w:id="119" w:name="_Toc223077967"/>
      <w:r w:rsidRPr="000706D1">
        <w:rPr>
          <w:rFonts w:cs="Arial"/>
          <w:sz w:val="24"/>
        </w:rPr>
        <w:lastRenderedPageBreak/>
        <w:t>N</w:t>
      </w:r>
      <w:r w:rsidR="00D13B57">
        <w:rPr>
          <w:rFonts w:cs="Arial"/>
          <w:sz w:val="24"/>
        </w:rPr>
        <w:t>1</w:t>
      </w:r>
      <w:r w:rsidRPr="000706D1">
        <w:rPr>
          <w:rFonts w:cs="Arial"/>
          <w:sz w:val="24"/>
        </w:rPr>
        <w:t>.  SPECIAL TESTS AND PROVISIONS</w:t>
      </w:r>
      <w:bookmarkEnd w:id="118"/>
      <w:r w:rsidR="00D13B57">
        <w:rPr>
          <w:rFonts w:cs="Arial"/>
          <w:sz w:val="24"/>
        </w:rPr>
        <w:t xml:space="preserve"> – Wage Rate Requirements</w:t>
      </w:r>
      <w:bookmarkEnd w:id="119"/>
    </w:p>
    <w:p w14:paraId="75FD95EF" w14:textId="77777777" w:rsidR="007E5B12" w:rsidRPr="000706D1" w:rsidRDefault="00D15062" w:rsidP="006672EA">
      <w:pPr>
        <w:pStyle w:val="Heading3"/>
        <w:jc w:val="both"/>
        <w:rPr>
          <w:rFonts w:cs="Arial"/>
          <w:sz w:val="24"/>
          <w:szCs w:val="24"/>
        </w:rPr>
      </w:pPr>
      <w:bookmarkStart w:id="120" w:name="_Toc223077968"/>
      <w:r w:rsidRPr="000706D1">
        <w:rPr>
          <w:rFonts w:cs="Arial"/>
          <w:sz w:val="24"/>
          <w:szCs w:val="24"/>
        </w:rPr>
        <w:t xml:space="preserve">OMB </w:t>
      </w:r>
      <w:r w:rsidR="007E5B12" w:rsidRPr="000706D1">
        <w:rPr>
          <w:rFonts w:cs="Arial"/>
          <w:sz w:val="24"/>
          <w:szCs w:val="24"/>
        </w:rPr>
        <w:t>Compliance Requirements</w:t>
      </w:r>
      <w:bookmarkEnd w:id="120"/>
    </w:p>
    <w:p w14:paraId="377AFA72" w14:textId="5E19250E" w:rsidR="005C1EBC" w:rsidRPr="005C1EBC" w:rsidRDefault="005C1EBC" w:rsidP="005C1EB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2CA3B7B8" w14:textId="45741917" w:rsidR="005C1EBC" w:rsidRPr="00F00D94" w:rsidRDefault="005C1EBC" w:rsidP="005C1EB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7636CAB9" w14:textId="47023AF8" w:rsidR="000054C5" w:rsidRPr="00F00D94" w:rsidRDefault="006230CF" w:rsidP="006672EA">
      <w:pPr>
        <w:spacing w:after="240"/>
        <w:jc w:val="both"/>
        <w:rPr>
          <w:rFonts w:ascii="Arial" w:hAnsi="Arial" w:cs="Arial"/>
          <w:i/>
        </w:rPr>
      </w:pPr>
      <w:r w:rsidRPr="00F00D94">
        <w:rPr>
          <w:rFonts w:ascii="Arial" w:hAnsi="Arial" w:cs="Arial"/>
          <w:i/>
        </w:rPr>
        <w:t xml:space="preserve">(Source: </w:t>
      </w:r>
      <w:r w:rsidR="005C1EBC" w:rsidRPr="00F00D94">
        <w:rPr>
          <w:rFonts w:ascii="Arial" w:hAnsi="Arial" w:cs="Arial"/>
          <w:i/>
        </w:rPr>
        <w:t>202</w:t>
      </w:r>
      <w:r w:rsidR="005C1EBC">
        <w:rPr>
          <w:rFonts w:ascii="Arial" w:hAnsi="Arial" w:cs="Arial"/>
          <w:i/>
        </w:rPr>
        <w:t>5</w:t>
      </w:r>
      <w:r w:rsidR="005C1EBC"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143218">
        <w:rPr>
          <w:rFonts w:ascii="Arial" w:hAnsi="Arial" w:cs="Arial"/>
          <w:i/>
        </w:rPr>
        <w:t>.2</w:t>
      </w:r>
      <w:r w:rsidRPr="00F00D94">
        <w:rPr>
          <w:rFonts w:ascii="Arial" w:hAnsi="Arial" w:cs="Arial"/>
          <w:i/>
        </w:rPr>
        <w:t>)</w:t>
      </w:r>
    </w:p>
    <w:p w14:paraId="2F0C04C8" w14:textId="774B9E40"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0814CEC5" w14:textId="0B99F1F3" w:rsidR="00D13B57" w:rsidRPr="00D13B57" w:rsidRDefault="00D13B57" w:rsidP="00D13B5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13B57">
        <w:rPr>
          <w:rFonts w:ascii="Arial" w:hAnsi="Arial" w:cs="Arial"/>
        </w:rPr>
        <w:t>All laborers and mechanics employed by contractors or subcontractors to work on construction contracts in excess of $2,000 financed by federal assistance funds must be paid wages not less than those established for the locality of the project (prevailing wage rates) by the Department of Labor (DOL) (40 USC 3141–3147).</w:t>
      </w:r>
    </w:p>
    <w:p w14:paraId="6ECE6B2C" w14:textId="7FEE8F7C" w:rsidR="00D13B57" w:rsidRPr="00D13B57" w:rsidRDefault="00D13B57" w:rsidP="00D13B5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13B57">
        <w:rPr>
          <w:rFonts w:ascii="Arial" w:hAnsi="Arial" w:cs="Arial"/>
        </w:rPr>
        <w:t>Nonfederal entities shall include in their construction contracts subject to the Wage Rate Requirements (which still may be referenced as the Davis-Bacon Act) a provision that the contractor or subcontractor comply with those requirements and the DOL regulations</w:t>
      </w:r>
      <w:r>
        <w:rPr>
          <w:rFonts w:ascii="Arial" w:hAnsi="Arial" w:cs="Arial"/>
        </w:rPr>
        <w:t xml:space="preserve"> </w:t>
      </w:r>
      <w:r w:rsidRPr="00D13B57">
        <w:rPr>
          <w:rFonts w:ascii="Arial" w:hAnsi="Arial" w:cs="Arial"/>
        </w:rPr>
        <w:t>(29 CFR Part 5, Labor Standards Provisions Applicable to Contacts Governing Federally Financed and Assisted Construction). This includes a requirement for the contractor or subcontractor to submit to the nonfederal entity weekly, for each week in which any contract work is performed, a copy of the payroll and a statement of compliance (certified payrolls) (29 CFR sections 5.5 and 5.6; the A-102 Common Rule (section 36(i)(5)); OMB Circular A-110 (2 CFR Part 215, Appendix A, Contract Provisions); 2 CFR Part 176, Subpart C; and 2 CFR section 200.326).</w:t>
      </w:r>
    </w:p>
    <w:p w14:paraId="05C9AF0B" w14:textId="565A7BD3" w:rsidR="00D13B57" w:rsidRDefault="00D13B57" w:rsidP="00D13B5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13B57">
        <w:rPr>
          <w:rFonts w:ascii="Arial" w:hAnsi="Arial" w:cs="Arial"/>
        </w:rPr>
        <w:t>This reporting is often done using Optional Form WH-347, which includes the required statement of compliance (OMB No. 1235-0008). The DOL, Employment Standards Administration, maintains a Davis-Bacon and Related Acts web page (</w:t>
      </w:r>
      <w:hyperlink r:id="rId144" w:history="1">
        <w:r w:rsidRPr="00CF2029">
          <w:rPr>
            <w:rStyle w:val="Hyperlink"/>
            <w:rFonts w:cs="Arial"/>
          </w:rPr>
          <w:t>https://www.dol.gov/agencies/whd/government-contracts/construction</w:t>
        </w:r>
      </w:hyperlink>
      <w:r w:rsidRPr="00D13B57">
        <w:rPr>
          <w:rFonts w:ascii="Arial" w:hAnsi="Arial" w:cs="Arial"/>
        </w:rPr>
        <w:t>). Optional Form WH-347 and instructions are available on this web page.</w:t>
      </w:r>
    </w:p>
    <w:p w14:paraId="06FCC57B" w14:textId="170AD6B6" w:rsidR="00D13B57" w:rsidRPr="00F00D94" w:rsidRDefault="00D13B57" w:rsidP="00D13B5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bCs/>
          <w:i/>
          <w:iCs/>
        </w:rPr>
        <w:t>(Source: 2025 OMB Compliance Supplement, Part 4, DOT, Wage Rate Requirements Cross Cutting Section)</w:t>
      </w:r>
    </w:p>
    <w:p w14:paraId="1FDB8C35" w14:textId="77777777" w:rsidR="00670F5F" w:rsidRPr="000706D1" w:rsidRDefault="00670F5F" w:rsidP="006672EA">
      <w:pPr>
        <w:pStyle w:val="Heading3"/>
        <w:jc w:val="both"/>
        <w:rPr>
          <w:rFonts w:cs="Arial"/>
          <w:sz w:val="24"/>
          <w:szCs w:val="24"/>
        </w:rPr>
      </w:pPr>
      <w:bookmarkStart w:id="121" w:name="_Toc223077969"/>
      <w:r w:rsidRPr="000706D1">
        <w:rPr>
          <w:rFonts w:cs="Arial"/>
          <w:sz w:val="24"/>
          <w:szCs w:val="24"/>
        </w:rPr>
        <w:t>Additional Program Specific Information</w:t>
      </w:r>
      <w:bookmarkEnd w:id="121"/>
    </w:p>
    <w:p w14:paraId="346DF8F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9F4F498" w14:textId="6968B193" w:rsidR="00CD5DC7" w:rsidRPr="00AA5B05" w:rsidRDefault="00CD5DC7" w:rsidP="001B1DAE">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lastRenderedPageBreak/>
        <w:t>The individual grant application, agreement, and policies</w:t>
      </w:r>
      <w:r w:rsidR="00AE64A5">
        <w:rPr>
          <w:rFonts w:ascii="Arial" w:hAnsi="Arial" w:cs="Arial"/>
          <w:b/>
          <w:highlight w:val="yellow"/>
        </w:rPr>
        <w:t xml:space="preserve"> and</w:t>
      </w:r>
    </w:p>
    <w:p w14:paraId="2E113F40" w14:textId="2F65FCCF" w:rsidR="006E46AD" w:rsidRPr="00AA5B05" w:rsidRDefault="006E46AD" w:rsidP="001B1DAE">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2C48E4B0"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19BF99C3" w14:textId="77777777" w:rsidR="007E5B12" w:rsidRPr="000706D1" w:rsidRDefault="00197FAC" w:rsidP="006672EA">
      <w:pPr>
        <w:pStyle w:val="Heading3"/>
        <w:jc w:val="both"/>
        <w:rPr>
          <w:rFonts w:cs="Arial"/>
          <w:sz w:val="24"/>
          <w:szCs w:val="24"/>
        </w:rPr>
      </w:pPr>
      <w:bookmarkStart w:id="122" w:name="_Toc223077970"/>
      <w:r w:rsidRPr="000706D1">
        <w:rPr>
          <w:rFonts w:cs="Arial"/>
          <w:sz w:val="24"/>
          <w:szCs w:val="24"/>
        </w:rPr>
        <w:t xml:space="preserve">Audit </w:t>
      </w:r>
      <w:r w:rsidR="00972081" w:rsidRPr="000706D1">
        <w:rPr>
          <w:rFonts w:cs="Arial"/>
          <w:sz w:val="24"/>
          <w:szCs w:val="24"/>
        </w:rPr>
        <w:t>Objectives and</w:t>
      </w:r>
      <w:r w:rsidRPr="000706D1">
        <w:rPr>
          <w:rFonts w:cs="Arial"/>
          <w:sz w:val="24"/>
          <w:szCs w:val="24"/>
        </w:rPr>
        <w:t xml:space="preserve"> Control Testing</w:t>
      </w:r>
      <w:bookmarkEnd w:id="122"/>
    </w:p>
    <w:p w14:paraId="5B28A74E"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1A73EEA"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4D933EB" w14:textId="4259BD08" w:rsidR="00B307F9" w:rsidRDefault="00B307F9"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5C1EBC" w:rsidRPr="00F00D94">
        <w:rPr>
          <w:rFonts w:ascii="Arial" w:hAnsi="Arial" w:cs="Arial"/>
          <w:i/>
        </w:rPr>
        <w:t>202</w:t>
      </w:r>
      <w:r w:rsidR="005C1EBC">
        <w:rPr>
          <w:rFonts w:ascii="Arial" w:hAnsi="Arial" w:cs="Arial"/>
          <w:i/>
        </w:rPr>
        <w:t>5</w:t>
      </w:r>
      <w:r w:rsidR="005C1EBC" w:rsidRPr="00F00D94">
        <w:rPr>
          <w:rFonts w:ascii="Arial" w:hAnsi="Arial" w:cs="Arial"/>
          <w:i/>
        </w:rPr>
        <w:t xml:space="preserve"> </w:t>
      </w:r>
      <w:r w:rsidRPr="00F00D94">
        <w:rPr>
          <w:rFonts w:ascii="Arial" w:hAnsi="Arial" w:cs="Arial"/>
          <w:i/>
        </w:rPr>
        <w:t>OMB Compliance Supplement Part 3</w:t>
      </w:r>
      <w:r w:rsidR="00143218">
        <w:rPr>
          <w:rFonts w:ascii="Arial" w:hAnsi="Arial" w:cs="Arial"/>
          <w:i/>
        </w:rPr>
        <w:t>.2</w:t>
      </w:r>
      <w:r w:rsidRPr="00F00D94">
        <w:rPr>
          <w:rFonts w:ascii="Arial" w:hAnsi="Arial" w:cs="Arial"/>
          <w:i/>
        </w:rPr>
        <w:t>)</w:t>
      </w:r>
    </w:p>
    <w:p w14:paraId="2C316DEE" w14:textId="0A1EA984" w:rsidR="00634FA3" w:rsidRDefault="00C969B3" w:rsidP="001B1DAE">
      <w:pPr>
        <w:pStyle w:val="ListParagraph"/>
        <w:numPr>
          <w:ilvl w:val="0"/>
          <w:numId w:val="15"/>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C969B3">
        <w:rPr>
          <w:rFonts w:ascii="Arial" w:hAnsi="Arial" w:cs="Arial"/>
          <w:iCs/>
        </w:rPr>
        <w:t>Determine whether the nonfederal entity notified contractors and subcontractors of the requirements to comply with the Wage Rate Requirements and obtained copies of certified payrolls.</w:t>
      </w:r>
    </w:p>
    <w:p w14:paraId="0B923526" w14:textId="73F2C77F" w:rsidR="00C969B3" w:rsidRPr="00C969B3" w:rsidRDefault="00C969B3" w:rsidP="00C969B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969B3">
        <w:rPr>
          <w:rFonts w:ascii="Arial" w:hAnsi="Arial" w:cs="Arial"/>
          <w:bCs/>
          <w:i/>
          <w:iCs/>
        </w:rPr>
        <w:t>(Source: 2025 OMB Compliance Supplement, Part 4, DOT, Wage Rate Requirements Cross Cutting Section)</w:t>
      </w:r>
    </w:p>
    <w:p w14:paraId="435653B9" w14:textId="345E2EBC" w:rsidR="00E96252"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4B71BD" w:rsidRPr="00F00D94" w14:paraId="7E17897B" w14:textId="77777777" w:rsidTr="00E0350C">
        <w:tc>
          <w:tcPr>
            <w:tcW w:w="5000" w:type="pct"/>
          </w:tcPr>
          <w:p w14:paraId="161526D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47F315D"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E9585EA" w14:textId="77777777" w:rsidR="00634FA3" w:rsidRPr="00F00D94" w:rsidRDefault="00634FA3" w:rsidP="00634FA3">
            <w:pPr>
              <w:pStyle w:val="AuditProcedureHeading"/>
              <w:spacing w:after="240"/>
              <w:jc w:val="both"/>
              <w:rPr>
                <w:rFonts w:cs="Arial"/>
                <w:b/>
                <w:bCs/>
                <w:szCs w:val="20"/>
                <w:u w:val="single"/>
              </w:rPr>
            </w:pPr>
          </w:p>
          <w:p w14:paraId="293F46A3" w14:textId="3524F50D"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B85B2E1" w14:textId="77777777" w:rsidR="00634FA3" w:rsidRPr="00F00D94" w:rsidRDefault="00634FA3" w:rsidP="00634FA3">
            <w:pPr>
              <w:pStyle w:val="AuditProcedureHeading"/>
              <w:spacing w:after="240"/>
              <w:jc w:val="both"/>
              <w:rPr>
                <w:rFonts w:cs="Arial"/>
                <w:b/>
                <w:bCs/>
                <w:szCs w:val="20"/>
                <w:u w:val="single"/>
              </w:rPr>
            </w:pPr>
          </w:p>
          <w:p w14:paraId="532C4F82"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5F30C1C" w14:textId="77777777" w:rsidR="00634FA3" w:rsidRPr="00F00D94" w:rsidRDefault="00634FA3" w:rsidP="00634FA3">
            <w:pPr>
              <w:spacing w:after="240"/>
              <w:jc w:val="both"/>
              <w:rPr>
                <w:rFonts w:ascii="Arial" w:hAnsi="Arial" w:cs="Arial"/>
                <w:b/>
                <w:sz w:val="20"/>
                <w:u w:val="single"/>
              </w:rPr>
            </w:pPr>
          </w:p>
          <w:p w14:paraId="38247EDD"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54F4BB0" w14:textId="77777777" w:rsidR="004B71BD" w:rsidRPr="00C35E5F" w:rsidRDefault="004B71BD" w:rsidP="006672EA">
            <w:pPr>
              <w:spacing w:after="240"/>
              <w:jc w:val="both"/>
              <w:rPr>
                <w:rFonts w:ascii="Arial" w:eastAsiaTheme="minorHAnsi" w:hAnsi="Arial" w:cs="Arial"/>
                <w:sz w:val="20"/>
                <w:szCs w:val="20"/>
              </w:rPr>
            </w:pPr>
          </w:p>
        </w:tc>
      </w:tr>
    </w:tbl>
    <w:p w14:paraId="68023F46" w14:textId="17BFD9B5" w:rsidR="00197FAC" w:rsidRPr="00F00D94" w:rsidRDefault="00197FA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942498E" w14:textId="5B2514E7" w:rsidR="007E5B12" w:rsidRPr="000706D1" w:rsidRDefault="007E5B12" w:rsidP="006672EA">
      <w:pPr>
        <w:pStyle w:val="Heading3"/>
        <w:jc w:val="both"/>
        <w:rPr>
          <w:rFonts w:cs="Arial"/>
          <w:sz w:val="24"/>
          <w:szCs w:val="24"/>
        </w:rPr>
      </w:pPr>
      <w:bookmarkStart w:id="123" w:name="_Toc223077971"/>
      <w:r w:rsidRPr="000706D1">
        <w:rPr>
          <w:rFonts w:cs="Arial"/>
          <w:sz w:val="24"/>
          <w:szCs w:val="24"/>
        </w:rPr>
        <w:lastRenderedPageBreak/>
        <w:t xml:space="preserve">Suggested </w:t>
      </w:r>
      <w:r w:rsidR="00CC4452">
        <w:rPr>
          <w:rFonts w:cs="Arial"/>
          <w:sz w:val="24"/>
          <w:szCs w:val="24"/>
        </w:rPr>
        <w:t>Substantive</w:t>
      </w:r>
      <w:r w:rsidR="00AE7CFA">
        <w:rPr>
          <w:rFonts w:cs="Arial"/>
          <w:sz w:val="24"/>
          <w:szCs w:val="24"/>
        </w:rPr>
        <w:t xml:space="preserve"> </w:t>
      </w:r>
      <w:r w:rsidRPr="000706D1">
        <w:rPr>
          <w:rFonts w:cs="Arial"/>
          <w:sz w:val="24"/>
          <w:szCs w:val="24"/>
        </w:rPr>
        <w:t>Audit Procedures</w:t>
      </w:r>
      <w:r w:rsidR="00CC4452">
        <w:rPr>
          <w:rFonts w:cs="Arial"/>
          <w:sz w:val="24"/>
          <w:szCs w:val="24"/>
        </w:rPr>
        <w:t xml:space="preserve"> – Compliance</w:t>
      </w:r>
      <w:bookmarkEnd w:id="123"/>
    </w:p>
    <w:tbl>
      <w:tblPr>
        <w:tblStyle w:val="TableGrid"/>
        <w:tblW w:w="9558" w:type="dxa"/>
        <w:tblLayout w:type="fixed"/>
        <w:tblLook w:val="04A0" w:firstRow="1" w:lastRow="0" w:firstColumn="1" w:lastColumn="0" w:noHBand="0" w:noVBand="1"/>
      </w:tblPr>
      <w:tblGrid>
        <w:gridCol w:w="9558"/>
      </w:tblGrid>
      <w:tr w:rsidR="004B71BD" w:rsidRPr="00F00D94" w14:paraId="7C580C60" w14:textId="77777777" w:rsidTr="00634FA3">
        <w:tc>
          <w:tcPr>
            <w:tcW w:w="9558" w:type="dxa"/>
          </w:tcPr>
          <w:p w14:paraId="08EA97E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AD32708" w14:textId="07B5BF1D"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5C1EBC">
              <w:rPr>
                <w:rFonts w:ascii="Arial" w:hAnsi="Arial" w:cs="Arial"/>
                <w:i/>
                <w:sz w:val="20"/>
                <w:szCs w:val="20"/>
              </w:rPr>
              <w:t xml:space="preserve">2025 </w:t>
            </w:r>
            <w:r>
              <w:rPr>
                <w:rFonts w:ascii="Arial" w:hAnsi="Arial" w:cs="Arial"/>
                <w:i/>
                <w:sz w:val="20"/>
                <w:szCs w:val="20"/>
              </w:rPr>
              <w:t>OMB Compliance Supplement Part 3</w:t>
            </w:r>
            <w:r w:rsidR="00143218">
              <w:rPr>
                <w:rFonts w:ascii="Arial" w:hAnsi="Arial" w:cs="Arial"/>
                <w:i/>
                <w:sz w:val="20"/>
                <w:szCs w:val="20"/>
              </w:rPr>
              <w:t>.2</w:t>
            </w:r>
            <w:r>
              <w:rPr>
                <w:rFonts w:ascii="Arial" w:hAnsi="Arial" w:cs="Arial"/>
                <w:i/>
                <w:sz w:val="20"/>
                <w:szCs w:val="20"/>
              </w:rPr>
              <w:t>)</w:t>
            </w:r>
          </w:p>
          <w:p w14:paraId="2790F6D7" w14:textId="77777777" w:rsidR="00C969B3" w:rsidRPr="00DD4263" w:rsidRDefault="00C969B3" w:rsidP="00C969B3">
            <w:pPr>
              <w:spacing w:after="240"/>
              <w:jc w:val="both"/>
              <w:rPr>
                <w:rFonts w:ascii="Arial" w:hAnsi="Arial" w:cs="Arial"/>
                <w:sz w:val="20"/>
                <w:szCs w:val="20"/>
              </w:rPr>
            </w:pPr>
            <w:r w:rsidRPr="00DD4263">
              <w:rPr>
                <w:rFonts w:ascii="Arial" w:hAnsi="Arial" w:cs="Arial"/>
                <w:sz w:val="20"/>
              </w:rPr>
              <w:t xml:space="preserve">Select a sample of construction contracts and subcontracts greater than $2,000 that are covered by the Wage </w:t>
            </w:r>
            <w:r w:rsidRPr="00DD4263">
              <w:rPr>
                <w:rFonts w:ascii="Arial" w:hAnsi="Arial" w:cs="Arial"/>
                <w:sz w:val="20"/>
                <w:szCs w:val="20"/>
              </w:rPr>
              <w:t>Rate Requirements and perform the following procedures:</w:t>
            </w:r>
          </w:p>
          <w:p w14:paraId="7F5A4DA0" w14:textId="77777777" w:rsidR="00C969B3" w:rsidRDefault="00C969B3" w:rsidP="00C969B3">
            <w:pPr>
              <w:pStyle w:val="ListParagraph"/>
              <w:numPr>
                <w:ilvl w:val="0"/>
                <w:numId w:val="68"/>
              </w:numPr>
              <w:spacing w:after="240"/>
              <w:jc w:val="both"/>
              <w:rPr>
                <w:rFonts w:ascii="Arial" w:hAnsi="Arial" w:cs="Arial"/>
                <w:sz w:val="20"/>
                <w:szCs w:val="20"/>
              </w:rPr>
            </w:pPr>
            <w:r w:rsidRPr="00DD4263">
              <w:rPr>
                <w:rFonts w:ascii="Arial" w:hAnsi="Arial" w:cs="Arial"/>
                <w:sz w:val="20"/>
                <w:szCs w:val="20"/>
              </w:rPr>
              <w:t>Verify that the required prevailing wage rate clauses were included in the contract or subcontract.</w:t>
            </w:r>
          </w:p>
          <w:p w14:paraId="4660E3D1" w14:textId="77777777" w:rsidR="00C969B3" w:rsidRPr="00DD4263" w:rsidRDefault="00C969B3" w:rsidP="00C969B3">
            <w:pPr>
              <w:pStyle w:val="ListParagraph"/>
              <w:spacing w:after="240"/>
              <w:jc w:val="both"/>
              <w:rPr>
                <w:rFonts w:ascii="Arial" w:hAnsi="Arial" w:cs="Arial"/>
                <w:sz w:val="20"/>
                <w:szCs w:val="20"/>
              </w:rPr>
            </w:pPr>
          </w:p>
          <w:p w14:paraId="0E10A9F6" w14:textId="77777777" w:rsidR="00C969B3" w:rsidRPr="00DD4263" w:rsidRDefault="00C969B3" w:rsidP="00C969B3">
            <w:pPr>
              <w:pStyle w:val="ListParagraph"/>
              <w:numPr>
                <w:ilvl w:val="0"/>
                <w:numId w:val="68"/>
              </w:numPr>
              <w:spacing w:after="240"/>
              <w:jc w:val="both"/>
              <w:rPr>
                <w:rFonts w:ascii="Arial" w:hAnsi="Arial" w:cs="Arial"/>
                <w:sz w:val="20"/>
                <w:szCs w:val="20"/>
              </w:rPr>
            </w:pPr>
            <w:r w:rsidRPr="00DD4263">
              <w:rPr>
                <w:rFonts w:ascii="Arial" w:hAnsi="Arial" w:cs="Arial"/>
                <w:sz w:val="20"/>
                <w:szCs w:val="20"/>
              </w:rPr>
              <w:t>For each week in which work was performed under the contract or subcontract, verify that the contractor or subcontractor submitted the required certified payrolls.</w:t>
            </w:r>
          </w:p>
          <w:p w14:paraId="3054FE76" w14:textId="77777777" w:rsidR="00C969B3" w:rsidRPr="00DD4263" w:rsidRDefault="00C969B3" w:rsidP="00C969B3">
            <w:pPr>
              <w:spacing w:after="240"/>
              <w:jc w:val="both"/>
              <w:rPr>
                <w:rFonts w:ascii="Arial" w:hAnsi="Arial" w:cs="Arial"/>
                <w:sz w:val="20"/>
              </w:rPr>
            </w:pPr>
          </w:p>
          <w:p w14:paraId="47B2C245" w14:textId="77777777" w:rsidR="00C969B3" w:rsidRDefault="00C969B3" w:rsidP="00C969B3">
            <w:pPr>
              <w:spacing w:after="240"/>
              <w:jc w:val="both"/>
              <w:rPr>
                <w:rFonts w:ascii="Arial" w:hAnsi="Arial" w:cs="Arial"/>
                <w:sz w:val="20"/>
              </w:rPr>
            </w:pPr>
            <w:r w:rsidRPr="00DD4263">
              <w:rPr>
                <w:rFonts w:ascii="Arial" w:hAnsi="Arial" w:cs="Arial"/>
                <w:sz w:val="20"/>
              </w:rPr>
              <w:t>(Note: Auditors are not expected to determine whether prevailing wage rates were paid.)</w:t>
            </w:r>
          </w:p>
          <w:p w14:paraId="6904E87E" w14:textId="102B25E3" w:rsidR="004B71BD" w:rsidRPr="001B6A61" w:rsidRDefault="00C969B3" w:rsidP="006672EA">
            <w:pPr>
              <w:spacing w:after="240"/>
              <w:jc w:val="both"/>
              <w:rPr>
                <w:rFonts w:ascii="Arial" w:hAnsi="Arial" w:cs="Arial"/>
                <w:b/>
                <w:bCs/>
                <w:sz w:val="20"/>
              </w:rPr>
            </w:pPr>
            <w:r w:rsidRPr="00DD4263">
              <w:rPr>
                <w:rFonts w:ascii="Arial" w:hAnsi="Arial" w:cs="Arial"/>
                <w:i/>
                <w:iCs/>
                <w:color w:val="002060"/>
                <w:sz w:val="20"/>
              </w:rPr>
              <w:t>AOS auditors should consult with their regional legal consultant if they encounter a purchase order and are unsure if it can be viewed as a contract.</w:t>
            </w:r>
          </w:p>
        </w:tc>
      </w:tr>
    </w:tbl>
    <w:p w14:paraId="58DFC093" w14:textId="77777777" w:rsidR="00784098" w:rsidRPr="00F00D94"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5F027D42" w14:textId="77777777" w:rsidR="0038229E" w:rsidRPr="000706D1" w:rsidRDefault="0038229E" w:rsidP="006672EA">
      <w:pPr>
        <w:pStyle w:val="Heading3"/>
        <w:jc w:val="both"/>
        <w:rPr>
          <w:rFonts w:cs="Arial"/>
          <w:b w:val="0"/>
          <w:sz w:val="24"/>
          <w:szCs w:val="24"/>
        </w:rPr>
      </w:pPr>
      <w:bookmarkStart w:id="124" w:name="_Toc223077972"/>
      <w:r w:rsidRPr="000706D1">
        <w:rPr>
          <w:rFonts w:cs="Arial"/>
          <w:sz w:val="24"/>
          <w:szCs w:val="24"/>
        </w:rPr>
        <w:t>Audit Implications Summary</w:t>
      </w:r>
      <w:bookmarkEnd w:id="124"/>
    </w:p>
    <w:tbl>
      <w:tblPr>
        <w:tblStyle w:val="TableGrid"/>
        <w:tblW w:w="5000" w:type="pct"/>
        <w:tblLook w:val="04A0" w:firstRow="1" w:lastRow="0" w:firstColumn="1" w:lastColumn="0" w:noHBand="0" w:noVBand="1"/>
      </w:tblPr>
      <w:tblGrid>
        <w:gridCol w:w="9350"/>
      </w:tblGrid>
      <w:tr w:rsidR="0038229E" w:rsidRPr="00F00D94" w14:paraId="6D1CEFF3" w14:textId="77777777" w:rsidTr="00E0350C">
        <w:tc>
          <w:tcPr>
            <w:tcW w:w="5000" w:type="pct"/>
          </w:tcPr>
          <w:p w14:paraId="686F766F" w14:textId="0C365BB8"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D0C7565" w14:textId="2C670B74"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4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17089C05" w14:textId="78AE388E" w:rsidR="0038229E" w:rsidRPr="006E46AD" w:rsidRDefault="0038229E" w:rsidP="001B1DAE">
            <w:pPr>
              <w:pStyle w:val="ListParagraph"/>
              <w:widowControl w:val="0"/>
              <w:numPr>
                <w:ilvl w:val="0"/>
                <w:numId w:val="29"/>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40563732" w14:textId="77777777" w:rsidR="0038229E" w:rsidRPr="006E46AD" w:rsidRDefault="0038229E" w:rsidP="006672EA">
            <w:pPr>
              <w:widowControl w:val="0"/>
              <w:spacing w:after="240"/>
              <w:ind w:left="720"/>
              <w:jc w:val="both"/>
              <w:rPr>
                <w:rFonts w:ascii="Arial" w:hAnsi="Arial" w:cs="Arial"/>
                <w:b/>
                <w:sz w:val="20"/>
                <w:szCs w:val="20"/>
              </w:rPr>
            </w:pPr>
          </w:p>
          <w:p w14:paraId="469048AA" w14:textId="77777777" w:rsidR="0038229E" w:rsidRPr="006E46AD" w:rsidRDefault="0038229E" w:rsidP="001B1DAE">
            <w:pPr>
              <w:widowControl w:val="0"/>
              <w:numPr>
                <w:ilvl w:val="0"/>
                <w:numId w:val="2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84070E2" w14:textId="77777777" w:rsidR="0038229E" w:rsidRPr="00F00D94" w:rsidRDefault="0038229E" w:rsidP="006672EA">
            <w:pPr>
              <w:pStyle w:val="ListParagraph"/>
              <w:spacing w:after="240"/>
              <w:jc w:val="both"/>
              <w:rPr>
                <w:rFonts w:ascii="Arial" w:hAnsi="Arial" w:cs="Arial"/>
                <w:b/>
              </w:rPr>
            </w:pPr>
          </w:p>
          <w:p w14:paraId="4B3760BF" w14:textId="205EDEF5" w:rsidR="0038229E" w:rsidRPr="00F00D94" w:rsidRDefault="0038229E" w:rsidP="001B1DAE">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487902">
              <w:rPr>
                <w:rFonts w:ascii="Arial" w:hAnsi="Arial" w:cs="Arial"/>
                <w:b/>
                <w:sz w:val="20"/>
              </w:rPr>
              <w:t xml:space="preserve">Test </w:t>
            </w:r>
            <w:r w:rsidRPr="00F00D94">
              <w:rPr>
                <w:rFonts w:ascii="Arial" w:hAnsi="Arial" w:cs="Arial"/>
                <w:b/>
                <w:sz w:val="20"/>
              </w:rPr>
              <w:t>including Sample Size:</w:t>
            </w:r>
          </w:p>
          <w:p w14:paraId="268766A4" w14:textId="77777777" w:rsidR="0038229E" w:rsidRPr="00F00D94" w:rsidRDefault="0038229E" w:rsidP="006672EA">
            <w:pPr>
              <w:pStyle w:val="ListParagraph"/>
              <w:spacing w:after="240"/>
              <w:jc w:val="both"/>
              <w:rPr>
                <w:rFonts w:ascii="Arial" w:hAnsi="Arial" w:cs="Arial"/>
                <w:b/>
              </w:rPr>
            </w:pPr>
          </w:p>
          <w:p w14:paraId="33796098" w14:textId="729C1546" w:rsidR="0038229E" w:rsidRPr="00F00D94" w:rsidRDefault="0038229E" w:rsidP="001B1DAE">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527B77D7" w14:textId="77777777" w:rsidR="0038229E" w:rsidRPr="00F00D94" w:rsidRDefault="0038229E" w:rsidP="006672EA">
            <w:pPr>
              <w:pStyle w:val="ListParagraph"/>
              <w:spacing w:after="240"/>
              <w:jc w:val="both"/>
              <w:rPr>
                <w:rFonts w:ascii="Arial" w:hAnsi="Arial" w:cs="Arial"/>
                <w:b/>
              </w:rPr>
            </w:pPr>
          </w:p>
          <w:p w14:paraId="65B15E07" w14:textId="77777777" w:rsidR="0038229E" w:rsidRPr="00F00D94" w:rsidRDefault="0038229E" w:rsidP="001B1DAE">
            <w:pPr>
              <w:widowControl w:val="0"/>
              <w:numPr>
                <w:ilvl w:val="0"/>
                <w:numId w:val="29"/>
              </w:numPr>
              <w:spacing w:after="240"/>
              <w:jc w:val="both"/>
              <w:rPr>
                <w:rFonts w:ascii="Arial" w:eastAsiaTheme="minorHAnsi" w:hAnsi="Arial" w:cs="Arial"/>
                <w:b/>
                <w:sz w:val="20"/>
              </w:rPr>
            </w:pPr>
            <w:r w:rsidRPr="00F00D94">
              <w:rPr>
                <w:rFonts w:ascii="Arial" w:hAnsi="Arial" w:cs="Arial"/>
                <w:b/>
                <w:sz w:val="20"/>
              </w:rPr>
              <w:lastRenderedPageBreak/>
              <w:t>Questioned Costs:  Actual __________     Projected __________</w:t>
            </w:r>
          </w:p>
          <w:p w14:paraId="60711419" w14:textId="77777777" w:rsidR="0038229E" w:rsidRPr="00F00D94" w:rsidRDefault="0038229E" w:rsidP="006672EA">
            <w:pPr>
              <w:pStyle w:val="APStepItem"/>
              <w:numPr>
                <w:ilvl w:val="0"/>
                <w:numId w:val="0"/>
              </w:numPr>
              <w:spacing w:after="240"/>
              <w:rPr>
                <w:rFonts w:cs="Arial"/>
                <w:b/>
              </w:rPr>
            </w:pPr>
          </w:p>
        </w:tc>
      </w:tr>
    </w:tbl>
    <w:p w14:paraId="6C855F79" w14:textId="77777777" w:rsidR="00784098"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00A37E30" w14:textId="77777777" w:rsidR="00D13B57" w:rsidRDefault="00D13B57" w:rsidP="00D13B57">
      <w:pPr>
        <w:rPr>
          <w:rFonts w:ascii="Arial" w:hAnsi="Arial" w:cs="Arial"/>
        </w:rPr>
        <w:sectPr w:rsidR="00D13B57" w:rsidSect="00257772">
          <w:headerReference w:type="default" r:id="rId146"/>
          <w:pgSz w:w="12240" w:h="15840" w:code="1"/>
          <w:pgMar w:top="1440" w:right="1440" w:bottom="1440" w:left="1440" w:header="720" w:footer="720" w:gutter="0"/>
          <w:cols w:space="720"/>
          <w:docGrid w:linePitch="360"/>
        </w:sectPr>
      </w:pPr>
    </w:p>
    <w:p w14:paraId="3BDC4BAA" w14:textId="77777777" w:rsidR="00D13B57" w:rsidRPr="000706D1" w:rsidRDefault="00D13B57" w:rsidP="00D13B57">
      <w:pPr>
        <w:pStyle w:val="Heading2"/>
        <w:jc w:val="both"/>
        <w:rPr>
          <w:rFonts w:cs="Arial"/>
          <w:sz w:val="24"/>
        </w:rPr>
      </w:pPr>
      <w:bookmarkStart w:id="125" w:name="_Toc223077973"/>
      <w:r w:rsidRPr="000706D1">
        <w:rPr>
          <w:rFonts w:cs="Arial"/>
          <w:sz w:val="24"/>
        </w:rPr>
        <w:lastRenderedPageBreak/>
        <w:t>N.  SPECIAL TESTS AND PROVISIONS</w:t>
      </w:r>
      <w:bookmarkEnd w:id="125"/>
    </w:p>
    <w:p w14:paraId="0D4F91A0" w14:textId="77777777" w:rsidR="00D13B57" w:rsidRPr="000706D1" w:rsidRDefault="00D13B57" w:rsidP="00D13B57">
      <w:pPr>
        <w:pStyle w:val="Heading3"/>
        <w:jc w:val="both"/>
        <w:rPr>
          <w:rFonts w:cs="Arial"/>
          <w:sz w:val="24"/>
          <w:szCs w:val="24"/>
        </w:rPr>
      </w:pPr>
      <w:bookmarkStart w:id="126" w:name="_Toc223077974"/>
      <w:r w:rsidRPr="000706D1">
        <w:rPr>
          <w:rFonts w:cs="Arial"/>
          <w:sz w:val="24"/>
          <w:szCs w:val="24"/>
        </w:rPr>
        <w:t>OMB Compliance Requirements</w:t>
      </w:r>
      <w:bookmarkEnd w:id="126"/>
    </w:p>
    <w:p w14:paraId="40926AEF" w14:textId="77777777" w:rsidR="00D13B57" w:rsidRPr="005C1EBC" w:rsidRDefault="00D13B57" w:rsidP="00D13B5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4C1D3B6C" w14:textId="77777777" w:rsidR="00D13B57" w:rsidRPr="00F00D94" w:rsidRDefault="00D13B57" w:rsidP="00D13B5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187D8DF5" w14:textId="77777777" w:rsidR="00D13B57" w:rsidRPr="00F00D94" w:rsidRDefault="00D13B57" w:rsidP="00D13B57">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23BB9CD0" w14:textId="77777777" w:rsidR="00D13B57" w:rsidRPr="000706D1" w:rsidRDefault="00D13B57" w:rsidP="00D13B57">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6F7BA2DD" w14:textId="77777777" w:rsidR="00D13B57" w:rsidRPr="004A0AB6" w:rsidRDefault="00D13B57" w:rsidP="00D13B57">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202</w:t>
      </w:r>
      <w:r>
        <w:rPr>
          <w:rFonts w:ascii="Arial" w:hAnsi="Arial" w:cs="Arial"/>
          <w:b/>
          <w:highlight w:val="yellow"/>
        </w:rPr>
        <w:t>5</w:t>
      </w:r>
      <w:r w:rsidRPr="00F00D94">
        <w:rPr>
          <w:rFonts w:ascii="Arial" w:hAnsi="Arial" w:cs="Arial"/>
          <w:b/>
          <w:highlight w:val="yellow"/>
        </w:rPr>
        <w:t xml:space="preserve"> 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147"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7523E72D" w14:textId="77777777" w:rsidR="00D13B57" w:rsidRPr="00F00D94" w:rsidRDefault="00D13B57" w:rsidP="00D13B5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b/>
          <w:highlight w:val="yellow"/>
        </w:rPr>
        <w:t xml:space="preserve">Remember to check DOT section 20.001 in Part 4 of the </w:t>
      </w:r>
      <w:r>
        <w:rPr>
          <w:rFonts w:ascii="Arial" w:hAnsi="Arial" w:cs="Arial"/>
          <w:b/>
          <w:highlight w:val="yellow"/>
        </w:rPr>
        <w:t>S</w:t>
      </w:r>
      <w:r w:rsidRPr="00F00D94">
        <w:rPr>
          <w:rFonts w:ascii="Arial" w:hAnsi="Arial" w:cs="Arial"/>
          <w:b/>
          <w:highlight w:val="yellow"/>
        </w:rPr>
        <w:t xml:space="preserve">upplement for the applicability of Wage Crosscutting requirements.  This section is not solely applicable to DOT programs. </w:t>
      </w:r>
    </w:p>
    <w:p w14:paraId="7D68A2F4" w14:textId="77777777" w:rsidR="00D13B57" w:rsidRPr="000706D1" w:rsidRDefault="00D13B57" w:rsidP="00D13B57">
      <w:pPr>
        <w:pStyle w:val="Heading3"/>
        <w:jc w:val="both"/>
        <w:rPr>
          <w:rFonts w:cs="Arial"/>
          <w:sz w:val="24"/>
          <w:szCs w:val="24"/>
        </w:rPr>
      </w:pPr>
      <w:bookmarkStart w:id="127" w:name="_Toc223077975"/>
      <w:r w:rsidRPr="000706D1">
        <w:rPr>
          <w:rFonts w:cs="Arial"/>
          <w:sz w:val="24"/>
          <w:szCs w:val="24"/>
        </w:rPr>
        <w:t>Additional Program Specific Information</w:t>
      </w:r>
      <w:bookmarkEnd w:id="127"/>
    </w:p>
    <w:p w14:paraId="3240635A" w14:textId="77777777" w:rsidR="00D13B57" w:rsidRPr="00AA5B05" w:rsidRDefault="00D13B57" w:rsidP="00D13B57">
      <w:pPr>
        <w:spacing w:after="240"/>
        <w:jc w:val="both"/>
        <w:rPr>
          <w:rFonts w:ascii="Arial" w:hAnsi="Arial" w:cs="Arial"/>
          <w:b/>
          <w:highlight w:val="yellow"/>
        </w:rPr>
      </w:pPr>
      <w:r w:rsidRPr="00AA5B05">
        <w:rPr>
          <w:rFonts w:ascii="Arial" w:hAnsi="Arial" w:cs="Arial"/>
          <w:b/>
          <w:highlight w:val="yellow"/>
        </w:rPr>
        <w:t>Add program specific requirements from:</w:t>
      </w:r>
    </w:p>
    <w:p w14:paraId="6B303F25" w14:textId="77777777" w:rsidR="00D13B57" w:rsidRPr="00AA5B05" w:rsidRDefault="00D13B57" w:rsidP="00D13B57">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34F36B46" w14:textId="77777777" w:rsidR="00D13B57" w:rsidRPr="00AA5B05" w:rsidRDefault="00D13B57" w:rsidP="00D13B57">
      <w:pPr>
        <w:pStyle w:val="ListParagraph"/>
        <w:numPr>
          <w:ilvl w:val="0"/>
          <w:numId w:val="4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79672794" w14:textId="77777777" w:rsidR="00D13B57" w:rsidRPr="00AA5B05" w:rsidRDefault="00D13B57" w:rsidP="00D13B57">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05666017" w14:textId="77777777" w:rsidR="00D13B57" w:rsidRPr="00AA5B05" w:rsidRDefault="00D13B57" w:rsidP="00D13B5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38107A1" w14:textId="77777777" w:rsidR="00D13B57" w:rsidRPr="000706D1" w:rsidRDefault="00D13B57" w:rsidP="00D13B57">
      <w:pPr>
        <w:pStyle w:val="Heading3"/>
        <w:jc w:val="both"/>
        <w:rPr>
          <w:rFonts w:cs="Arial"/>
          <w:sz w:val="24"/>
          <w:szCs w:val="24"/>
        </w:rPr>
      </w:pPr>
      <w:bookmarkStart w:id="128" w:name="_Toc223077976"/>
      <w:r w:rsidRPr="000706D1">
        <w:rPr>
          <w:rFonts w:cs="Arial"/>
          <w:sz w:val="24"/>
          <w:szCs w:val="24"/>
        </w:rPr>
        <w:t>Audit Objectives and Control Testing</w:t>
      </w:r>
      <w:bookmarkEnd w:id="128"/>
    </w:p>
    <w:p w14:paraId="480E8AF2" w14:textId="77777777" w:rsidR="00D13B57" w:rsidRPr="00F00D94" w:rsidRDefault="00D13B57" w:rsidP="00D13B57">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70F54F7C" w14:textId="77777777" w:rsidR="00D13B57" w:rsidRPr="00F00D94" w:rsidRDefault="00D13B57" w:rsidP="00D13B57">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DF745A1" w14:textId="77777777" w:rsidR="00D13B57" w:rsidRDefault="00D13B57" w:rsidP="00D13B57">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lastRenderedPageBreak/>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6236F572" w14:textId="77777777" w:rsidR="00D13B57" w:rsidRPr="00634FA3" w:rsidRDefault="00D13B57" w:rsidP="00D13B57">
      <w:pPr>
        <w:pStyle w:val="ListParagraph"/>
        <w:numPr>
          <w:ilvl w:val="0"/>
          <w:numId w:val="15"/>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1B3EF7">
        <w:rPr>
          <w:rFonts w:ascii="Arial" w:hAnsi="Arial" w:cs="Arial"/>
          <w:b/>
          <w:bCs/>
          <w:iCs/>
          <w:highlight w:val="yellow"/>
        </w:rPr>
        <w:t>Auditors should include the objective(s) and source for the specific Special Test and Provision section being</w:t>
      </w:r>
      <w:r w:rsidRPr="001B3EF7">
        <w:rPr>
          <w:rFonts w:ascii="Arial" w:hAnsi="Arial" w:cs="Arial"/>
          <w:iCs/>
          <w:highlight w:val="yellow"/>
        </w:rPr>
        <w:t xml:space="preserve"> </w:t>
      </w:r>
      <w:r w:rsidRPr="001B3EF7">
        <w:rPr>
          <w:rFonts w:ascii="Arial" w:hAnsi="Arial" w:cs="Arial"/>
          <w:b/>
          <w:bCs/>
          <w:iCs/>
          <w:highlight w:val="yellow"/>
        </w:rPr>
        <w:t>added</w:t>
      </w:r>
      <w:r w:rsidRPr="00641291">
        <w:rPr>
          <w:rFonts w:ascii="Arial" w:hAnsi="Arial" w:cs="Arial"/>
          <w:b/>
          <w:bCs/>
          <w:iCs/>
          <w:highlight w:val="yellow"/>
        </w:rPr>
        <w:t>.</w:t>
      </w:r>
    </w:p>
    <w:p w14:paraId="71730CF3" w14:textId="77777777" w:rsidR="00D13B57" w:rsidRPr="00634FA3" w:rsidRDefault="00D13B57" w:rsidP="00D13B57">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13B57" w:rsidRPr="00F00D94" w14:paraId="4C2F51BD" w14:textId="77777777" w:rsidTr="00966557">
        <w:tc>
          <w:tcPr>
            <w:tcW w:w="5000" w:type="pct"/>
          </w:tcPr>
          <w:p w14:paraId="65C4ADC0" w14:textId="77777777" w:rsidR="00D13B57" w:rsidRPr="006F5FFA" w:rsidRDefault="00D13B57" w:rsidP="0096655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54A991C" w14:textId="77777777" w:rsidR="00D13B57" w:rsidRPr="00F00D94" w:rsidRDefault="00D13B57" w:rsidP="0096655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9E09266" w14:textId="77777777" w:rsidR="00D13B57" w:rsidRPr="00F00D94" w:rsidRDefault="00D13B57" w:rsidP="00966557">
            <w:pPr>
              <w:pStyle w:val="AuditProcedureHeading"/>
              <w:spacing w:after="240"/>
              <w:jc w:val="both"/>
              <w:rPr>
                <w:rFonts w:cs="Arial"/>
                <w:b/>
                <w:bCs/>
                <w:szCs w:val="20"/>
                <w:u w:val="single"/>
              </w:rPr>
            </w:pPr>
          </w:p>
          <w:p w14:paraId="175D3AFC" w14:textId="77777777" w:rsidR="00D13B57" w:rsidRPr="00F00D94" w:rsidRDefault="00D13B57" w:rsidP="0096655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EAC868C" w14:textId="77777777" w:rsidR="00D13B57" w:rsidRPr="00F00D94" w:rsidRDefault="00D13B57" w:rsidP="00966557">
            <w:pPr>
              <w:pStyle w:val="AuditProcedureHeading"/>
              <w:spacing w:after="240"/>
              <w:jc w:val="both"/>
              <w:rPr>
                <w:rFonts w:cs="Arial"/>
                <w:b/>
                <w:bCs/>
                <w:szCs w:val="20"/>
                <w:u w:val="single"/>
              </w:rPr>
            </w:pPr>
          </w:p>
          <w:p w14:paraId="6BB2A11E" w14:textId="77777777" w:rsidR="00D13B57" w:rsidRPr="00F00D94" w:rsidRDefault="00D13B57" w:rsidP="0096655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EDBEA45" w14:textId="77777777" w:rsidR="00D13B57" w:rsidRPr="00F00D94" w:rsidRDefault="00D13B57" w:rsidP="00966557">
            <w:pPr>
              <w:spacing w:after="240"/>
              <w:jc w:val="both"/>
              <w:rPr>
                <w:rFonts w:ascii="Arial" w:hAnsi="Arial" w:cs="Arial"/>
                <w:b/>
                <w:sz w:val="20"/>
                <w:u w:val="single"/>
              </w:rPr>
            </w:pPr>
          </w:p>
          <w:p w14:paraId="15B721F9" w14:textId="77777777" w:rsidR="00D13B57" w:rsidRPr="00F00D94" w:rsidRDefault="00D13B57" w:rsidP="00966557">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D9F1D2F" w14:textId="77777777" w:rsidR="00D13B57" w:rsidRPr="00C35E5F" w:rsidRDefault="00D13B57" w:rsidP="00966557">
            <w:pPr>
              <w:spacing w:after="240"/>
              <w:jc w:val="both"/>
              <w:rPr>
                <w:rFonts w:ascii="Arial" w:eastAsiaTheme="minorHAnsi" w:hAnsi="Arial" w:cs="Arial"/>
                <w:sz w:val="20"/>
                <w:szCs w:val="20"/>
              </w:rPr>
            </w:pPr>
          </w:p>
        </w:tc>
      </w:tr>
    </w:tbl>
    <w:p w14:paraId="4E5FAC4E" w14:textId="77777777" w:rsidR="00D13B57" w:rsidRPr="00F00D94" w:rsidRDefault="00D13B57" w:rsidP="00D13B57">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476214B6" w14:textId="77777777" w:rsidR="00D13B57" w:rsidRPr="000706D1" w:rsidRDefault="00D13B57" w:rsidP="00D13B57">
      <w:pPr>
        <w:pStyle w:val="Heading3"/>
        <w:jc w:val="both"/>
        <w:rPr>
          <w:rFonts w:cs="Arial"/>
          <w:sz w:val="24"/>
          <w:szCs w:val="24"/>
        </w:rPr>
      </w:pPr>
      <w:bookmarkStart w:id="129" w:name="_Toc223077977"/>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29"/>
    </w:p>
    <w:tbl>
      <w:tblPr>
        <w:tblStyle w:val="TableGrid"/>
        <w:tblW w:w="9558" w:type="dxa"/>
        <w:tblLayout w:type="fixed"/>
        <w:tblLook w:val="04A0" w:firstRow="1" w:lastRow="0" w:firstColumn="1" w:lastColumn="0" w:noHBand="0" w:noVBand="1"/>
      </w:tblPr>
      <w:tblGrid>
        <w:gridCol w:w="9558"/>
      </w:tblGrid>
      <w:tr w:rsidR="00D13B57" w:rsidRPr="00F00D94" w14:paraId="71DAAA05" w14:textId="77777777" w:rsidTr="00966557">
        <w:tc>
          <w:tcPr>
            <w:tcW w:w="9558" w:type="dxa"/>
          </w:tcPr>
          <w:p w14:paraId="18C164EF" w14:textId="77777777" w:rsidR="00D13B57" w:rsidRDefault="00D13B57" w:rsidP="00966557">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E49DDFE" w14:textId="77777777" w:rsidR="00D13B57" w:rsidRPr="00AC7B25" w:rsidRDefault="00D13B57" w:rsidP="00966557">
            <w:pPr>
              <w:spacing w:after="240"/>
              <w:jc w:val="both"/>
              <w:rPr>
                <w:rFonts w:ascii="Arial" w:hAnsi="Arial" w:cs="Arial"/>
                <w:i/>
                <w:sz w:val="20"/>
                <w:szCs w:val="20"/>
              </w:rPr>
            </w:pPr>
            <w:r>
              <w:rPr>
                <w:rFonts w:ascii="Arial" w:hAnsi="Arial" w:cs="Arial"/>
                <w:i/>
                <w:sz w:val="20"/>
                <w:szCs w:val="20"/>
              </w:rPr>
              <w:t>(Source: 2025 OMB Compliance Supplement Part 3.2)</w:t>
            </w:r>
          </w:p>
          <w:p w14:paraId="02D649D2" w14:textId="77777777" w:rsidR="00D13B57" w:rsidRPr="001B6A61" w:rsidRDefault="00D13B57" w:rsidP="00966557">
            <w:pPr>
              <w:spacing w:after="240"/>
              <w:jc w:val="both"/>
              <w:rPr>
                <w:rFonts w:ascii="Arial" w:hAnsi="Arial" w:cs="Arial"/>
                <w:b/>
                <w:bCs/>
                <w:sz w:val="20"/>
              </w:rPr>
            </w:pPr>
            <w:r w:rsidRPr="001B6A61">
              <w:rPr>
                <w:rFonts w:ascii="Arial" w:hAnsi="Arial" w:cs="Arial"/>
                <w:b/>
                <w:bCs/>
                <w:sz w:val="20"/>
                <w:highlight w:val="yellow"/>
              </w:rPr>
              <w:t>If applicable, audit procedures can come from Part 4 of the OMB Compliance Supplement, the grant agreement, specific laws/regulations and/or the pass-through agency</w:t>
            </w:r>
            <w:r w:rsidRPr="001B6A61">
              <w:rPr>
                <w:rFonts w:ascii="Arial" w:hAnsi="Arial" w:cs="Arial"/>
                <w:b/>
                <w:bCs/>
                <w:sz w:val="20"/>
              </w:rPr>
              <w:t>.</w:t>
            </w:r>
          </w:p>
        </w:tc>
      </w:tr>
    </w:tbl>
    <w:p w14:paraId="6CB96C84" w14:textId="77777777" w:rsidR="00D13B57" w:rsidRPr="00F00D94" w:rsidRDefault="00D13B57" w:rsidP="00D13B57">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2084E7AF" w14:textId="77777777" w:rsidR="00D13B57" w:rsidRPr="000706D1" w:rsidRDefault="00D13B57" w:rsidP="00D13B57">
      <w:pPr>
        <w:pStyle w:val="Heading3"/>
        <w:jc w:val="both"/>
        <w:rPr>
          <w:rFonts w:cs="Arial"/>
          <w:b w:val="0"/>
          <w:sz w:val="24"/>
          <w:szCs w:val="24"/>
        </w:rPr>
      </w:pPr>
      <w:bookmarkStart w:id="130" w:name="_Toc223077978"/>
      <w:r w:rsidRPr="000706D1">
        <w:rPr>
          <w:rFonts w:cs="Arial"/>
          <w:sz w:val="24"/>
          <w:szCs w:val="24"/>
        </w:rPr>
        <w:t>Audit Implications Summary</w:t>
      </w:r>
      <w:bookmarkEnd w:id="130"/>
    </w:p>
    <w:tbl>
      <w:tblPr>
        <w:tblStyle w:val="TableGrid"/>
        <w:tblW w:w="5000" w:type="pct"/>
        <w:tblLook w:val="04A0" w:firstRow="1" w:lastRow="0" w:firstColumn="1" w:lastColumn="0" w:noHBand="0" w:noVBand="1"/>
      </w:tblPr>
      <w:tblGrid>
        <w:gridCol w:w="9350"/>
      </w:tblGrid>
      <w:tr w:rsidR="00D13B57" w:rsidRPr="00F00D94" w14:paraId="0E5B8A62" w14:textId="77777777" w:rsidTr="00966557">
        <w:tc>
          <w:tcPr>
            <w:tcW w:w="5000" w:type="pct"/>
          </w:tcPr>
          <w:p w14:paraId="25B8F56C" w14:textId="77777777" w:rsidR="00D13B57" w:rsidRDefault="00D13B57" w:rsidP="00966557">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3AC09B3" w14:textId="77777777" w:rsidR="00D13B57" w:rsidRPr="006E46AD" w:rsidRDefault="00D13B57" w:rsidP="00966557">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48"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39FCED39" w14:textId="77777777" w:rsidR="00D13B57" w:rsidRPr="006E46AD" w:rsidRDefault="00D13B57" w:rsidP="00AE64A5">
            <w:pPr>
              <w:pStyle w:val="ListParagraph"/>
              <w:widowControl w:val="0"/>
              <w:numPr>
                <w:ilvl w:val="0"/>
                <w:numId w:val="72"/>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37256B57" w14:textId="77777777" w:rsidR="00D13B57" w:rsidRPr="006E46AD" w:rsidRDefault="00D13B57" w:rsidP="00966557">
            <w:pPr>
              <w:widowControl w:val="0"/>
              <w:spacing w:after="240"/>
              <w:ind w:left="720"/>
              <w:jc w:val="both"/>
              <w:rPr>
                <w:rFonts w:ascii="Arial" w:hAnsi="Arial" w:cs="Arial"/>
                <w:b/>
                <w:sz w:val="20"/>
                <w:szCs w:val="20"/>
              </w:rPr>
            </w:pPr>
          </w:p>
          <w:p w14:paraId="3193B4F5" w14:textId="77777777" w:rsidR="00D13B57" w:rsidRPr="006E46AD" w:rsidRDefault="00D13B57" w:rsidP="00AE64A5">
            <w:pPr>
              <w:widowControl w:val="0"/>
              <w:numPr>
                <w:ilvl w:val="0"/>
                <w:numId w:val="7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0A91F85E" w14:textId="77777777" w:rsidR="00D13B57" w:rsidRPr="00F00D94" w:rsidRDefault="00D13B57" w:rsidP="00966557">
            <w:pPr>
              <w:pStyle w:val="ListParagraph"/>
              <w:spacing w:after="240"/>
              <w:jc w:val="both"/>
              <w:rPr>
                <w:rFonts w:ascii="Arial" w:hAnsi="Arial" w:cs="Arial"/>
                <w:b/>
              </w:rPr>
            </w:pPr>
          </w:p>
          <w:p w14:paraId="1CF1EE11" w14:textId="77777777" w:rsidR="00D13B57" w:rsidRPr="00F00D94" w:rsidRDefault="00D13B57" w:rsidP="00AE64A5">
            <w:pPr>
              <w:widowControl w:val="0"/>
              <w:numPr>
                <w:ilvl w:val="0"/>
                <w:numId w:val="72"/>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0846B355" w14:textId="77777777" w:rsidR="00D13B57" w:rsidRPr="00F00D94" w:rsidRDefault="00D13B57" w:rsidP="00966557">
            <w:pPr>
              <w:pStyle w:val="ListParagraph"/>
              <w:spacing w:after="240"/>
              <w:jc w:val="both"/>
              <w:rPr>
                <w:rFonts w:ascii="Arial" w:hAnsi="Arial" w:cs="Arial"/>
                <w:b/>
              </w:rPr>
            </w:pPr>
          </w:p>
          <w:p w14:paraId="1B5A7D5A" w14:textId="77777777" w:rsidR="00D13B57" w:rsidRPr="00F00D94" w:rsidRDefault="00D13B57" w:rsidP="00AE64A5">
            <w:pPr>
              <w:widowControl w:val="0"/>
              <w:numPr>
                <w:ilvl w:val="0"/>
                <w:numId w:val="7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987A562" w14:textId="77777777" w:rsidR="00D13B57" w:rsidRPr="00F00D94" w:rsidRDefault="00D13B57" w:rsidP="00966557">
            <w:pPr>
              <w:pStyle w:val="ListParagraph"/>
              <w:spacing w:after="240"/>
              <w:jc w:val="both"/>
              <w:rPr>
                <w:rFonts w:ascii="Arial" w:hAnsi="Arial" w:cs="Arial"/>
                <w:b/>
              </w:rPr>
            </w:pPr>
          </w:p>
          <w:p w14:paraId="63E08993" w14:textId="77777777" w:rsidR="00D13B57" w:rsidRPr="00F00D94" w:rsidRDefault="00D13B57" w:rsidP="00AE64A5">
            <w:pPr>
              <w:widowControl w:val="0"/>
              <w:numPr>
                <w:ilvl w:val="0"/>
                <w:numId w:val="7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80AB8AD" w14:textId="77777777" w:rsidR="00D13B57" w:rsidRPr="00F00D94" w:rsidRDefault="00D13B57" w:rsidP="00966557">
            <w:pPr>
              <w:pStyle w:val="APStepItem"/>
              <w:numPr>
                <w:ilvl w:val="0"/>
                <w:numId w:val="0"/>
              </w:numPr>
              <w:spacing w:after="240"/>
              <w:rPr>
                <w:rFonts w:cs="Arial"/>
                <w:b/>
              </w:rPr>
            </w:pPr>
          </w:p>
        </w:tc>
      </w:tr>
    </w:tbl>
    <w:p w14:paraId="67D88E4E" w14:textId="77777777" w:rsidR="00D13B57" w:rsidRDefault="00D13B57" w:rsidP="00D13B57">
      <w:pPr>
        <w:rPr>
          <w:rFonts w:ascii="Arial" w:hAnsi="Arial" w:cs="Arial"/>
        </w:rPr>
        <w:sectPr w:rsidR="00D13B57" w:rsidSect="00257772">
          <w:headerReference w:type="default" r:id="rId149"/>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131" w:name="_Toc442267704"/>
      <w:bookmarkStart w:id="132" w:name="_Toc223077979"/>
      <w:r w:rsidRPr="000706D1">
        <w:rPr>
          <w:rStyle w:val="PageNumber"/>
          <w:rFonts w:cs="Arial"/>
          <w:sz w:val="24"/>
        </w:rPr>
        <w:lastRenderedPageBreak/>
        <w:t>Program Testing Conclusion</w:t>
      </w:r>
      <w:bookmarkEnd w:id="131"/>
      <w:bookmarkEnd w:id="132"/>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616A1F61" w:rsidR="00784098" w:rsidRPr="00F00D94" w:rsidRDefault="00650482" w:rsidP="006672EA">
      <w:pPr>
        <w:spacing w:after="240"/>
        <w:jc w:val="both"/>
        <w:rPr>
          <w:rFonts w:ascii="Arial" w:hAnsi="Arial" w:cs="Arial"/>
          <w:b/>
        </w:rPr>
      </w:pPr>
      <w:r>
        <w:rPr>
          <w:rFonts w:ascii="Arial" w:hAnsi="Arial" w:cs="Arial"/>
          <w:color w:val="252525"/>
        </w:rPr>
        <w:t xml:space="preserve">2 CFR 200.516(a) requires the auditor to </w:t>
      </w:r>
      <w:r w:rsidRPr="00650482">
        <w:rPr>
          <w:rFonts w:ascii="Arial" w:hAnsi="Arial" w:cs="Arial"/>
          <w:bCs/>
        </w:rPr>
        <w:t>report the following</w:t>
      </w:r>
      <w:r>
        <w:rPr>
          <w:rFonts w:ascii="Arial" w:hAnsi="Arial" w:cs="Arial"/>
          <w:b/>
        </w:rPr>
        <w:t xml:space="preserve"> </w:t>
      </w:r>
      <w:r w:rsidR="00294688" w:rsidRPr="00F00D94">
        <w:rPr>
          <w:rFonts w:ascii="Arial" w:hAnsi="Arial" w:cs="Arial"/>
          <w:color w:val="252525"/>
        </w:rPr>
        <w:t>as audit findings in the federal awards section of the schedule of findings and questioned costs</w:t>
      </w:r>
      <w:r w:rsidR="00784098" w:rsidRPr="00F00D94">
        <w:rPr>
          <w:rFonts w:ascii="Arial" w:hAnsi="Arial" w:cs="Arial"/>
          <w:b/>
        </w:rPr>
        <w:t>:</w:t>
      </w:r>
    </w:p>
    <w:p w14:paraId="78860D68" w14:textId="32094B75" w:rsidR="00784098" w:rsidRPr="00F00D94" w:rsidRDefault="00784098" w:rsidP="001B1DAE">
      <w:pPr>
        <w:numPr>
          <w:ilvl w:val="0"/>
          <w:numId w:val="37"/>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90B4D04" w:rsidR="00784098" w:rsidRPr="00F00D94" w:rsidRDefault="00784098" w:rsidP="001B1DAE">
      <w:pPr>
        <w:numPr>
          <w:ilvl w:val="0"/>
          <w:numId w:val="37"/>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650482">
        <w:rPr>
          <w:rFonts w:ascii="Arial" w:hAnsi="Arial" w:cs="Arial"/>
        </w:rPr>
        <w:t xml:space="preserve">provisions of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3CF241FF" w:rsidR="00784098" w:rsidRPr="00F00D94" w:rsidRDefault="00784098" w:rsidP="001B1DAE">
      <w:pPr>
        <w:numPr>
          <w:ilvl w:val="0"/>
          <w:numId w:val="37"/>
        </w:numPr>
        <w:tabs>
          <w:tab w:val="clear" w:pos="360"/>
          <w:tab w:val="num" w:pos="720"/>
        </w:tabs>
        <w:ind w:left="720"/>
        <w:jc w:val="both"/>
        <w:rPr>
          <w:rFonts w:ascii="Arial" w:hAnsi="Arial" w:cs="Arial"/>
        </w:rPr>
      </w:pPr>
      <w:r w:rsidRPr="00F00D94">
        <w:rPr>
          <w:rFonts w:ascii="Arial" w:hAnsi="Arial" w:cs="Arial"/>
        </w:rPr>
        <w:t xml:space="preserve">Known questioned costs </w:t>
      </w:r>
      <w:r w:rsidR="00650482">
        <w:rPr>
          <w:rFonts w:ascii="Arial" w:hAnsi="Arial" w:cs="Arial"/>
        </w:rPr>
        <w:t>when either known or likely questioned costs</w:t>
      </w:r>
      <w:r w:rsidR="00650482" w:rsidRPr="00F00D94">
        <w:rPr>
          <w:rFonts w:ascii="Arial" w:hAnsi="Arial" w:cs="Arial"/>
        </w:rPr>
        <w:t xml:space="preserve"> </w:t>
      </w:r>
      <w:r w:rsidRPr="00F00D94">
        <w:rPr>
          <w:rFonts w:ascii="Arial" w:hAnsi="Arial" w:cs="Arial"/>
        </w:rPr>
        <w:t>are greater than $</w:t>
      </w:r>
      <w:r w:rsidR="00D0244B" w:rsidRPr="00F00D94">
        <w:rPr>
          <w:rFonts w:ascii="Arial" w:hAnsi="Arial" w:cs="Arial"/>
        </w:rPr>
        <w:t>25</w:t>
      </w:r>
      <w:r w:rsidRPr="00F00D94">
        <w:rPr>
          <w:rFonts w:ascii="Arial" w:hAnsi="Arial" w:cs="Arial"/>
        </w:rPr>
        <w:t xml:space="preserve">,000 for a type of compliance requirement for a major program.   </w:t>
      </w:r>
    </w:p>
    <w:p w14:paraId="10233D15" w14:textId="51341061" w:rsidR="00784098" w:rsidRPr="00F00D94" w:rsidRDefault="00784098" w:rsidP="001B1DAE">
      <w:pPr>
        <w:numPr>
          <w:ilvl w:val="0"/>
          <w:numId w:val="37"/>
        </w:numPr>
        <w:tabs>
          <w:tab w:val="clear" w:pos="360"/>
          <w:tab w:val="num" w:pos="720"/>
        </w:tabs>
        <w:ind w:left="720"/>
        <w:jc w:val="both"/>
        <w:rPr>
          <w:rFonts w:ascii="Arial" w:hAnsi="Arial" w:cs="Arial"/>
        </w:rPr>
      </w:pPr>
      <w:r w:rsidRPr="00F00D94">
        <w:rPr>
          <w:rFonts w:ascii="Arial" w:hAnsi="Arial" w:cs="Arial"/>
          <w:color w:val="252525"/>
        </w:rPr>
        <w:t>Known questioned costs greater than $</w:t>
      </w:r>
      <w:r w:rsidR="00D0244B" w:rsidRPr="00F00D94">
        <w:rPr>
          <w:rFonts w:ascii="Arial" w:hAnsi="Arial" w:cs="Arial"/>
          <w:color w:val="252525"/>
        </w:rPr>
        <w:t>25</w:t>
      </w:r>
      <w:r w:rsidRPr="00F00D94">
        <w:rPr>
          <w:rFonts w:ascii="Arial" w:hAnsi="Arial" w:cs="Arial"/>
          <w:color w:val="252525"/>
        </w:rPr>
        <w:t xml:space="preserve">,000 for </w:t>
      </w:r>
      <w:r w:rsidR="00650482">
        <w:rPr>
          <w:rFonts w:ascii="Arial" w:hAnsi="Arial" w:cs="Arial"/>
          <w:color w:val="252525"/>
        </w:rPr>
        <w:t xml:space="preserve">a </w:t>
      </w:r>
      <w:r w:rsidR="00591884">
        <w:rPr>
          <w:rFonts w:ascii="Arial" w:hAnsi="Arial" w:cs="Arial"/>
          <w:color w:val="252525"/>
        </w:rPr>
        <w:t>f</w:t>
      </w:r>
      <w:r w:rsidR="00650482">
        <w:rPr>
          <w:rFonts w:ascii="Arial" w:hAnsi="Arial" w:cs="Arial"/>
          <w:color w:val="252525"/>
        </w:rPr>
        <w:t xml:space="preserve">ederal </w:t>
      </w:r>
      <w:r w:rsidRPr="00F00D94">
        <w:rPr>
          <w:rFonts w:ascii="Arial" w:hAnsi="Arial" w:cs="Arial"/>
          <w:color w:val="252525"/>
        </w:rPr>
        <w:t xml:space="preserve">program that </w:t>
      </w:r>
      <w:r w:rsidR="00650482">
        <w:rPr>
          <w:rFonts w:ascii="Arial" w:hAnsi="Arial" w:cs="Arial"/>
          <w:color w:val="252525"/>
        </w:rPr>
        <w:t>is</w:t>
      </w:r>
      <w:r w:rsidR="00650482" w:rsidRPr="00F00D94">
        <w:rPr>
          <w:rFonts w:ascii="Arial" w:hAnsi="Arial" w:cs="Arial"/>
          <w:color w:val="252525"/>
        </w:rPr>
        <w:t xml:space="preserve"> </w:t>
      </w:r>
      <w:r w:rsidRPr="00F00D94">
        <w:rPr>
          <w:rFonts w:ascii="Arial" w:hAnsi="Arial" w:cs="Arial"/>
          <w:color w:val="252525"/>
        </w:rPr>
        <w:t xml:space="preserve">not audited as </w:t>
      </w:r>
      <w:r w:rsidR="00650482">
        <w:rPr>
          <w:rFonts w:ascii="Arial" w:hAnsi="Arial" w:cs="Arial"/>
          <w:color w:val="252525"/>
        </w:rPr>
        <w:t xml:space="preserve">a </w:t>
      </w:r>
      <w:r w:rsidRPr="00F00D94">
        <w:rPr>
          <w:rFonts w:ascii="Arial" w:hAnsi="Arial" w:cs="Arial"/>
          <w:color w:val="252525"/>
        </w:rPr>
        <w:t>major</w:t>
      </w:r>
      <w:r w:rsidR="00650482">
        <w:rPr>
          <w:rFonts w:ascii="Arial" w:hAnsi="Arial" w:cs="Arial"/>
          <w:color w:val="252525"/>
        </w:rPr>
        <w:t xml:space="preserve"> program</w:t>
      </w:r>
      <w:r w:rsidRPr="00F00D94">
        <w:rPr>
          <w:rFonts w:ascii="Arial" w:hAnsi="Arial" w:cs="Arial"/>
          <w:color w:val="252525"/>
        </w:rPr>
        <w:t>.</w:t>
      </w:r>
    </w:p>
    <w:p w14:paraId="005CA2AB" w14:textId="4FA03DBC" w:rsidR="00650482" w:rsidRPr="00F00D94" w:rsidRDefault="00650482" w:rsidP="001B1DAE">
      <w:pPr>
        <w:numPr>
          <w:ilvl w:val="0"/>
          <w:numId w:val="37"/>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auditor's report on compliance for </w:t>
      </w:r>
      <w:r>
        <w:rPr>
          <w:rFonts w:ascii="Arial" w:hAnsi="Arial" w:cs="Arial"/>
          <w:color w:val="252525"/>
        </w:rPr>
        <w:t xml:space="preserve">each </w:t>
      </w:r>
      <w:r w:rsidRPr="00F00D94">
        <w:rPr>
          <w:rFonts w:ascii="Arial" w:hAnsi="Arial" w:cs="Arial"/>
          <w:color w:val="252525"/>
        </w:rPr>
        <w:t xml:space="preserve">major program is other than an unmodified opinion, unless </w:t>
      </w:r>
      <w:r>
        <w:rPr>
          <w:rFonts w:ascii="Arial" w:hAnsi="Arial" w:cs="Arial"/>
          <w:color w:val="252525"/>
        </w:rPr>
        <w:t>the</w:t>
      </w:r>
      <w:r w:rsidRPr="00F00D94">
        <w:rPr>
          <w:rFonts w:ascii="Arial" w:hAnsi="Arial" w:cs="Arial"/>
          <w:color w:val="252525"/>
        </w:rPr>
        <w:t xml:space="preserve"> circumstances are otherwise reported as audit findings in the schedule of findings and questioned costs (for example, a scope limitation that is not otherwise reported as a finding). </w:t>
      </w:r>
    </w:p>
    <w:p w14:paraId="35ED46B7" w14:textId="56B473F7" w:rsidR="009F67E0" w:rsidRPr="00F00D94" w:rsidRDefault="009F67E0" w:rsidP="001B1DAE">
      <w:pPr>
        <w:numPr>
          <w:ilvl w:val="0"/>
          <w:numId w:val="37"/>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7CF0D62A" w14:textId="30D23CA9" w:rsidR="00784098" w:rsidRPr="00F00D94" w:rsidRDefault="00294688" w:rsidP="001B1DAE">
      <w:pPr>
        <w:numPr>
          <w:ilvl w:val="0"/>
          <w:numId w:val="37"/>
        </w:numPr>
        <w:tabs>
          <w:tab w:val="clear" w:pos="360"/>
          <w:tab w:val="num" w:pos="720"/>
        </w:tabs>
        <w:spacing w:after="240"/>
        <w:ind w:left="720"/>
        <w:jc w:val="both"/>
        <w:rPr>
          <w:rFonts w:ascii="Arial" w:hAnsi="Arial" w:cs="Arial"/>
        </w:rPr>
      </w:pPr>
      <w:r w:rsidRPr="00F00D94">
        <w:rPr>
          <w:rFonts w:ascii="Arial" w:hAnsi="Arial" w:cs="Arial"/>
          <w:color w:val="252525"/>
        </w:rPr>
        <w:t xml:space="preserve">Instances </w:t>
      </w:r>
      <w:r w:rsidR="00650482">
        <w:rPr>
          <w:rFonts w:ascii="Arial" w:hAnsi="Arial" w:cs="Arial"/>
          <w:color w:val="252525"/>
        </w:rPr>
        <w:t>where</w:t>
      </w:r>
      <w:r w:rsidRPr="00F00D94">
        <w:rPr>
          <w:rFonts w:ascii="Arial" w:hAnsi="Arial" w:cs="Arial"/>
          <w:color w:val="252525"/>
        </w:rPr>
        <w:t xml:space="preserve">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materially misrepresents the status of any prior audit finding</w:t>
      </w:r>
      <w:r w:rsidR="00784098" w:rsidRPr="00F00D94">
        <w:rPr>
          <w:rFonts w:ascii="Arial" w:hAnsi="Arial" w:cs="Arial"/>
          <w:color w:val="252525"/>
        </w:rPr>
        <w:t>.</w:t>
      </w:r>
    </w:p>
    <w:p w14:paraId="40EA5EEB" w14:textId="4D433163" w:rsidR="00650482" w:rsidRPr="00650482" w:rsidRDefault="00650482" w:rsidP="006672EA">
      <w:pPr>
        <w:spacing w:after="240"/>
        <w:jc w:val="both"/>
        <w:rPr>
          <w:rFonts w:ascii="Arial" w:hAnsi="Arial" w:cs="Arial"/>
          <w:i/>
          <w:iCs/>
          <w:color w:val="002060"/>
        </w:rPr>
      </w:pPr>
      <w:r w:rsidRPr="00650482">
        <w:rPr>
          <w:rFonts w:ascii="Arial" w:hAnsi="Arial" w:cs="Arial"/>
          <w:i/>
          <w:iCs/>
          <w:color w:val="002060"/>
        </w:rPr>
        <w:t>Prior to the 2024 Revisions to the Uniform Guidance, significant instances of abuse relating to major programs were also required to be reported in the schedule of findings and questioned costs.</w:t>
      </w:r>
    </w:p>
    <w:p w14:paraId="3E54F574" w14:textId="1C390E09" w:rsidR="00FA3EC3" w:rsidRPr="00F00D94" w:rsidRDefault="00FA3EC3" w:rsidP="006672EA">
      <w:pPr>
        <w:spacing w:after="240"/>
        <w:jc w:val="both"/>
        <w:rPr>
          <w:rFonts w:ascii="Arial" w:hAnsi="Arial" w:cs="Arial"/>
        </w:rPr>
      </w:pPr>
      <w:hyperlink r:id="rId150" w:history="1">
        <w:r w:rsidRPr="00F00D94">
          <w:rPr>
            <w:rStyle w:val="Hyperlink"/>
            <w:rFonts w:cs="Arial"/>
          </w:rPr>
          <w:t xml:space="preserve">Appendix I </w:t>
        </w:r>
      </w:hyperlink>
      <w:r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Pr="00F00D94">
        <w:rPr>
          <w:rFonts w:ascii="Arial" w:hAnsi="Arial" w:cs="Arial"/>
        </w:rPr>
        <w:t>art 200.</w:t>
      </w:r>
    </w:p>
    <w:p w14:paraId="750ACA65" w14:textId="48A08702"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151"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133" w:name="AICPAIGS:767.2670-1"/>
      <w:bookmarkEnd w:id="133"/>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1B1DAE">
      <w:pPr>
        <w:pStyle w:val="ListParagraph"/>
        <w:numPr>
          <w:ilvl w:val="0"/>
          <w:numId w:val="16"/>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1B1DAE">
      <w:pPr>
        <w:pStyle w:val="ListParagraph"/>
        <w:numPr>
          <w:ilvl w:val="0"/>
          <w:numId w:val="16"/>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1B1DAE">
      <w:pPr>
        <w:pStyle w:val="ListParagraph"/>
        <w:numPr>
          <w:ilvl w:val="0"/>
          <w:numId w:val="16"/>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69FE80C4"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15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2681" w14:textId="6CE1CC69" w:rsidR="000C7D0B" w:rsidRDefault="009D190B">
    <w:pPr>
      <w:pBdr>
        <w:top w:val="single" w:sz="4" w:space="1" w:color="auto"/>
      </w:pBdr>
      <w:tabs>
        <w:tab w:val="center" w:pos="4680"/>
      </w:tabs>
      <w:spacing w:line="240" w:lineRule="exact"/>
      <w:rPr>
        <w:sz w:val="18"/>
      </w:rPr>
    </w:pPr>
    <w:r>
      <w:rPr>
        <w:sz w:val="18"/>
      </w:rPr>
      <w:t xml:space="preserve">2025 </w:t>
    </w:r>
    <w:r w:rsidR="009F3129">
      <w:rPr>
        <w:sz w:val="18"/>
      </w:rPr>
      <w:t xml:space="preserve">ODOT PT </w:t>
    </w:r>
    <w:r w:rsidR="000C7D0B">
      <w:rPr>
        <w:sz w:val="18"/>
      </w:rPr>
      <w:t>Boilerplate</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79F9" w14:textId="77777777" w:rsidR="000C7D0B" w:rsidRPr="00114391" w:rsidRDefault="000C7D0B" w:rsidP="00114391">
    <w:pPr>
      <w:pStyle w:val="Header"/>
      <w:jc w:val="center"/>
      <w:rPr>
        <w:rFonts w:ascii="Arial" w:hAnsi="Arial" w:cs="Arial"/>
      </w:rPr>
    </w:pPr>
    <w:r w:rsidRPr="00114391">
      <w:rPr>
        <w:rStyle w:val="PageNumber"/>
        <w:rFonts w:ascii="Arial" w:hAnsi="Arial" w:cs="Arial"/>
        <w:b/>
        <w:sz w:val="36"/>
        <w:szCs w:val="36"/>
      </w:rPr>
      <w:t>E. Eligibility</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4A97E"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F. Equipment and Real Property Management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2B75" w14:textId="206F5036" w:rsidR="000C7D0B" w:rsidRPr="002616A3" w:rsidRDefault="000C7D0B" w:rsidP="002616A3">
    <w:pPr>
      <w:pStyle w:val="Heading2"/>
      <w:jc w:val="center"/>
      <w:rPr>
        <w:sz w:val="36"/>
        <w:szCs w:val="36"/>
      </w:rPr>
    </w:pPr>
    <w:r w:rsidRPr="002616A3">
      <w:rPr>
        <w:sz w:val="36"/>
        <w:szCs w:val="36"/>
      </w:rPr>
      <w:t xml:space="preserve">G.  </w:t>
    </w:r>
    <w:r w:rsidR="00D04488">
      <w:rPr>
        <w:sz w:val="36"/>
        <w:szCs w:val="36"/>
      </w:rPr>
      <w:t xml:space="preserve">Cost Sharing (Including </w:t>
    </w:r>
    <w:r w:rsidRPr="002616A3">
      <w:rPr>
        <w:sz w:val="36"/>
        <w:szCs w:val="36"/>
      </w:rPr>
      <w:t>M</w:t>
    </w:r>
    <w:r>
      <w:rPr>
        <w:sz w:val="36"/>
        <w:szCs w:val="36"/>
      </w:rPr>
      <w:t>atching</w:t>
    </w:r>
    <w:r w:rsidR="00D04488">
      <w:rPr>
        <w:sz w:val="36"/>
        <w:szCs w:val="36"/>
      </w:rPr>
      <w:t>)</w:t>
    </w:r>
    <w:r w:rsidRPr="002616A3">
      <w:rPr>
        <w:sz w:val="36"/>
        <w:szCs w:val="36"/>
      </w:rPr>
      <w:t>, L</w:t>
    </w:r>
    <w:r>
      <w:rPr>
        <w:sz w:val="36"/>
        <w:szCs w:val="36"/>
      </w:rPr>
      <w:t>evel of Effort</w:t>
    </w:r>
    <w:r w:rsidRPr="002616A3">
      <w:rPr>
        <w:sz w:val="36"/>
        <w:szCs w:val="36"/>
      </w:rPr>
      <w:t>, E</w:t>
    </w:r>
    <w:r>
      <w:rPr>
        <w:sz w:val="36"/>
        <w:szCs w:val="36"/>
      </w:rPr>
      <w:t>armarking</w:t>
    </w:r>
  </w:p>
  <w:p w14:paraId="2D771713" w14:textId="77777777" w:rsidR="000C7D0B" w:rsidRPr="00257772" w:rsidRDefault="000C7D0B" w:rsidP="0025777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92E8"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H. Period of Performance of Federal Funds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33F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I. Procurement and Suspension and Debarment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FF16C" w14:textId="77777777" w:rsidR="000C7D0B" w:rsidRPr="002616A3" w:rsidRDefault="000C7D0B" w:rsidP="002616A3">
    <w:pPr>
      <w:pStyle w:val="Header"/>
      <w:jc w:val="center"/>
      <w:rPr>
        <w:rFonts w:ascii="Arial" w:hAnsi="Arial" w:cs="Arial"/>
        <w:sz w:val="36"/>
        <w:szCs w:val="36"/>
      </w:rPr>
    </w:pPr>
    <w:r w:rsidRPr="002616A3">
      <w:rPr>
        <w:rFonts w:ascii="Arial" w:hAnsi="Arial" w:cs="Arial"/>
        <w:b/>
        <w:sz w:val="36"/>
        <w:szCs w:val="36"/>
      </w:rPr>
      <w:t>J.  P</w:t>
    </w:r>
    <w:r>
      <w:rPr>
        <w:rFonts w:ascii="Arial" w:hAnsi="Arial" w:cs="Arial"/>
        <w:b/>
        <w:sz w:val="36"/>
        <w:szCs w:val="36"/>
      </w:rPr>
      <w:t>rogram</w:t>
    </w:r>
    <w:r w:rsidRPr="002616A3">
      <w:rPr>
        <w:rFonts w:ascii="Arial" w:hAnsi="Arial" w:cs="Arial"/>
        <w:b/>
        <w:sz w:val="36"/>
        <w:szCs w:val="36"/>
      </w:rPr>
      <w:t xml:space="preserve"> I</w:t>
    </w:r>
    <w:r>
      <w:rPr>
        <w:rFonts w:ascii="Arial" w:hAnsi="Arial" w:cs="Arial"/>
        <w:b/>
        <w:sz w:val="36"/>
        <w:szCs w:val="36"/>
      </w:rPr>
      <w:t>ncome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080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L. Reporting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CD64C"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M. Subrecipient Monitoring</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9670B" w14:textId="657C849F" w:rsidR="000C7D0B" w:rsidRPr="002616A3" w:rsidRDefault="000C7D0B" w:rsidP="00F13178">
    <w:pPr>
      <w:pStyle w:val="Header"/>
      <w:spacing w:after="240"/>
      <w:jc w:val="center"/>
      <w:rPr>
        <w:rFonts w:ascii="Arial" w:hAnsi="Arial" w:cs="Arial"/>
        <w:sz w:val="36"/>
        <w:szCs w:val="36"/>
      </w:rPr>
    </w:pPr>
    <w:r w:rsidRPr="002616A3">
      <w:rPr>
        <w:rFonts w:ascii="Arial" w:hAnsi="Arial" w:cs="Arial"/>
        <w:b/>
        <w:sz w:val="36"/>
        <w:szCs w:val="36"/>
      </w:rPr>
      <w:t>N</w:t>
    </w:r>
    <w:r w:rsidR="00D13B57">
      <w:rPr>
        <w:rFonts w:ascii="Arial" w:hAnsi="Arial" w:cs="Arial"/>
        <w:b/>
        <w:sz w:val="36"/>
        <w:szCs w:val="36"/>
      </w:rPr>
      <w:t>1</w:t>
    </w:r>
    <w:r w:rsidRPr="002616A3">
      <w:rPr>
        <w:rFonts w:ascii="Arial" w:hAnsi="Arial" w:cs="Arial"/>
        <w:b/>
        <w:sz w:val="36"/>
        <w:szCs w:val="36"/>
      </w:rPr>
      <w:t xml:space="preserve">. </w:t>
    </w:r>
    <w:r>
      <w:rPr>
        <w:rFonts w:ascii="Arial" w:hAnsi="Arial" w:cs="Arial"/>
        <w:b/>
        <w:sz w:val="36"/>
        <w:szCs w:val="36"/>
      </w:rPr>
      <w:t>Special Tests and Provisions</w:t>
    </w:r>
    <w:r w:rsidR="00D13B57">
      <w:rPr>
        <w:rFonts w:ascii="Arial" w:hAnsi="Arial" w:cs="Arial"/>
        <w:b/>
        <w:sz w:val="36"/>
        <w:szCs w:val="36"/>
      </w:rPr>
      <w:t xml:space="preserve"> – Wage Rate Requirements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81A8E" w14:textId="77777777" w:rsidR="00D13B57" w:rsidRPr="002616A3" w:rsidRDefault="00D13B57" w:rsidP="00F13178">
    <w:pPr>
      <w:pStyle w:val="Header"/>
      <w:spacing w:after="240"/>
      <w:jc w:val="center"/>
      <w:rPr>
        <w:rFonts w:ascii="Arial" w:hAnsi="Arial" w:cs="Arial"/>
        <w:sz w:val="36"/>
        <w:szCs w:val="36"/>
      </w:rPr>
    </w:pPr>
    <w:r w:rsidRPr="002616A3">
      <w:rPr>
        <w:rFonts w:ascii="Arial" w:hAnsi="Arial" w:cs="Arial"/>
        <w:b/>
        <w:sz w:val="36"/>
        <w:szCs w:val="36"/>
      </w:rPr>
      <w:t xml:space="preserve">N. </w:t>
    </w:r>
    <w:r>
      <w:rPr>
        <w:rFonts w:ascii="Arial" w:hAnsi="Arial" w:cs="Arial"/>
        <w:b/>
        <w:sz w:val="36"/>
        <w:szCs w:val="36"/>
      </w:rPr>
      <w:t>Special Tests and Provisions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1DFE" w14:textId="77777777" w:rsidR="000C7D0B" w:rsidRPr="00084EE0" w:rsidRDefault="000C7D0B">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6284"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C. Cash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pt;height:9.2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196DE0"/>
    <w:multiLevelType w:val="hybridMultilevel"/>
    <w:tmpl w:val="0C9E5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9037F6"/>
    <w:multiLevelType w:val="hybridMultilevel"/>
    <w:tmpl w:val="275C3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A732C8"/>
    <w:multiLevelType w:val="hybridMultilevel"/>
    <w:tmpl w:val="D220A494"/>
    <w:lvl w:ilvl="0" w:tplc="3798233E">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09B52303"/>
    <w:multiLevelType w:val="hybridMultilevel"/>
    <w:tmpl w:val="DB62CA14"/>
    <w:lvl w:ilvl="0" w:tplc="0409000F">
      <w:start w:val="1"/>
      <w:numFmt w:val="decimal"/>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8"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0D871AF6"/>
    <w:multiLevelType w:val="hybridMultilevel"/>
    <w:tmpl w:val="234A4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9C7AA1"/>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8E0CC8"/>
    <w:multiLevelType w:val="hybridMultilevel"/>
    <w:tmpl w:val="511E8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4D2C49"/>
    <w:multiLevelType w:val="hybridMultilevel"/>
    <w:tmpl w:val="F5BCD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7"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8233FB"/>
    <w:multiLevelType w:val="hybridMultilevel"/>
    <w:tmpl w:val="D708E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B94D9C"/>
    <w:multiLevelType w:val="hybridMultilevel"/>
    <w:tmpl w:val="2402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2810291F"/>
    <w:multiLevelType w:val="hybridMultilevel"/>
    <w:tmpl w:val="6BB8F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4C1677"/>
    <w:multiLevelType w:val="hybridMultilevel"/>
    <w:tmpl w:val="F216EE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9C10A07"/>
    <w:multiLevelType w:val="hybridMultilevel"/>
    <w:tmpl w:val="AD529F2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2BEF3A5C"/>
    <w:multiLevelType w:val="hybridMultilevel"/>
    <w:tmpl w:val="237CB6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32" w15:restartNumberingAfterBreak="0">
    <w:nsid w:val="2F95184F"/>
    <w:multiLevelType w:val="hybridMultilevel"/>
    <w:tmpl w:val="717C457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15F4560"/>
    <w:multiLevelType w:val="hybridMultilevel"/>
    <w:tmpl w:val="87402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4F0AB5"/>
    <w:multiLevelType w:val="hybridMultilevel"/>
    <w:tmpl w:val="0412755C"/>
    <w:lvl w:ilvl="0" w:tplc="27264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7F856B5"/>
    <w:multiLevelType w:val="hybridMultilevel"/>
    <w:tmpl w:val="44A61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41" w15:restartNumberingAfterBreak="0">
    <w:nsid w:val="3FF304A5"/>
    <w:multiLevelType w:val="hybridMultilevel"/>
    <w:tmpl w:val="B8703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4344C9A"/>
    <w:multiLevelType w:val="hybridMultilevel"/>
    <w:tmpl w:val="0764E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8470251"/>
    <w:multiLevelType w:val="hybridMultilevel"/>
    <w:tmpl w:val="F5D45F12"/>
    <w:lvl w:ilvl="0" w:tplc="04090001">
      <w:start w:val="1"/>
      <w:numFmt w:val="bullet"/>
      <w:lvlText w:val=""/>
      <w:lvlJc w:val="left"/>
      <w:pPr>
        <w:ind w:left="720" w:hanging="360"/>
      </w:pPr>
      <w:rPr>
        <w:rFonts w:ascii="Symbol" w:hAnsi="Symbol" w:hint="default"/>
      </w:rPr>
    </w:lvl>
    <w:lvl w:ilvl="1" w:tplc="BFF46406">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EDF17EC"/>
    <w:multiLevelType w:val="hybridMultilevel"/>
    <w:tmpl w:val="E196E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FDA2759"/>
    <w:multiLevelType w:val="hybridMultilevel"/>
    <w:tmpl w:val="E31A1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15:restartNumberingAfterBreak="0">
    <w:nsid w:val="51C654EA"/>
    <w:multiLevelType w:val="hybridMultilevel"/>
    <w:tmpl w:val="F50EB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52"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53"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A2330F0"/>
    <w:multiLevelType w:val="hybridMultilevel"/>
    <w:tmpl w:val="54F46FA4"/>
    <w:lvl w:ilvl="0" w:tplc="C4207A4A">
      <w:start w:val="23"/>
      <w:numFmt w:val="bullet"/>
      <w:lvlText w:val=""/>
      <w:lvlJc w:val="left"/>
      <w:pPr>
        <w:ind w:left="720" w:hanging="360"/>
      </w:pPr>
      <w:rPr>
        <w:rFonts w:ascii="Symbol" w:eastAsia="Times New Roman" w:hAnsi="Symbol"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D2C2ED0"/>
    <w:multiLevelType w:val="hybridMultilevel"/>
    <w:tmpl w:val="0E36A610"/>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50C04718">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6F045E1"/>
    <w:multiLevelType w:val="hybridMultilevel"/>
    <w:tmpl w:val="FEB656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2"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94E2AF0"/>
    <w:multiLevelType w:val="hybridMultilevel"/>
    <w:tmpl w:val="F0660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68"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69"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0" w15:restartNumberingAfterBreak="0">
    <w:nsid w:val="7F1F2F4E"/>
    <w:multiLevelType w:val="hybridMultilevel"/>
    <w:tmpl w:val="20329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49"/>
  </w:num>
  <w:num w:numId="3" w16cid:durableId="845168209">
    <w:abstractNumId w:val="25"/>
  </w:num>
  <w:num w:numId="4" w16cid:durableId="495266702">
    <w:abstractNumId w:val="38"/>
  </w:num>
  <w:num w:numId="5" w16cid:durableId="1496074526">
    <w:abstractNumId w:val="61"/>
  </w:num>
  <w:num w:numId="6" w16cid:durableId="1894850701">
    <w:abstractNumId w:val="36"/>
  </w:num>
  <w:num w:numId="7" w16cid:durableId="1851287688">
    <w:abstractNumId w:val="69"/>
  </w:num>
  <w:num w:numId="8" w16cid:durableId="169563015">
    <w:abstractNumId w:val="58"/>
  </w:num>
  <w:num w:numId="9" w16cid:durableId="829565744">
    <w:abstractNumId w:val="21"/>
  </w:num>
  <w:num w:numId="10" w16cid:durableId="1649020827">
    <w:abstractNumId w:val="6"/>
  </w:num>
  <w:num w:numId="11" w16cid:durableId="812450053">
    <w:abstractNumId w:val="67"/>
  </w:num>
  <w:num w:numId="12" w16cid:durableId="208225967">
    <w:abstractNumId w:val="51"/>
  </w:num>
  <w:num w:numId="13" w16cid:durableId="1348169212">
    <w:abstractNumId w:val="44"/>
  </w:num>
  <w:num w:numId="14" w16cid:durableId="1337074581">
    <w:abstractNumId w:val="66"/>
  </w:num>
  <w:num w:numId="15" w16cid:durableId="1151486989">
    <w:abstractNumId w:val="22"/>
  </w:num>
  <w:num w:numId="16" w16cid:durableId="1372924585">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61647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8249420">
    <w:abstractNumId w:val="52"/>
  </w:num>
  <w:num w:numId="19" w16cid:durableId="1726903200">
    <w:abstractNumId w:val="17"/>
  </w:num>
  <w:num w:numId="20" w16cid:durableId="884410781">
    <w:abstractNumId w:val="9"/>
  </w:num>
  <w:num w:numId="21" w16cid:durableId="810370577">
    <w:abstractNumId w:val="47"/>
  </w:num>
  <w:num w:numId="22" w16cid:durableId="1178009640">
    <w:abstractNumId w:val="5"/>
  </w:num>
  <w:num w:numId="23" w16cid:durableId="1151754974">
    <w:abstractNumId w:val="71"/>
  </w:num>
  <w:num w:numId="24" w16cid:durableId="554588920">
    <w:abstractNumId w:val="62"/>
  </w:num>
  <w:num w:numId="25" w16cid:durableId="2056466201">
    <w:abstractNumId w:val="23"/>
  </w:num>
  <w:num w:numId="26" w16cid:durableId="81878645">
    <w:abstractNumId w:val="39"/>
  </w:num>
  <w:num w:numId="27" w16cid:durableId="754401759">
    <w:abstractNumId w:val="42"/>
  </w:num>
  <w:num w:numId="28" w16cid:durableId="697851989">
    <w:abstractNumId w:val="64"/>
  </w:num>
  <w:num w:numId="29" w16cid:durableId="368649401">
    <w:abstractNumId w:val="3"/>
  </w:num>
  <w:num w:numId="30" w16cid:durableId="1478910963">
    <w:abstractNumId w:val="65"/>
  </w:num>
  <w:num w:numId="31" w16cid:durableId="1939830332">
    <w:abstractNumId w:val="18"/>
  </w:num>
  <w:num w:numId="32" w16cid:durableId="516505364">
    <w:abstractNumId w:val="53"/>
  </w:num>
  <w:num w:numId="33" w16cid:durableId="1352143524">
    <w:abstractNumId w:val="31"/>
  </w:num>
  <w:num w:numId="34" w16cid:durableId="2034109230">
    <w:abstractNumId w:val="45"/>
  </w:num>
  <w:num w:numId="35" w16cid:durableId="752432378">
    <w:abstractNumId w:val="40"/>
  </w:num>
  <w:num w:numId="36" w16cid:durableId="1766726706">
    <w:abstractNumId w:val="16"/>
  </w:num>
  <w:num w:numId="37" w16cid:durableId="1123234674">
    <w:abstractNumId w:val="7"/>
  </w:num>
  <w:num w:numId="38" w16cid:durableId="1056511850">
    <w:abstractNumId w:val="59"/>
  </w:num>
  <w:num w:numId="39" w16cid:durableId="1317146710">
    <w:abstractNumId w:val="56"/>
  </w:num>
  <w:num w:numId="40" w16cid:durableId="1101756761">
    <w:abstractNumId w:val="48"/>
  </w:num>
  <w:num w:numId="41" w16cid:durableId="1244534831">
    <w:abstractNumId w:val="54"/>
  </w:num>
  <w:num w:numId="42" w16cid:durableId="120655483">
    <w:abstractNumId w:val="29"/>
  </w:num>
  <w:num w:numId="43" w16cid:durableId="894855469">
    <w:abstractNumId w:val="20"/>
  </w:num>
  <w:num w:numId="44" w16cid:durableId="667756309">
    <w:abstractNumId w:val="8"/>
  </w:num>
  <w:num w:numId="45" w16cid:durableId="142236087">
    <w:abstractNumId w:val="37"/>
  </w:num>
  <w:num w:numId="46" w16cid:durableId="2005356031">
    <w:abstractNumId w:val="13"/>
  </w:num>
  <w:num w:numId="47" w16cid:durableId="196281328">
    <w:abstractNumId w:val="57"/>
  </w:num>
  <w:num w:numId="48" w16cid:durableId="2066832860">
    <w:abstractNumId w:val="4"/>
  </w:num>
  <w:num w:numId="49" w16cid:durableId="870455721">
    <w:abstractNumId w:val="26"/>
  </w:num>
  <w:num w:numId="50" w16cid:durableId="633680411">
    <w:abstractNumId w:val="60"/>
  </w:num>
  <w:num w:numId="51" w16cid:durableId="1902322810">
    <w:abstractNumId w:val="15"/>
  </w:num>
  <w:num w:numId="52" w16cid:durableId="1314218672">
    <w:abstractNumId w:val="43"/>
  </w:num>
  <w:num w:numId="53" w16cid:durableId="1163159298">
    <w:abstractNumId w:val="34"/>
  </w:num>
  <w:num w:numId="54" w16cid:durableId="2057729647">
    <w:abstractNumId w:val="32"/>
  </w:num>
  <w:num w:numId="55" w16cid:durableId="1621640940">
    <w:abstractNumId w:val="19"/>
  </w:num>
  <w:num w:numId="56" w16cid:durableId="202910379">
    <w:abstractNumId w:val="11"/>
  </w:num>
  <w:num w:numId="57" w16cid:durableId="619842648">
    <w:abstractNumId w:val="33"/>
  </w:num>
  <w:num w:numId="58" w16cid:durableId="1824203058">
    <w:abstractNumId w:val="28"/>
  </w:num>
  <w:num w:numId="59" w16cid:durableId="1002781988">
    <w:abstractNumId w:val="1"/>
  </w:num>
  <w:num w:numId="60" w16cid:durableId="1166438189">
    <w:abstractNumId w:val="2"/>
  </w:num>
  <w:num w:numId="61" w16cid:durableId="1396930737">
    <w:abstractNumId w:val="14"/>
  </w:num>
  <w:num w:numId="62" w16cid:durableId="1729644220">
    <w:abstractNumId w:val="35"/>
  </w:num>
  <w:num w:numId="63" w16cid:durableId="1561138885">
    <w:abstractNumId w:val="70"/>
  </w:num>
  <w:num w:numId="64" w16cid:durableId="1107313565">
    <w:abstractNumId w:val="50"/>
  </w:num>
  <w:num w:numId="65" w16cid:durableId="677925017">
    <w:abstractNumId w:val="27"/>
  </w:num>
  <w:num w:numId="66" w16cid:durableId="371270098">
    <w:abstractNumId w:val="24"/>
  </w:num>
  <w:num w:numId="67" w16cid:durableId="1124084413">
    <w:abstractNumId w:val="41"/>
  </w:num>
  <w:num w:numId="68" w16cid:durableId="261574164">
    <w:abstractNumId w:val="30"/>
  </w:num>
  <w:num w:numId="69" w16cid:durableId="215707564">
    <w:abstractNumId w:val="55"/>
  </w:num>
  <w:num w:numId="70" w16cid:durableId="82840385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632128226">
    <w:abstractNumId w:val="46"/>
  </w:num>
  <w:num w:numId="72" w16cid:durableId="1479033684">
    <w:abstractNumId w:val="1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701"/>
    <w:rsid w:val="0000786B"/>
    <w:rsid w:val="000104D2"/>
    <w:rsid w:val="00011046"/>
    <w:rsid w:val="00011C4A"/>
    <w:rsid w:val="000120C4"/>
    <w:rsid w:val="00012CD3"/>
    <w:rsid w:val="00012E75"/>
    <w:rsid w:val="00013161"/>
    <w:rsid w:val="00013C48"/>
    <w:rsid w:val="000148A1"/>
    <w:rsid w:val="00016009"/>
    <w:rsid w:val="0001651A"/>
    <w:rsid w:val="00016E7D"/>
    <w:rsid w:val="00017EE1"/>
    <w:rsid w:val="000208C0"/>
    <w:rsid w:val="00020EF9"/>
    <w:rsid w:val="00021ADA"/>
    <w:rsid w:val="000220CB"/>
    <w:rsid w:val="000223CF"/>
    <w:rsid w:val="00023CBC"/>
    <w:rsid w:val="00023D8F"/>
    <w:rsid w:val="00024140"/>
    <w:rsid w:val="000252AD"/>
    <w:rsid w:val="00026512"/>
    <w:rsid w:val="00027C89"/>
    <w:rsid w:val="00031358"/>
    <w:rsid w:val="000321D8"/>
    <w:rsid w:val="000329D7"/>
    <w:rsid w:val="00032B96"/>
    <w:rsid w:val="000330F5"/>
    <w:rsid w:val="00033627"/>
    <w:rsid w:val="000346F7"/>
    <w:rsid w:val="00035360"/>
    <w:rsid w:val="00035C2F"/>
    <w:rsid w:val="00036055"/>
    <w:rsid w:val="000361F7"/>
    <w:rsid w:val="00036261"/>
    <w:rsid w:val="0004135F"/>
    <w:rsid w:val="0004185F"/>
    <w:rsid w:val="0004205B"/>
    <w:rsid w:val="00042191"/>
    <w:rsid w:val="00044263"/>
    <w:rsid w:val="00044DD5"/>
    <w:rsid w:val="0004582F"/>
    <w:rsid w:val="00046CA9"/>
    <w:rsid w:val="00047EF7"/>
    <w:rsid w:val="00050483"/>
    <w:rsid w:val="000508C9"/>
    <w:rsid w:val="0005172C"/>
    <w:rsid w:val="00051FE3"/>
    <w:rsid w:val="000530C4"/>
    <w:rsid w:val="000544FA"/>
    <w:rsid w:val="00055769"/>
    <w:rsid w:val="00057543"/>
    <w:rsid w:val="00057C25"/>
    <w:rsid w:val="00057D99"/>
    <w:rsid w:val="00061454"/>
    <w:rsid w:val="000625C6"/>
    <w:rsid w:val="000628BC"/>
    <w:rsid w:val="00062BFF"/>
    <w:rsid w:val="000632BE"/>
    <w:rsid w:val="000635A9"/>
    <w:rsid w:val="00064E1C"/>
    <w:rsid w:val="00065A67"/>
    <w:rsid w:val="00065FD1"/>
    <w:rsid w:val="000666D4"/>
    <w:rsid w:val="000679E5"/>
    <w:rsid w:val="000700C3"/>
    <w:rsid w:val="0007063F"/>
    <w:rsid w:val="000706D1"/>
    <w:rsid w:val="0007208C"/>
    <w:rsid w:val="000723D6"/>
    <w:rsid w:val="00072C5E"/>
    <w:rsid w:val="00072EA0"/>
    <w:rsid w:val="00073281"/>
    <w:rsid w:val="000746AB"/>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5AB6"/>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A7F53"/>
    <w:rsid w:val="000B0F9A"/>
    <w:rsid w:val="000B1641"/>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2ED7"/>
    <w:rsid w:val="000D30FF"/>
    <w:rsid w:val="000D3A29"/>
    <w:rsid w:val="000D418D"/>
    <w:rsid w:val="000D4B4F"/>
    <w:rsid w:val="000D54D5"/>
    <w:rsid w:val="000D5C29"/>
    <w:rsid w:val="000D5DC1"/>
    <w:rsid w:val="000D62DF"/>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417"/>
    <w:rsid w:val="000F1FFE"/>
    <w:rsid w:val="000F335D"/>
    <w:rsid w:val="000F3F50"/>
    <w:rsid w:val="000F5323"/>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236"/>
    <w:rsid w:val="00123A6A"/>
    <w:rsid w:val="00126213"/>
    <w:rsid w:val="001265BD"/>
    <w:rsid w:val="001266B9"/>
    <w:rsid w:val="001266BB"/>
    <w:rsid w:val="00126E21"/>
    <w:rsid w:val="0012746E"/>
    <w:rsid w:val="00130446"/>
    <w:rsid w:val="00131991"/>
    <w:rsid w:val="00132C72"/>
    <w:rsid w:val="00134229"/>
    <w:rsid w:val="0013460B"/>
    <w:rsid w:val="00134E0E"/>
    <w:rsid w:val="00135501"/>
    <w:rsid w:val="00135ACC"/>
    <w:rsid w:val="001373F3"/>
    <w:rsid w:val="00137509"/>
    <w:rsid w:val="001413FE"/>
    <w:rsid w:val="001419E3"/>
    <w:rsid w:val="001429ED"/>
    <w:rsid w:val="00143218"/>
    <w:rsid w:val="0014346B"/>
    <w:rsid w:val="00145258"/>
    <w:rsid w:val="0014535C"/>
    <w:rsid w:val="0014540E"/>
    <w:rsid w:val="001458D4"/>
    <w:rsid w:val="00145AA5"/>
    <w:rsid w:val="001475A0"/>
    <w:rsid w:val="00152373"/>
    <w:rsid w:val="00153AFB"/>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BB0"/>
    <w:rsid w:val="001702AD"/>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DAE"/>
    <w:rsid w:val="001B1E16"/>
    <w:rsid w:val="001B2242"/>
    <w:rsid w:val="001B2685"/>
    <w:rsid w:val="001B301C"/>
    <w:rsid w:val="001B3EF7"/>
    <w:rsid w:val="001B3FDF"/>
    <w:rsid w:val="001B48C6"/>
    <w:rsid w:val="001B63FB"/>
    <w:rsid w:val="001B6A61"/>
    <w:rsid w:val="001B6CBD"/>
    <w:rsid w:val="001B6DDE"/>
    <w:rsid w:val="001C1040"/>
    <w:rsid w:val="001C24A3"/>
    <w:rsid w:val="001C2E62"/>
    <w:rsid w:val="001C2F47"/>
    <w:rsid w:val="001C3CAA"/>
    <w:rsid w:val="001C3EE9"/>
    <w:rsid w:val="001C4828"/>
    <w:rsid w:val="001C56D2"/>
    <w:rsid w:val="001C58DB"/>
    <w:rsid w:val="001C5ADF"/>
    <w:rsid w:val="001C636A"/>
    <w:rsid w:val="001C73C2"/>
    <w:rsid w:val="001C77A9"/>
    <w:rsid w:val="001C7D47"/>
    <w:rsid w:val="001D152D"/>
    <w:rsid w:val="001D227B"/>
    <w:rsid w:val="001D301E"/>
    <w:rsid w:val="001D338A"/>
    <w:rsid w:val="001D3E83"/>
    <w:rsid w:val="001D3EDF"/>
    <w:rsid w:val="001D478E"/>
    <w:rsid w:val="001D4B2E"/>
    <w:rsid w:val="001D4DBE"/>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754"/>
    <w:rsid w:val="00206C18"/>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146"/>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87BE1"/>
    <w:rsid w:val="00290501"/>
    <w:rsid w:val="00290888"/>
    <w:rsid w:val="00290CE0"/>
    <w:rsid w:val="0029109F"/>
    <w:rsid w:val="0029197C"/>
    <w:rsid w:val="00293131"/>
    <w:rsid w:val="002938E4"/>
    <w:rsid w:val="00294591"/>
    <w:rsid w:val="00294688"/>
    <w:rsid w:val="00294B96"/>
    <w:rsid w:val="00294D38"/>
    <w:rsid w:val="00295756"/>
    <w:rsid w:val="00295765"/>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0524"/>
    <w:rsid w:val="002E07A1"/>
    <w:rsid w:val="002E24F0"/>
    <w:rsid w:val="002E2F97"/>
    <w:rsid w:val="002E315B"/>
    <w:rsid w:val="002E4046"/>
    <w:rsid w:val="002E426B"/>
    <w:rsid w:val="002E6F9D"/>
    <w:rsid w:val="002E731E"/>
    <w:rsid w:val="002F1157"/>
    <w:rsid w:val="002F1287"/>
    <w:rsid w:val="002F1FB2"/>
    <w:rsid w:val="002F2429"/>
    <w:rsid w:val="002F2AE0"/>
    <w:rsid w:val="002F33D2"/>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4FD2"/>
    <w:rsid w:val="00315335"/>
    <w:rsid w:val="003153B4"/>
    <w:rsid w:val="00315BD4"/>
    <w:rsid w:val="00317385"/>
    <w:rsid w:val="0031750E"/>
    <w:rsid w:val="003200FB"/>
    <w:rsid w:val="00320978"/>
    <w:rsid w:val="00321681"/>
    <w:rsid w:val="00321880"/>
    <w:rsid w:val="00323A57"/>
    <w:rsid w:val="0032511C"/>
    <w:rsid w:val="0032677B"/>
    <w:rsid w:val="00326EBC"/>
    <w:rsid w:val="00327073"/>
    <w:rsid w:val="0033076E"/>
    <w:rsid w:val="00331E80"/>
    <w:rsid w:val="00332AC8"/>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6332"/>
    <w:rsid w:val="003472AF"/>
    <w:rsid w:val="0034752F"/>
    <w:rsid w:val="00347638"/>
    <w:rsid w:val="00347B0B"/>
    <w:rsid w:val="003500CA"/>
    <w:rsid w:val="00351625"/>
    <w:rsid w:val="00351DF0"/>
    <w:rsid w:val="003524F6"/>
    <w:rsid w:val="00353290"/>
    <w:rsid w:val="00353EA6"/>
    <w:rsid w:val="0035584F"/>
    <w:rsid w:val="00355CA4"/>
    <w:rsid w:val="0035689C"/>
    <w:rsid w:val="00357439"/>
    <w:rsid w:val="00360920"/>
    <w:rsid w:val="00361A80"/>
    <w:rsid w:val="00361D0E"/>
    <w:rsid w:val="00361EB2"/>
    <w:rsid w:val="00362F2E"/>
    <w:rsid w:val="00363762"/>
    <w:rsid w:val="00363C80"/>
    <w:rsid w:val="003641CF"/>
    <w:rsid w:val="003644ED"/>
    <w:rsid w:val="00364B76"/>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3BA0"/>
    <w:rsid w:val="003A44B9"/>
    <w:rsid w:val="003A5313"/>
    <w:rsid w:val="003A6D13"/>
    <w:rsid w:val="003A78FF"/>
    <w:rsid w:val="003A7AC6"/>
    <w:rsid w:val="003B1754"/>
    <w:rsid w:val="003B26F4"/>
    <w:rsid w:val="003B36E1"/>
    <w:rsid w:val="003B4698"/>
    <w:rsid w:val="003B4E7D"/>
    <w:rsid w:val="003B578C"/>
    <w:rsid w:val="003B5B02"/>
    <w:rsid w:val="003B5B5E"/>
    <w:rsid w:val="003B686F"/>
    <w:rsid w:val="003B7073"/>
    <w:rsid w:val="003B7518"/>
    <w:rsid w:val="003C00C4"/>
    <w:rsid w:val="003C0727"/>
    <w:rsid w:val="003C0AB2"/>
    <w:rsid w:val="003C0D18"/>
    <w:rsid w:val="003C0E2D"/>
    <w:rsid w:val="003C14CE"/>
    <w:rsid w:val="003C152B"/>
    <w:rsid w:val="003C2165"/>
    <w:rsid w:val="003C28AA"/>
    <w:rsid w:val="003C311C"/>
    <w:rsid w:val="003C3188"/>
    <w:rsid w:val="003C330D"/>
    <w:rsid w:val="003C4EE5"/>
    <w:rsid w:val="003C5AEC"/>
    <w:rsid w:val="003C6842"/>
    <w:rsid w:val="003C6E79"/>
    <w:rsid w:val="003C6FE4"/>
    <w:rsid w:val="003C7C31"/>
    <w:rsid w:val="003D08DE"/>
    <w:rsid w:val="003D09BA"/>
    <w:rsid w:val="003D0CCF"/>
    <w:rsid w:val="003D1B0E"/>
    <w:rsid w:val="003D1DB5"/>
    <w:rsid w:val="003D2319"/>
    <w:rsid w:val="003D2AAE"/>
    <w:rsid w:val="003D3456"/>
    <w:rsid w:val="003D4229"/>
    <w:rsid w:val="003D439B"/>
    <w:rsid w:val="003D4B25"/>
    <w:rsid w:val="003D5353"/>
    <w:rsid w:val="003D5924"/>
    <w:rsid w:val="003D5D24"/>
    <w:rsid w:val="003D6369"/>
    <w:rsid w:val="003E0B85"/>
    <w:rsid w:val="003E1766"/>
    <w:rsid w:val="003E1821"/>
    <w:rsid w:val="003E1BE4"/>
    <w:rsid w:val="003E1C66"/>
    <w:rsid w:val="003E207A"/>
    <w:rsid w:val="003E2A18"/>
    <w:rsid w:val="003E31FB"/>
    <w:rsid w:val="003E3942"/>
    <w:rsid w:val="003E41C7"/>
    <w:rsid w:val="003E455F"/>
    <w:rsid w:val="003F0DCB"/>
    <w:rsid w:val="003F0DCF"/>
    <w:rsid w:val="003F10BD"/>
    <w:rsid w:val="003F2CAE"/>
    <w:rsid w:val="003F3A59"/>
    <w:rsid w:val="003F3B58"/>
    <w:rsid w:val="003F41B1"/>
    <w:rsid w:val="003F41E0"/>
    <w:rsid w:val="003F4DD5"/>
    <w:rsid w:val="003F6F53"/>
    <w:rsid w:val="003F708C"/>
    <w:rsid w:val="00400E4F"/>
    <w:rsid w:val="00400E96"/>
    <w:rsid w:val="00401C75"/>
    <w:rsid w:val="004049A0"/>
    <w:rsid w:val="004053A3"/>
    <w:rsid w:val="00406620"/>
    <w:rsid w:val="0040676C"/>
    <w:rsid w:val="00407BF2"/>
    <w:rsid w:val="00410BD2"/>
    <w:rsid w:val="00411718"/>
    <w:rsid w:val="00411A44"/>
    <w:rsid w:val="004120E4"/>
    <w:rsid w:val="004122BA"/>
    <w:rsid w:val="0041330A"/>
    <w:rsid w:val="00413584"/>
    <w:rsid w:val="004149C0"/>
    <w:rsid w:val="0041596D"/>
    <w:rsid w:val="00415D28"/>
    <w:rsid w:val="004206E1"/>
    <w:rsid w:val="004206E7"/>
    <w:rsid w:val="004215B7"/>
    <w:rsid w:val="00422E09"/>
    <w:rsid w:val="004248C1"/>
    <w:rsid w:val="00424A4E"/>
    <w:rsid w:val="00425137"/>
    <w:rsid w:val="004256CF"/>
    <w:rsid w:val="0042698D"/>
    <w:rsid w:val="00430027"/>
    <w:rsid w:val="0043051A"/>
    <w:rsid w:val="00430811"/>
    <w:rsid w:val="00430853"/>
    <w:rsid w:val="00431608"/>
    <w:rsid w:val="00432292"/>
    <w:rsid w:val="00432C31"/>
    <w:rsid w:val="00434AB7"/>
    <w:rsid w:val="00434C78"/>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5F"/>
    <w:rsid w:val="00444C94"/>
    <w:rsid w:val="00444E48"/>
    <w:rsid w:val="00444ECF"/>
    <w:rsid w:val="00444FBA"/>
    <w:rsid w:val="0044605D"/>
    <w:rsid w:val="004465CA"/>
    <w:rsid w:val="00447BD7"/>
    <w:rsid w:val="00450475"/>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646"/>
    <w:rsid w:val="00470A97"/>
    <w:rsid w:val="00470BB8"/>
    <w:rsid w:val="004717CE"/>
    <w:rsid w:val="00471B9F"/>
    <w:rsid w:val="00471E4E"/>
    <w:rsid w:val="00472308"/>
    <w:rsid w:val="004730B9"/>
    <w:rsid w:val="00473187"/>
    <w:rsid w:val="00473BDC"/>
    <w:rsid w:val="00473F26"/>
    <w:rsid w:val="00473F88"/>
    <w:rsid w:val="0047409E"/>
    <w:rsid w:val="00475098"/>
    <w:rsid w:val="00476251"/>
    <w:rsid w:val="00477282"/>
    <w:rsid w:val="00477575"/>
    <w:rsid w:val="0047761C"/>
    <w:rsid w:val="0048013A"/>
    <w:rsid w:val="00481B25"/>
    <w:rsid w:val="00481CE5"/>
    <w:rsid w:val="00482C49"/>
    <w:rsid w:val="0048465B"/>
    <w:rsid w:val="00484A1E"/>
    <w:rsid w:val="004871A1"/>
    <w:rsid w:val="00487851"/>
    <w:rsid w:val="00487902"/>
    <w:rsid w:val="004879B8"/>
    <w:rsid w:val="00487B88"/>
    <w:rsid w:val="00490730"/>
    <w:rsid w:val="00490E39"/>
    <w:rsid w:val="00492623"/>
    <w:rsid w:val="0049287E"/>
    <w:rsid w:val="00493614"/>
    <w:rsid w:val="00493AEE"/>
    <w:rsid w:val="00494678"/>
    <w:rsid w:val="00495749"/>
    <w:rsid w:val="0049582C"/>
    <w:rsid w:val="00495966"/>
    <w:rsid w:val="00495CBA"/>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9B"/>
    <w:rsid w:val="004C203D"/>
    <w:rsid w:val="004C396D"/>
    <w:rsid w:val="004C4BE3"/>
    <w:rsid w:val="004C50F4"/>
    <w:rsid w:val="004C5354"/>
    <w:rsid w:val="004C5ED9"/>
    <w:rsid w:val="004C6448"/>
    <w:rsid w:val="004D2BFA"/>
    <w:rsid w:val="004D410F"/>
    <w:rsid w:val="004D658A"/>
    <w:rsid w:val="004D6AB6"/>
    <w:rsid w:val="004D7AAA"/>
    <w:rsid w:val="004E072E"/>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0A17"/>
    <w:rsid w:val="0053224A"/>
    <w:rsid w:val="00533025"/>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2FC"/>
    <w:rsid w:val="00555627"/>
    <w:rsid w:val="00555B9A"/>
    <w:rsid w:val="00555C30"/>
    <w:rsid w:val="00555EBD"/>
    <w:rsid w:val="0055698C"/>
    <w:rsid w:val="005570A7"/>
    <w:rsid w:val="005570FA"/>
    <w:rsid w:val="00557877"/>
    <w:rsid w:val="005578EC"/>
    <w:rsid w:val="00557A40"/>
    <w:rsid w:val="0056087D"/>
    <w:rsid w:val="00560B1D"/>
    <w:rsid w:val="00560F2B"/>
    <w:rsid w:val="00561132"/>
    <w:rsid w:val="00562110"/>
    <w:rsid w:val="005624E4"/>
    <w:rsid w:val="00562637"/>
    <w:rsid w:val="005631AC"/>
    <w:rsid w:val="00563268"/>
    <w:rsid w:val="00563BB6"/>
    <w:rsid w:val="005665A2"/>
    <w:rsid w:val="005669E2"/>
    <w:rsid w:val="0056716D"/>
    <w:rsid w:val="00572E34"/>
    <w:rsid w:val="00572EAD"/>
    <w:rsid w:val="0057362A"/>
    <w:rsid w:val="0057650C"/>
    <w:rsid w:val="00576830"/>
    <w:rsid w:val="005768AD"/>
    <w:rsid w:val="00576C40"/>
    <w:rsid w:val="00577260"/>
    <w:rsid w:val="00581190"/>
    <w:rsid w:val="00583C6B"/>
    <w:rsid w:val="00584AFE"/>
    <w:rsid w:val="00584CBF"/>
    <w:rsid w:val="005850A0"/>
    <w:rsid w:val="00585D53"/>
    <w:rsid w:val="0058617A"/>
    <w:rsid w:val="005864FB"/>
    <w:rsid w:val="00587394"/>
    <w:rsid w:val="00590733"/>
    <w:rsid w:val="00590B6A"/>
    <w:rsid w:val="00591884"/>
    <w:rsid w:val="005920D0"/>
    <w:rsid w:val="00592618"/>
    <w:rsid w:val="0059331C"/>
    <w:rsid w:val="00594C70"/>
    <w:rsid w:val="00595782"/>
    <w:rsid w:val="00595F9D"/>
    <w:rsid w:val="005A1BB1"/>
    <w:rsid w:val="005A2F49"/>
    <w:rsid w:val="005A37C9"/>
    <w:rsid w:val="005A3CEA"/>
    <w:rsid w:val="005A5B48"/>
    <w:rsid w:val="005A76E4"/>
    <w:rsid w:val="005A7891"/>
    <w:rsid w:val="005B080B"/>
    <w:rsid w:val="005B229D"/>
    <w:rsid w:val="005B3DCF"/>
    <w:rsid w:val="005B46BB"/>
    <w:rsid w:val="005B52CA"/>
    <w:rsid w:val="005B5574"/>
    <w:rsid w:val="005B5780"/>
    <w:rsid w:val="005B586B"/>
    <w:rsid w:val="005B5C9E"/>
    <w:rsid w:val="005B5FA7"/>
    <w:rsid w:val="005B71BB"/>
    <w:rsid w:val="005B7E71"/>
    <w:rsid w:val="005C0E45"/>
    <w:rsid w:val="005C1EBC"/>
    <w:rsid w:val="005C5145"/>
    <w:rsid w:val="005C528A"/>
    <w:rsid w:val="005C52FE"/>
    <w:rsid w:val="005C61A2"/>
    <w:rsid w:val="005C622B"/>
    <w:rsid w:val="005C6290"/>
    <w:rsid w:val="005C6C7A"/>
    <w:rsid w:val="005D078D"/>
    <w:rsid w:val="005D0AC2"/>
    <w:rsid w:val="005D136A"/>
    <w:rsid w:val="005D1676"/>
    <w:rsid w:val="005D24F4"/>
    <w:rsid w:val="005D3F08"/>
    <w:rsid w:val="005D5ABF"/>
    <w:rsid w:val="005D6028"/>
    <w:rsid w:val="005D662F"/>
    <w:rsid w:val="005D7889"/>
    <w:rsid w:val="005E0235"/>
    <w:rsid w:val="005E14D2"/>
    <w:rsid w:val="005E19C4"/>
    <w:rsid w:val="005E2C2D"/>
    <w:rsid w:val="005E3A58"/>
    <w:rsid w:val="005E3EE2"/>
    <w:rsid w:val="005E3EEB"/>
    <w:rsid w:val="005E45F3"/>
    <w:rsid w:val="005E4707"/>
    <w:rsid w:val="005E5BCC"/>
    <w:rsid w:val="005E6D9B"/>
    <w:rsid w:val="005E7472"/>
    <w:rsid w:val="005F0D0C"/>
    <w:rsid w:val="005F1124"/>
    <w:rsid w:val="005F1316"/>
    <w:rsid w:val="005F2181"/>
    <w:rsid w:val="005F2216"/>
    <w:rsid w:val="005F2DAF"/>
    <w:rsid w:val="005F41BE"/>
    <w:rsid w:val="005F4428"/>
    <w:rsid w:val="005F57BF"/>
    <w:rsid w:val="005F60CA"/>
    <w:rsid w:val="005F7EC3"/>
    <w:rsid w:val="006016B4"/>
    <w:rsid w:val="00601B85"/>
    <w:rsid w:val="0060274E"/>
    <w:rsid w:val="006029CC"/>
    <w:rsid w:val="00604DA9"/>
    <w:rsid w:val="00604E02"/>
    <w:rsid w:val="0060783F"/>
    <w:rsid w:val="00607EC4"/>
    <w:rsid w:val="0061193A"/>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B00"/>
    <w:rsid w:val="00632E4E"/>
    <w:rsid w:val="00634FA3"/>
    <w:rsid w:val="0063598D"/>
    <w:rsid w:val="00636D0C"/>
    <w:rsid w:val="00636E95"/>
    <w:rsid w:val="00636EA0"/>
    <w:rsid w:val="006374DB"/>
    <w:rsid w:val="00641291"/>
    <w:rsid w:val="006413BD"/>
    <w:rsid w:val="006422AA"/>
    <w:rsid w:val="00642C90"/>
    <w:rsid w:val="00643506"/>
    <w:rsid w:val="006435D0"/>
    <w:rsid w:val="00644D04"/>
    <w:rsid w:val="006468A9"/>
    <w:rsid w:val="00646B6D"/>
    <w:rsid w:val="00647EDD"/>
    <w:rsid w:val="006501D3"/>
    <w:rsid w:val="00650482"/>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26EF"/>
    <w:rsid w:val="006847FE"/>
    <w:rsid w:val="00684E74"/>
    <w:rsid w:val="00684ED1"/>
    <w:rsid w:val="00685EEF"/>
    <w:rsid w:val="00686886"/>
    <w:rsid w:val="00687039"/>
    <w:rsid w:val="0069062A"/>
    <w:rsid w:val="006910A3"/>
    <w:rsid w:val="00691C23"/>
    <w:rsid w:val="006937A9"/>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761"/>
    <w:rsid w:val="006A7E36"/>
    <w:rsid w:val="006B0E16"/>
    <w:rsid w:val="006B11EF"/>
    <w:rsid w:val="006B18F4"/>
    <w:rsid w:val="006B36D5"/>
    <w:rsid w:val="006B6BC7"/>
    <w:rsid w:val="006B73AC"/>
    <w:rsid w:val="006B7B87"/>
    <w:rsid w:val="006C00C2"/>
    <w:rsid w:val="006C0E96"/>
    <w:rsid w:val="006C0F2A"/>
    <w:rsid w:val="006C1D41"/>
    <w:rsid w:val="006C270B"/>
    <w:rsid w:val="006C2984"/>
    <w:rsid w:val="006C2D23"/>
    <w:rsid w:val="006C2DCB"/>
    <w:rsid w:val="006C3AD0"/>
    <w:rsid w:val="006C4260"/>
    <w:rsid w:val="006C4E2D"/>
    <w:rsid w:val="006C5278"/>
    <w:rsid w:val="006C53CA"/>
    <w:rsid w:val="006C55D0"/>
    <w:rsid w:val="006C743F"/>
    <w:rsid w:val="006C74DD"/>
    <w:rsid w:val="006D0914"/>
    <w:rsid w:val="006D0AC4"/>
    <w:rsid w:val="006D0C13"/>
    <w:rsid w:val="006D168E"/>
    <w:rsid w:val="006D1D27"/>
    <w:rsid w:val="006D1D54"/>
    <w:rsid w:val="006D210C"/>
    <w:rsid w:val="006D2FBD"/>
    <w:rsid w:val="006D4EEA"/>
    <w:rsid w:val="006D4F54"/>
    <w:rsid w:val="006D6C32"/>
    <w:rsid w:val="006D7EC8"/>
    <w:rsid w:val="006E096E"/>
    <w:rsid w:val="006E14A5"/>
    <w:rsid w:val="006E165B"/>
    <w:rsid w:val="006E1E97"/>
    <w:rsid w:val="006E216A"/>
    <w:rsid w:val="006E46AD"/>
    <w:rsid w:val="006E5246"/>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67B6"/>
    <w:rsid w:val="006F7C3A"/>
    <w:rsid w:val="00700570"/>
    <w:rsid w:val="007006D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31"/>
    <w:rsid w:val="007168C7"/>
    <w:rsid w:val="00716B2F"/>
    <w:rsid w:val="00716CAF"/>
    <w:rsid w:val="00717916"/>
    <w:rsid w:val="0072012C"/>
    <w:rsid w:val="007205DF"/>
    <w:rsid w:val="00721387"/>
    <w:rsid w:val="007221BB"/>
    <w:rsid w:val="00723298"/>
    <w:rsid w:val="0072338C"/>
    <w:rsid w:val="00723AD1"/>
    <w:rsid w:val="00724AAA"/>
    <w:rsid w:val="007251F7"/>
    <w:rsid w:val="0072599E"/>
    <w:rsid w:val="00725C91"/>
    <w:rsid w:val="007262D9"/>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0F0A"/>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5AD6"/>
    <w:rsid w:val="00756E05"/>
    <w:rsid w:val="00757437"/>
    <w:rsid w:val="0075765D"/>
    <w:rsid w:val="00760785"/>
    <w:rsid w:val="0076279A"/>
    <w:rsid w:val="00762C17"/>
    <w:rsid w:val="00763281"/>
    <w:rsid w:val="0076383F"/>
    <w:rsid w:val="007638D4"/>
    <w:rsid w:val="007638EB"/>
    <w:rsid w:val="00764A41"/>
    <w:rsid w:val="007652BF"/>
    <w:rsid w:val="00767816"/>
    <w:rsid w:val="00767C17"/>
    <w:rsid w:val="00770AD8"/>
    <w:rsid w:val="00771EB3"/>
    <w:rsid w:val="00772F9C"/>
    <w:rsid w:val="00774997"/>
    <w:rsid w:val="00774D4C"/>
    <w:rsid w:val="00775380"/>
    <w:rsid w:val="007758B8"/>
    <w:rsid w:val="00775A46"/>
    <w:rsid w:val="00776DDE"/>
    <w:rsid w:val="00780AD4"/>
    <w:rsid w:val="007814B6"/>
    <w:rsid w:val="0078239F"/>
    <w:rsid w:val="00782B0D"/>
    <w:rsid w:val="00783DE3"/>
    <w:rsid w:val="00784098"/>
    <w:rsid w:val="00784485"/>
    <w:rsid w:val="007848C0"/>
    <w:rsid w:val="00785244"/>
    <w:rsid w:val="00786CB6"/>
    <w:rsid w:val="00787073"/>
    <w:rsid w:val="007939C2"/>
    <w:rsid w:val="007942F3"/>
    <w:rsid w:val="0079481E"/>
    <w:rsid w:val="007948E6"/>
    <w:rsid w:val="00795F89"/>
    <w:rsid w:val="00796D1D"/>
    <w:rsid w:val="00797F65"/>
    <w:rsid w:val="007A028B"/>
    <w:rsid w:val="007A028C"/>
    <w:rsid w:val="007A046B"/>
    <w:rsid w:val="007A0D51"/>
    <w:rsid w:val="007A3749"/>
    <w:rsid w:val="007A4786"/>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0ADA"/>
    <w:rsid w:val="007D1119"/>
    <w:rsid w:val="007D1310"/>
    <w:rsid w:val="007D144D"/>
    <w:rsid w:val="007D1A13"/>
    <w:rsid w:val="007D2691"/>
    <w:rsid w:val="007D30D1"/>
    <w:rsid w:val="007D40B0"/>
    <w:rsid w:val="007D4990"/>
    <w:rsid w:val="007D4DC5"/>
    <w:rsid w:val="007D5BDA"/>
    <w:rsid w:val="007D6615"/>
    <w:rsid w:val="007D6832"/>
    <w:rsid w:val="007D68EB"/>
    <w:rsid w:val="007D7457"/>
    <w:rsid w:val="007D7551"/>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7CE"/>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4E27"/>
    <w:rsid w:val="008253D8"/>
    <w:rsid w:val="00826DFE"/>
    <w:rsid w:val="00826F53"/>
    <w:rsid w:val="00827801"/>
    <w:rsid w:val="00827C71"/>
    <w:rsid w:val="00827D02"/>
    <w:rsid w:val="00830331"/>
    <w:rsid w:val="00830489"/>
    <w:rsid w:val="008305F3"/>
    <w:rsid w:val="00830628"/>
    <w:rsid w:val="00830A76"/>
    <w:rsid w:val="00831B45"/>
    <w:rsid w:val="008334AB"/>
    <w:rsid w:val="008335CF"/>
    <w:rsid w:val="00833EAA"/>
    <w:rsid w:val="00835E89"/>
    <w:rsid w:val="00837942"/>
    <w:rsid w:val="00843176"/>
    <w:rsid w:val="008444CE"/>
    <w:rsid w:val="0084635E"/>
    <w:rsid w:val="00847158"/>
    <w:rsid w:val="00852F3B"/>
    <w:rsid w:val="008547AA"/>
    <w:rsid w:val="00854BE2"/>
    <w:rsid w:val="008556E1"/>
    <w:rsid w:val="00855F89"/>
    <w:rsid w:val="00856059"/>
    <w:rsid w:val="0085704C"/>
    <w:rsid w:val="00857E25"/>
    <w:rsid w:val="008600B9"/>
    <w:rsid w:val="0086085A"/>
    <w:rsid w:val="00860B13"/>
    <w:rsid w:val="00860B51"/>
    <w:rsid w:val="008618D0"/>
    <w:rsid w:val="00862329"/>
    <w:rsid w:val="00862E47"/>
    <w:rsid w:val="0086340B"/>
    <w:rsid w:val="008635B5"/>
    <w:rsid w:val="00865F07"/>
    <w:rsid w:val="00865FB4"/>
    <w:rsid w:val="00866326"/>
    <w:rsid w:val="00866727"/>
    <w:rsid w:val="00866949"/>
    <w:rsid w:val="008675CA"/>
    <w:rsid w:val="00870676"/>
    <w:rsid w:val="00871148"/>
    <w:rsid w:val="00872265"/>
    <w:rsid w:val="008738CC"/>
    <w:rsid w:val="00873901"/>
    <w:rsid w:val="008740E7"/>
    <w:rsid w:val="008745DC"/>
    <w:rsid w:val="00874658"/>
    <w:rsid w:val="00874952"/>
    <w:rsid w:val="00875D08"/>
    <w:rsid w:val="008805C5"/>
    <w:rsid w:val="00880D6B"/>
    <w:rsid w:val="00881E8E"/>
    <w:rsid w:val="008820F7"/>
    <w:rsid w:val="00882ED7"/>
    <w:rsid w:val="00882EE0"/>
    <w:rsid w:val="00882FAC"/>
    <w:rsid w:val="00885049"/>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5FA1"/>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C80"/>
    <w:rsid w:val="008C295F"/>
    <w:rsid w:val="008C3F55"/>
    <w:rsid w:val="008C5683"/>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4FB"/>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56BB"/>
    <w:rsid w:val="0096765C"/>
    <w:rsid w:val="00970E53"/>
    <w:rsid w:val="00971109"/>
    <w:rsid w:val="00972081"/>
    <w:rsid w:val="0097225B"/>
    <w:rsid w:val="009728F0"/>
    <w:rsid w:val="00972A91"/>
    <w:rsid w:val="009732C3"/>
    <w:rsid w:val="00974272"/>
    <w:rsid w:val="00974B52"/>
    <w:rsid w:val="00975310"/>
    <w:rsid w:val="00975C2E"/>
    <w:rsid w:val="00975C41"/>
    <w:rsid w:val="00977F8B"/>
    <w:rsid w:val="00982659"/>
    <w:rsid w:val="0098272A"/>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558E"/>
    <w:rsid w:val="009A6065"/>
    <w:rsid w:val="009A6BAE"/>
    <w:rsid w:val="009A75F1"/>
    <w:rsid w:val="009A7756"/>
    <w:rsid w:val="009A792B"/>
    <w:rsid w:val="009B1553"/>
    <w:rsid w:val="009B2086"/>
    <w:rsid w:val="009B2D8E"/>
    <w:rsid w:val="009B336A"/>
    <w:rsid w:val="009B495B"/>
    <w:rsid w:val="009B4C5A"/>
    <w:rsid w:val="009B4E58"/>
    <w:rsid w:val="009B5C6A"/>
    <w:rsid w:val="009C17C5"/>
    <w:rsid w:val="009C1825"/>
    <w:rsid w:val="009C1FCD"/>
    <w:rsid w:val="009C2A3E"/>
    <w:rsid w:val="009C2F7C"/>
    <w:rsid w:val="009C4534"/>
    <w:rsid w:val="009C4577"/>
    <w:rsid w:val="009C4F00"/>
    <w:rsid w:val="009C5088"/>
    <w:rsid w:val="009C65F1"/>
    <w:rsid w:val="009C6726"/>
    <w:rsid w:val="009C79CA"/>
    <w:rsid w:val="009C7F37"/>
    <w:rsid w:val="009D07EB"/>
    <w:rsid w:val="009D145C"/>
    <w:rsid w:val="009D190B"/>
    <w:rsid w:val="009D1918"/>
    <w:rsid w:val="009D1C2E"/>
    <w:rsid w:val="009D24B2"/>
    <w:rsid w:val="009D3B4F"/>
    <w:rsid w:val="009D4DA5"/>
    <w:rsid w:val="009D5672"/>
    <w:rsid w:val="009D5915"/>
    <w:rsid w:val="009D5CC6"/>
    <w:rsid w:val="009D6B76"/>
    <w:rsid w:val="009D78C2"/>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29"/>
    <w:rsid w:val="009F31E1"/>
    <w:rsid w:val="009F3FAF"/>
    <w:rsid w:val="009F4376"/>
    <w:rsid w:val="009F51B9"/>
    <w:rsid w:val="009F5C5E"/>
    <w:rsid w:val="009F6353"/>
    <w:rsid w:val="009F67E0"/>
    <w:rsid w:val="009F6BC0"/>
    <w:rsid w:val="00A01F61"/>
    <w:rsid w:val="00A022E3"/>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3CF"/>
    <w:rsid w:val="00A26529"/>
    <w:rsid w:val="00A27CA7"/>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2A1B"/>
    <w:rsid w:val="00A435C9"/>
    <w:rsid w:val="00A43BF7"/>
    <w:rsid w:val="00A43ED8"/>
    <w:rsid w:val="00A442CC"/>
    <w:rsid w:val="00A44ECA"/>
    <w:rsid w:val="00A453FD"/>
    <w:rsid w:val="00A46705"/>
    <w:rsid w:val="00A46D56"/>
    <w:rsid w:val="00A46E0C"/>
    <w:rsid w:val="00A52A44"/>
    <w:rsid w:val="00A53FCD"/>
    <w:rsid w:val="00A5443A"/>
    <w:rsid w:val="00A54B10"/>
    <w:rsid w:val="00A55265"/>
    <w:rsid w:val="00A55B64"/>
    <w:rsid w:val="00A5674B"/>
    <w:rsid w:val="00A57036"/>
    <w:rsid w:val="00A57B4E"/>
    <w:rsid w:val="00A60452"/>
    <w:rsid w:val="00A609DF"/>
    <w:rsid w:val="00A613D2"/>
    <w:rsid w:val="00A61747"/>
    <w:rsid w:val="00A62396"/>
    <w:rsid w:val="00A63900"/>
    <w:rsid w:val="00A67D16"/>
    <w:rsid w:val="00A67D24"/>
    <w:rsid w:val="00A67D69"/>
    <w:rsid w:val="00A70871"/>
    <w:rsid w:val="00A70DB0"/>
    <w:rsid w:val="00A70E9E"/>
    <w:rsid w:val="00A712B0"/>
    <w:rsid w:val="00A71AD9"/>
    <w:rsid w:val="00A73761"/>
    <w:rsid w:val="00A74866"/>
    <w:rsid w:val="00A75037"/>
    <w:rsid w:val="00A8162E"/>
    <w:rsid w:val="00A83C33"/>
    <w:rsid w:val="00A84DC0"/>
    <w:rsid w:val="00A855CC"/>
    <w:rsid w:val="00A86E1A"/>
    <w:rsid w:val="00A90AD3"/>
    <w:rsid w:val="00A90D1A"/>
    <w:rsid w:val="00A9159D"/>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4ED9"/>
    <w:rsid w:val="00AB4F7E"/>
    <w:rsid w:val="00AB5127"/>
    <w:rsid w:val="00AB5AC3"/>
    <w:rsid w:val="00AB6B37"/>
    <w:rsid w:val="00AB75E2"/>
    <w:rsid w:val="00AC0C71"/>
    <w:rsid w:val="00AC1DFB"/>
    <w:rsid w:val="00AC2E0C"/>
    <w:rsid w:val="00AC2E28"/>
    <w:rsid w:val="00AC31F4"/>
    <w:rsid w:val="00AC3233"/>
    <w:rsid w:val="00AC366B"/>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64A5"/>
    <w:rsid w:val="00AE7701"/>
    <w:rsid w:val="00AE7CFA"/>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11193"/>
    <w:rsid w:val="00B11B1A"/>
    <w:rsid w:val="00B11F91"/>
    <w:rsid w:val="00B1278C"/>
    <w:rsid w:val="00B13A12"/>
    <w:rsid w:val="00B13B41"/>
    <w:rsid w:val="00B14288"/>
    <w:rsid w:val="00B14527"/>
    <w:rsid w:val="00B1495F"/>
    <w:rsid w:val="00B14D6C"/>
    <w:rsid w:val="00B206E2"/>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56A"/>
    <w:rsid w:val="00B377FF"/>
    <w:rsid w:val="00B409CD"/>
    <w:rsid w:val="00B411CF"/>
    <w:rsid w:val="00B41DA6"/>
    <w:rsid w:val="00B4222B"/>
    <w:rsid w:val="00B426C6"/>
    <w:rsid w:val="00B42D30"/>
    <w:rsid w:val="00B441B4"/>
    <w:rsid w:val="00B443E8"/>
    <w:rsid w:val="00B449B6"/>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150"/>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D6E"/>
    <w:rsid w:val="00B71FD4"/>
    <w:rsid w:val="00B720F6"/>
    <w:rsid w:val="00B73254"/>
    <w:rsid w:val="00B75D13"/>
    <w:rsid w:val="00B77811"/>
    <w:rsid w:val="00B779E4"/>
    <w:rsid w:val="00B77D85"/>
    <w:rsid w:val="00B837D4"/>
    <w:rsid w:val="00B85001"/>
    <w:rsid w:val="00B851BA"/>
    <w:rsid w:val="00B8589F"/>
    <w:rsid w:val="00B8638D"/>
    <w:rsid w:val="00B8753C"/>
    <w:rsid w:val="00B90FDD"/>
    <w:rsid w:val="00B91131"/>
    <w:rsid w:val="00B911BC"/>
    <w:rsid w:val="00B9146A"/>
    <w:rsid w:val="00B93219"/>
    <w:rsid w:val="00B93BCC"/>
    <w:rsid w:val="00B93EC4"/>
    <w:rsid w:val="00B955DF"/>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980"/>
    <w:rsid w:val="00BE0F13"/>
    <w:rsid w:val="00BE1079"/>
    <w:rsid w:val="00BE1661"/>
    <w:rsid w:val="00BE22E2"/>
    <w:rsid w:val="00BE2F4B"/>
    <w:rsid w:val="00BE397F"/>
    <w:rsid w:val="00BE57F1"/>
    <w:rsid w:val="00BE5E56"/>
    <w:rsid w:val="00BE6659"/>
    <w:rsid w:val="00BE6DEA"/>
    <w:rsid w:val="00BE7B50"/>
    <w:rsid w:val="00BE7EA7"/>
    <w:rsid w:val="00BF0246"/>
    <w:rsid w:val="00BF0E89"/>
    <w:rsid w:val="00BF1F84"/>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67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27716"/>
    <w:rsid w:val="00C30812"/>
    <w:rsid w:val="00C30A67"/>
    <w:rsid w:val="00C30AA9"/>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76F2"/>
    <w:rsid w:val="00C60CA0"/>
    <w:rsid w:val="00C610DD"/>
    <w:rsid w:val="00C61254"/>
    <w:rsid w:val="00C623E2"/>
    <w:rsid w:val="00C62E34"/>
    <w:rsid w:val="00C62EEF"/>
    <w:rsid w:val="00C632B1"/>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5E03"/>
    <w:rsid w:val="00C965A4"/>
    <w:rsid w:val="00C969B3"/>
    <w:rsid w:val="00C96CCC"/>
    <w:rsid w:val="00C96D94"/>
    <w:rsid w:val="00C96F0E"/>
    <w:rsid w:val="00C97195"/>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61"/>
    <w:rsid w:val="00CB0EC2"/>
    <w:rsid w:val="00CB14FE"/>
    <w:rsid w:val="00CB2D24"/>
    <w:rsid w:val="00CB3023"/>
    <w:rsid w:val="00CB39A5"/>
    <w:rsid w:val="00CB56DD"/>
    <w:rsid w:val="00CB6283"/>
    <w:rsid w:val="00CB779A"/>
    <w:rsid w:val="00CC121D"/>
    <w:rsid w:val="00CC1268"/>
    <w:rsid w:val="00CC1783"/>
    <w:rsid w:val="00CC1CDA"/>
    <w:rsid w:val="00CC36F6"/>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A93"/>
    <w:rsid w:val="00CF00C1"/>
    <w:rsid w:val="00CF14D8"/>
    <w:rsid w:val="00CF1EDF"/>
    <w:rsid w:val="00CF2B9E"/>
    <w:rsid w:val="00CF3849"/>
    <w:rsid w:val="00CF3FF5"/>
    <w:rsid w:val="00CF4CC9"/>
    <w:rsid w:val="00CF5639"/>
    <w:rsid w:val="00CF72AA"/>
    <w:rsid w:val="00CF749C"/>
    <w:rsid w:val="00D002F4"/>
    <w:rsid w:val="00D016A4"/>
    <w:rsid w:val="00D0244B"/>
    <w:rsid w:val="00D0258A"/>
    <w:rsid w:val="00D02654"/>
    <w:rsid w:val="00D03CCB"/>
    <w:rsid w:val="00D04114"/>
    <w:rsid w:val="00D04488"/>
    <w:rsid w:val="00D04F54"/>
    <w:rsid w:val="00D056C1"/>
    <w:rsid w:val="00D075BA"/>
    <w:rsid w:val="00D07B53"/>
    <w:rsid w:val="00D11D21"/>
    <w:rsid w:val="00D12306"/>
    <w:rsid w:val="00D12E5B"/>
    <w:rsid w:val="00D13B57"/>
    <w:rsid w:val="00D13F63"/>
    <w:rsid w:val="00D1435E"/>
    <w:rsid w:val="00D14FE1"/>
    <w:rsid w:val="00D15062"/>
    <w:rsid w:val="00D162CD"/>
    <w:rsid w:val="00D166E4"/>
    <w:rsid w:val="00D214D0"/>
    <w:rsid w:val="00D2168D"/>
    <w:rsid w:val="00D22B7F"/>
    <w:rsid w:val="00D24060"/>
    <w:rsid w:val="00D242F7"/>
    <w:rsid w:val="00D24FA4"/>
    <w:rsid w:val="00D25932"/>
    <w:rsid w:val="00D25F3C"/>
    <w:rsid w:val="00D26650"/>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8B3"/>
    <w:rsid w:val="00D50DE6"/>
    <w:rsid w:val="00D5234C"/>
    <w:rsid w:val="00D550D9"/>
    <w:rsid w:val="00D55140"/>
    <w:rsid w:val="00D5517C"/>
    <w:rsid w:val="00D55450"/>
    <w:rsid w:val="00D56CAD"/>
    <w:rsid w:val="00D579CB"/>
    <w:rsid w:val="00D60D46"/>
    <w:rsid w:val="00D61000"/>
    <w:rsid w:val="00D62A7C"/>
    <w:rsid w:val="00D631C9"/>
    <w:rsid w:val="00D636AE"/>
    <w:rsid w:val="00D639A1"/>
    <w:rsid w:val="00D64ED7"/>
    <w:rsid w:val="00D65ADE"/>
    <w:rsid w:val="00D66104"/>
    <w:rsid w:val="00D66606"/>
    <w:rsid w:val="00D677FB"/>
    <w:rsid w:val="00D67BD8"/>
    <w:rsid w:val="00D70856"/>
    <w:rsid w:val="00D718C4"/>
    <w:rsid w:val="00D71BF4"/>
    <w:rsid w:val="00D7245B"/>
    <w:rsid w:val="00D74A1B"/>
    <w:rsid w:val="00D74E6A"/>
    <w:rsid w:val="00D758B5"/>
    <w:rsid w:val="00D7592F"/>
    <w:rsid w:val="00D76212"/>
    <w:rsid w:val="00D76C7E"/>
    <w:rsid w:val="00D76DF5"/>
    <w:rsid w:val="00D76F2F"/>
    <w:rsid w:val="00D76FE3"/>
    <w:rsid w:val="00D77A2D"/>
    <w:rsid w:val="00D77DEE"/>
    <w:rsid w:val="00D800FD"/>
    <w:rsid w:val="00D811C3"/>
    <w:rsid w:val="00D813DA"/>
    <w:rsid w:val="00D828F9"/>
    <w:rsid w:val="00D832F5"/>
    <w:rsid w:val="00D83737"/>
    <w:rsid w:val="00D83AAB"/>
    <w:rsid w:val="00D8430E"/>
    <w:rsid w:val="00D84331"/>
    <w:rsid w:val="00D84B6E"/>
    <w:rsid w:val="00D85175"/>
    <w:rsid w:val="00D86E84"/>
    <w:rsid w:val="00D8768F"/>
    <w:rsid w:val="00D90FD6"/>
    <w:rsid w:val="00D916F2"/>
    <w:rsid w:val="00D9327F"/>
    <w:rsid w:val="00D93E70"/>
    <w:rsid w:val="00D942A9"/>
    <w:rsid w:val="00D94703"/>
    <w:rsid w:val="00D9475D"/>
    <w:rsid w:val="00D947AA"/>
    <w:rsid w:val="00D94F69"/>
    <w:rsid w:val="00D96E56"/>
    <w:rsid w:val="00DA04BD"/>
    <w:rsid w:val="00DA04D8"/>
    <w:rsid w:val="00DA169A"/>
    <w:rsid w:val="00DA1794"/>
    <w:rsid w:val="00DA2432"/>
    <w:rsid w:val="00DA309C"/>
    <w:rsid w:val="00DA4AD0"/>
    <w:rsid w:val="00DA6A9D"/>
    <w:rsid w:val="00DA759F"/>
    <w:rsid w:val="00DB00A0"/>
    <w:rsid w:val="00DB0198"/>
    <w:rsid w:val="00DB043E"/>
    <w:rsid w:val="00DB06D9"/>
    <w:rsid w:val="00DB0990"/>
    <w:rsid w:val="00DB0D15"/>
    <w:rsid w:val="00DB1658"/>
    <w:rsid w:val="00DB1864"/>
    <w:rsid w:val="00DB1AAF"/>
    <w:rsid w:val="00DB1F0E"/>
    <w:rsid w:val="00DB2002"/>
    <w:rsid w:val="00DB2015"/>
    <w:rsid w:val="00DB4B94"/>
    <w:rsid w:val="00DB6059"/>
    <w:rsid w:val="00DB6722"/>
    <w:rsid w:val="00DC3468"/>
    <w:rsid w:val="00DC46C3"/>
    <w:rsid w:val="00DC4A76"/>
    <w:rsid w:val="00DC56A1"/>
    <w:rsid w:val="00DC5A76"/>
    <w:rsid w:val="00DC7D15"/>
    <w:rsid w:val="00DC7E69"/>
    <w:rsid w:val="00DD15B4"/>
    <w:rsid w:val="00DD1A92"/>
    <w:rsid w:val="00DD1B74"/>
    <w:rsid w:val="00DD2F4F"/>
    <w:rsid w:val="00DD2FCC"/>
    <w:rsid w:val="00DD3AF7"/>
    <w:rsid w:val="00DD3FD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5953"/>
    <w:rsid w:val="00DE6837"/>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52DC"/>
    <w:rsid w:val="00E0565D"/>
    <w:rsid w:val="00E05F9C"/>
    <w:rsid w:val="00E06C4D"/>
    <w:rsid w:val="00E1117C"/>
    <w:rsid w:val="00E121FA"/>
    <w:rsid w:val="00E1318E"/>
    <w:rsid w:val="00E13AE2"/>
    <w:rsid w:val="00E147D2"/>
    <w:rsid w:val="00E154AD"/>
    <w:rsid w:val="00E156EB"/>
    <w:rsid w:val="00E15C47"/>
    <w:rsid w:val="00E21392"/>
    <w:rsid w:val="00E21893"/>
    <w:rsid w:val="00E219FB"/>
    <w:rsid w:val="00E24FB9"/>
    <w:rsid w:val="00E263A0"/>
    <w:rsid w:val="00E268AB"/>
    <w:rsid w:val="00E3039A"/>
    <w:rsid w:val="00E309F3"/>
    <w:rsid w:val="00E30D2D"/>
    <w:rsid w:val="00E30E4C"/>
    <w:rsid w:val="00E310D4"/>
    <w:rsid w:val="00E315AC"/>
    <w:rsid w:val="00E320D0"/>
    <w:rsid w:val="00E32566"/>
    <w:rsid w:val="00E3303A"/>
    <w:rsid w:val="00E34747"/>
    <w:rsid w:val="00E351B4"/>
    <w:rsid w:val="00E37040"/>
    <w:rsid w:val="00E37F02"/>
    <w:rsid w:val="00E37F1B"/>
    <w:rsid w:val="00E40311"/>
    <w:rsid w:val="00E41AA1"/>
    <w:rsid w:val="00E43224"/>
    <w:rsid w:val="00E437EF"/>
    <w:rsid w:val="00E4439C"/>
    <w:rsid w:val="00E44AD3"/>
    <w:rsid w:val="00E45178"/>
    <w:rsid w:val="00E45481"/>
    <w:rsid w:val="00E464BD"/>
    <w:rsid w:val="00E476A2"/>
    <w:rsid w:val="00E50831"/>
    <w:rsid w:val="00E5094C"/>
    <w:rsid w:val="00E512C9"/>
    <w:rsid w:val="00E51366"/>
    <w:rsid w:val="00E52CC0"/>
    <w:rsid w:val="00E52E5B"/>
    <w:rsid w:val="00E52FCC"/>
    <w:rsid w:val="00E54713"/>
    <w:rsid w:val="00E54756"/>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643"/>
    <w:rsid w:val="00E77BD5"/>
    <w:rsid w:val="00E800C5"/>
    <w:rsid w:val="00E81638"/>
    <w:rsid w:val="00E82585"/>
    <w:rsid w:val="00E8350F"/>
    <w:rsid w:val="00E83B4A"/>
    <w:rsid w:val="00E83C90"/>
    <w:rsid w:val="00E8607C"/>
    <w:rsid w:val="00E861B2"/>
    <w:rsid w:val="00E86473"/>
    <w:rsid w:val="00E873CF"/>
    <w:rsid w:val="00E876AA"/>
    <w:rsid w:val="00E878CF"/>
    <w:rsid w:val="00E87D9D"/>
    <w:rsid w:val="00E87FA4"/>
    <w:rsid w:val="00E902B5"/>
    <w:rsid w:val="00E90714"/>
    <w:rsid w:val="00E91939"/>
    <w:rsid w:val="00E92260"/>
    <w:rsid w:val="00E92E2B"/>
    <w:rsid w:val="00E93D6E"/>
    <w:rsid w:val="00E951D1"/>
    <w:rsid w:val="00E95C24"/>
    <w:rsid w:val="00E96252"/>
    <w:rsid w:val="00E97579"/>
    <w:rsid w:val="00EA0823"/>
    <w:rsid w:val="00EA1A19"/>
    <w:rsid w:val="00EA1D0E"/>
    <w:rsid w:val="00EA2EE2"/>
    <w:rsid w:val="00EA2EF9"/>
    <w:rsid w:val="00EA3656"/>
    <w:rsid w:val="00EA3826"/>
    <w:rsid w:val="00EA61BE"/>
    <w:rsid w:val="00EA6EC8"/>
    <w:rsid w:val="00EB0EA0"/>
    <w:rsid w:val="00EB15BE"/>
    <w:rsid w:val="00EB2539"/>
    <w:rsid w:val="00EB4B88"/>
    <w:rsid w:val="00EB50D4"/>
    <w:rsid w:val="00EB5C5F"/>
    <w:rsid w:val="00EB613B"/>
    <w:rsid w:val="00EB65BC"/>
    <w:rsid w:val="00EB75E1"/>
    <w:rsid w:val="00EB763B"/>
    <w:rsid w:val="00EC06F3"/>
    <w:rsid w:val="00EC3A42"/>
    <w:rsid w:val="00EC400D"/>
    <w:rsid w:val="00EC4D34"/>
    <w:rsid w:val="00EC606B"/>
    <w:rsid w:val="00EC608C"/>
    <w:rsid w:val="00EC7572"/>
    <w:rsid w:val="00EC760C"/>
    <w:rsid w:val="00EC7EB5"/>
    <w:rsid w:val="00ED04C6"/>
    <w:rsid w:val="00ED091A"/>
    <w:rsid w:val="00ED1A2C"/>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41F5"/>
    <w:rsid w:val="00F04DE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168FF"/>
    <w:rsid w:val="00F20E18"/>
    <w:rsid w:val="00F2290F"/>
    <w:rsid w:val="00F23247"/>
    <w:rsid w:val="00F23E00"/>
    <w:rsid w:val="00F24FD2"/>
    <w:rsid w:val="00F25147"/>
    <w:rsid w:val="00F251A8"/>
    <w:rsid w:val="00F2667D"/>
    <w:rsid w:val="00F27015"/>
    <w:rsid w:val="00F272AD"/>
    <w:rsid w:val="00F30BDD"/>
    <w:rsid w:val="00F32D1B"/>
    <w:rsid w:val="00F342D8"/>
    <w:rsid w:val="00F3468A"/>
    <w:rsid w:val="00F349C0"/>
    <w:rsid w:val="00F406A6"/>
    <w:rsid w:val="00F41351"/>
    <w:rsid w:val="00F41EF0"/>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C01C3"/>
    <w:rsid w:val="00FC0572"/>
    <w:rsid w:val="00FC2469"/>
    <w:rsid w:val="00FC34C2"/>
    <w:rsid w:val="00FC4DA6"/>
    <w:rsid w:val="00FC5566"/>
    <w:rsid w:val="00FC57D4"/>
    <w:rsid w:val="00FC5D09"/>
    <w:rsid w:val="00FC660E"/>
    <w:rsid w:val="00FC6F0A"/>
    <w:rsid w:val="00FC7102"/>
    <w:rsid w:val="00FC730F"/>
    <w:rsid w:val="00FC7DA7"/>
    <w:rsid w:val="00FD0E37"/>
    <w:rsid w:val="00FD16E9"/>
    <w:rsid w:val="00FD1F0E"/>
    <w:rsid w:val="00FD2A7C"/>
    <w:rsid w:val="00FD3645"/>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F0614"/>
    <w:rsid w:val="00FF0626"/>
    <w:rsid w:val="00FF07C6"/>
    <w:rsid w:val="00FF0DD6"/>
    <w:rsid w:val="00FF233B"/>
    <w:rsid w:val="00FF23EB"/>
    <w:rsid w:val="00FF279A"/>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0A7F53"/>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1"/>
      </w:numPr>
      <w:spacing w:after="240"/>
    </w:pPr>
    <w:rPr>
      <w:sz w:val="24"/>
    </w:rPr>
  </w:style>
  <w:style w:type="paragraph" w:customStyle="1" w:styleId="Normal1">
    <w:name w:val="Normal 1"/>
    <w:rsid w:val="007E5B12"/>
    <w:pPr>
      <w:numPr>
        <w:ilvl w:val="1"/>
        <w:numId w:val="11"/>
      </w:numPr>
      <w:spacing w:after="240"/>
    </w:pPr>
    <w:rPr>
      <w:sz w:val="24"/>
    </w:rPr>
  </w:style>
  <w:style w:type="paragraph" w:customStyle="1" w:styleId="Normala0">
    <w:name w:val="Normal a"/>
    <w:rsid w:val="007E5B12"/>
    <w:pPr>
      <w:numPr>
        <w:ilvl w:val="2"/>
        <w:numId w:val="11"/>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34"/>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2"/>
      </w:numPr>
      <w:tabs>
        <w:tab w:val="left" w:pos="2592"/>
      </w:tabs>
    </w:pPr>
    <w:rPr>
      <w:szCs w:val="20"/>
    </w:rPr>
  </w:style>
  <w:style w:type="paragraph" w:customStyle="1" w:styleId="Outline1">
    <w:name w:val="Outline 1"/>
    <w:basedOn w:val="BodyText"/>
    <w:rsid w:val="00320978"/>
    <w:pPr>
      <w:numPr>
        <w:numId w:val="12"/>
      </w:numPr>
      <w:tabs>
        <w:tab w:val="left" w:pos="504"/>
      </w:tabs>
    </w:pPr>
    <w:rPr>
      <w:szCs w:val="20"/>
    </w:rPr>
  </w:style>
  <w:style w:type="paragraph" w:customStyle="1" w:styleId="Outlinea">
    <w:name w:val="Outline a"/>
    <w:basedOn w:val="BodyText"/>
    <w:link w:val="OutlineaChar"/>
    <w:rsid w:val="00320978"/>
    <w:pPr>
      <w:numPr>
        <w:ilvl w:val="3"/>
        <w:numId w:val="12"/>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17"/>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18"/>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30"/>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 w:type="character" w:styleId="PlaceholderText">
    <w:name w:val="Placeholder Text"/>
    <w:basedOn w:val="DefaultParagraphFont"/>
    <w:uiPriority w:val="99"/>
    <w:semiHidden/>
    <w:rsid w:val="00B3756A"/>
    <w:rPr>
      <w:color w:val="666666"/>
    </w:rPr>
  </w:style>
  <w:style w:type="paragraph" w:styleId="TOC4">
    <w:name w:val="toc 4"/>
    <w:basedOn w:val="Normal"/>
    <w:next w:val="Normal"/>
    <w:autoRedefine/>
    <w:uiPriority w:val="39"/>
    <w:unhideWhenUsed/>
    <w:rsid w:val="00C969B3"/>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C969B3"/>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C969B3"/>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C969B3"/>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C969B3"/>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C969B3"/>
    <w:pPr>
      <w:spacing w:after="100" w:line="278" w:lineRule="auto"/>
      <w:ind w:left="1920"/>
    </w:pPr>
    <w:rPr>
      <w:rFonts w:asciiTheme="minorHAnsi" w:eastAsiaTheme="minorEastAsia"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117" Type="http://schemas.openxmlformats.org/officeDocument/2006/relationships/hyperlink" Target="48_CFR_Part_52.pdf" TargetMode="External"/><Relationship Id="rId21" Type="http://schemas.openxmlformats.org/officeDocument/2006/relationships/hyperlink" Target="Agency_Adoption_of_the_UG_and_Example_Citations.pdf" TargetMode="External"/><Relationship Id="rId42" Type="http://schemas.openxmlformats.org/officeDocument/2006/relationships/hyperlink" Target="https://www.transportation.ohio.gov/programs/local-funding-opportunities/resources/municipal-bridge-program" TargetMode="External"/><Relationship Id="rId47" Type="http://schemas.openxmlformats.org/officeDocument/2006/relationships/hyperlink" Target="https://www.transportation.ohio.gov/working/publications/transportation-alternatives-program" TargetMode="External"/><Relationship Id="rId63" Type="http://schemas.openxmlformats.org/officeDocument/2006/relationships/hyperlink" Target="Agency_Adoption_of_the_UG_and_Example_Citations.pdf" TargetMode="External"/><Relationship Id="rId68"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84" Type="http://schemas.openxmlformats.org/officeDocument/2006/relationships/hyperlink" Target="https://www.fiscal.treasury.gov/ASAP/" TargetMode="External"/><Relationship Id="rId89"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112" Type="http://schemas.openxmlformats.org/officeDocument/2006/relationships/hyperlink" Target="48_CFR_Part_9.pdf" TargetMode="External"/><Relationship Id="rId133" Type="http://schemas.openxmlformats.org/officeDocument/2006/relationships/header" Target="header15.xml"/><Relationship Id="rId138"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154" Type="http://schemas.openxmlformats.org/officeDocument/2006/relationships/glossaryDocument" Target="glossary/document.xml"/><Relationship Id="rId16" Type="http://schemas.openxmlformats.org/officeDocument/2006/relationships/hyperlink" Target="https://www.gao.gov/assets/gao-25-107721.pdf" TargetMode="External"/><Relationship Id="rId107" Type="http://schemas.openxmlformats.org/officeDocument/2006/relationships/hyperlink" Target="https://www.whitehouse.gov/wp-content/uploads/2023/10/M-24-02-Buy-America-Implementation-Guidance-Update.pdf" TargetMode="External"/><Relationship Id="rId11" Type="http://schemas.openxmlformats.org/officeDocument/2006/relationships/hyperlink" Target="OMB_Appendix_VII.pdf" TargetMode="External"/><Relationship Id="rId32" Type="http://schemas.openxmlformats.org/officeDocument/2006/relationships/hyperlink" Target="https://www.transportation.ohio.gov/programs/external-audits/audit-lpa/guidance-lpa-sefa" TargetMode="External"/><Relationship Id="rId37" Type="http://schemas.openxmlformats.org/officeDocument/2006/relationships/hyperlink" Target="https://www.transportation.ohio.gov/programs/ltap/elearning/lpa-federal-aid" TargetMode="External"/><Relationship Id="rId53" Type="http://schemas.openxmlformats.org/officeDocument/2006/relationships/header" Target="header6.xml"/><Relationship Id="rId58" Type="http://schemas.openxmlformats.org/officeDocument/2006/relationships/hyperlink" Target="https://www.transportation.ohio.gov/programs/local-programs/local-let-manual-of-procedures/local-let-manual-of-procedures" TargetMode="External"/><Relationship Id="rId74" Type="http://schemas.openxmlformats.org/officeDocument/2006/relationships/hyperlink" Target="https://www.transportation.ohio.gov/programs/external-audits/audit-mpo/circular-mpo-2" TargetMode="External"/><Relationship Id="rId79" Type="http://schemas.openxmlformats.org/officeDocument/2006/relationships/hyperlink" Target="31_CFR_Part_205.pdf" TargetMode="External"/><Relationship Id="rId102"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123" Type="http://schemas.openxmlformats.org/officeDocument/2006/relationships/hyperlink" Target="48_CFR_Part_15.pdf" TargetMode="External"/><Relationship Id="rId128" Type="http://schemas.openxmlformats.org/officeDocument/2006/relationships/header" Target="header14.xml"/><Relationship Id="rId144" Type="http://schemas.openxmlformats.org/officeDocument/2006/relationships/hyperlink" Target="https://www.dol.gov/agencies/whd/government-contracts/construction" TargetMode="External"/><Relationship Id="rId149" Type="http://schemas.openxmlformats.org/officeDocument/2006/relationships/header" Target="header19.xml"/><Relationship Id="rId5" Type="http://schemas.openxmlformats.org/officeDocument/2006/relationships/numbering" Target="numbering.xml"/><Relationship Id="rId90" Type="http://schemas.openxmlformats.org/officeDocument/2006/relationships/hyperlink" Target="Agency_Adoption_of_the_UG_and_Example_Citations.pdf" TargetMode="External"/><Relationship Id="rId95" Type="http://schemas.openxmlformats.org/officeDocument/2006/relationships/hyperlink" Target="https://www.dot.state.oh.us/Divisions/ConstructionMgt/Admin/General%20Files/LPA%20Maintenance%20Monitoring%20and%20Oversight%20Program.pdf" TargetMode="External"/><Relationship Id="rId22" Type="http://schemas.openxmlformats.org/officeDocument/2006/relationships/header" Target="header1.xml"/><Relationship Id="rId27" Type="http://schemas.openxmlformats.org/officeDocument/2006/relationships/hyperlink" Target="OMB_Part_6.pdf" TargetMode="External"/><Relationship Id="rId43" Type="http://schemas.openxmlformats.org/officeDocument/2006/relationships/hyperlink" Target="https://www.transportation.ohio.gov/working/publications/local-major-bridge" TargetMode="External"/><Relationship Id="rId48" Type="http://schemas.openxmlformats.org/officeDocument/2006/relationships/hyperlink" Target="http://www.dot.state.oh.us/divisions/finance/pages/stateinfrastructurebank.aspx" TargetMode="External"/><Relationship Id="rId64" Type="http://schemas.openxmlformats.org/officeDocument/2006/relationships/header" Target="header7.xml"/><Relationship Id="rId69" Type="http://schemas.openxmlformats.org/officeDocument/2006/relationships/hyperlink" Target="https://www.transportation.ohio.gov/programs/local-programs/local-let-manual-of-procedures/8" TargetMode="External"/><Relationship Id="rId113" Type="http://schemas.openxmlformats.org/officeDocument/2006/relationships/hyperlink" Target="48_CFR_Part_52.pdf" TargetMode="External"/><Relationship Id="rId118" Type="http://schemas.openxmlformats.org/officeDocument/2006/relationships/hyperlink" Target="48_CFR_Part_52.pdf" TargetMode="External"/><Relationship Id="rId134" Type="http://schemas.openxmlformats.org/officeDocument/2006/relationships/hyperlink" Target="https://grants.gov/" TargetMode="External"/><Relationship Id="rId139" Type="http://schemas.openxmlformats.org/officeDocument/2006/relationships/hyperlink" Target="Agency_Adoption_of_the_UG_and_Example_Citations.pdf" TargetMode="External"/><Relationship Id="rId80" Type="http://schemas.openxmlformats.org/officeDocument/2006/relationships/hyperlink" Target="48_CFR_Part_52.pdf" TargetMode="External"/><Relationship Id="rId85"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150" Type="http://schemas.openxmlformats.org/officeDocument/2006/relationships/hyperlink" Target="OMB_Appendix_I.pdf" TargetMode="External"/><Relationship Id="rId155" Type="http://schemas.openxmlformats.org/officeDocument/2006/relationships/theme" Target="theme/theme1.xml"/><Relationship Id="rId12" Type="http://schemas.openxmlformats.org/officeDocument/2006/relationships/hyperlink" Target="mailto:AOSFederal@ohioauditor.gov" TargetMode="External"/><Relationship Id="rId17" Type="http://schemas.openxmlformats.org/officeDocument/2006/relationships/hyperlink" Target="2_CFR_Part_200_2024Revisions.pdf" TargetMode="External"/><Relationship Id="rId25" Type="http://schemas.openxmlformats.org/officeDocument/2006/relationships/header" Target="header3.xml"/><Relationship Id="rId33" Type="http://schemas.openxmlformats.org/officeDocument/2006/relationships/hyperlink" Target="https://cmsportal.dot.state.oh.us/Home/ViewExtReport?RptNme=CMSPortal%252fPublic%252fFIN%2BProject%2BPayments%2Bby%2BPID&amp;RptTitle=FIN%20Project%20Payments%20%28by%20PID%29" TargetMode="External"/><Relationship Id="rId38" Type="http://schemas.openxmlformats.org/officeDocument/2006/relationships/hyperlink" Target="https://www.transportation.ohio.gov/programs/local-programs/local-let-manual-of-procedures/01" TargetMode="External"/><Relationship Id="rId46" Type="http://schemas.openxmlformats.org/officeDocument/2006/relationships/hyperlink" Target="https://www.fhwa.dot.gov/real_estate/uniform_act/index.cfm" TargetMode="External"/><Relationship Id="rId59" Type="http://schemas.openxmlformats.org/officeDocument/2006/relationships/hyperlink" Target="https://www.transportation.ohio.gov/programs/local-programs/local-let-manual-of-procedures/7" TargetMode="External"/><Relationship Id="rId67" Type="http://schemas.openxmlformats.org/officeDocument/2006/relationships/hyperlink" Target="Selected_Items_of_Cost_Part_3.2_ComplianceSupplement.pdf" TargetMode="External"/><Relationship Id="rId103" Type="http://schemas.openxmlformats.org/officeDocument/2006/relationships/hyperlink" Target="Agency_Adoption_of_the_UG_and_Example_Citations.pdf" TargetMode="External"/><Relationship Id="rId108" Type="http://schemas.openxmlformats.org/officeDocument/2006/relationships/hyperlink" Target="https://www.madeinamerica.gov/waivers" TargetMode="External"/><Relationship Id="rId116" Type="http://schemas.openxmlformats.org/officeDocument/2006/relationships/hyperlink" Target="https://view.officeapps.live.com/op/view.aspx?src=https%3A%2F%2Fdam.assets.ohio.gov%2Fraw%2Fupload%2Ftransportation.ohio.gov%2Flocal-programs%2Flocal-let-manual%2Fforms%2FLPAFederalLocalLetProjectAgreement.docx&amp;wdOrigin=BROWSELINK" TargetMode="External"/><Relationship Id="rId124" Type="http://schemas.openxmlformats.org/officeDocument/2006/relationships/hyperlink" Target="48_CFR_Part_52.pdf" TargetMode="External"/><Relationship Id="rId129" Type="http://schemas.openxmlformats.org/officeDocument/2006/relationships/hyperlink" Target="37_CFR_part_401.pdf" TargetMode="External"/><Relationship Id="rId137" Type="http://schemas.openxmlformats.org/officeDocument/2006/relationships/hyperlink" Target="https://www.usaspending.gov/search" TargetMode="Externa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https://www.transportation.ohio.gov/programs/local-funding-opportunities/resources/municipal-bridge-program" TargetMode="External"/><Relationship Id="rId54" Type="http://schemas.openxmlformats.org/officeDocument/2006/relationships/image" Target="media/image2.emf"/><Relationship Id="rId62" Type="http://schemas.openxmlformats.org/officeDocument/2006/relationships/hyperlink" Target="https://www.transportation.ohio.gov/working/publications/transportation-alternatives-program" TargetMode="External"/><Relationship Id="rId70" Type="http://schemas.openxmlformats.org/officeDocument/2006/relationships/hyperlink" Target="https://www.transportation.ohio.gov/programs/local-programs/local-let-manual-of-procedures/7" TargetMode="External"/><Relationship Id="rId75" Type="http://schemas.openxmlformats.org/officeDocument/2006/relationships/hyperlink" Target="https://www.transportation.ohio.gov/programs/statewide-planning-research/regional-transportation-planning/mpo-manual" TargetMode="External"/><Relationship Id="rId83" Type="http://schemas.openxmlformats.org/officeDocument/2006/relationships/hyperlink" Target="https://www.hhs.gov/about/agencies/asa/psc/accounting/payment-management/index.html" TargetMode="External"/><Relationship Id="rId88" Type="http://schemas.openxmlformats.org/officeDocument/2006/relationships/header" Target="header9.xml"/><Relationship Id="rId91" Type="http://schemas.openxmlformats.org/officeDocument/2006/relationships/header" Target="header10.xml"/><Relationship Id="rId96" Type="http://schemas.openxmlformats.org/officeDocument/2006/relationships/hyperlink" Target="https://www.transportation.ohio.gov/programs/local-programs/local-let-manual-of-procedures/7" TargetMode="External"/><Relationship Id="rId111" Type="http://schemas.openxmlformats.org/officeDocument/2006/relationships/hyperlink" Target="OMB_Appendix_II.pdf" TargetMode="External"/><Relationship Id="rId132" Type="http://schemas.openxmlformats.org/officeDocument/2006/relationships/hyperlink" Target="Agency_Adoption_of_the_UG_and_Example_Citations.pdf" TargetMode="External"/><Relationship Id="rId140" Type="http://schemas.openxmlformats.org/officeDocument/2006/relationships/header" Target="header16.xml"/><Relationship Id="rId145" Type="http://schemas.openxmlformats.org/officeDocument/2006/relationships/hyperlink" Target="Agency_Adoption_of_the_UG_and_Example_Citations.pdf" TargetMode="External"/><Relationship Id="rId15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yperlink" Target="https://www.transportation.ohio.gov/wps/portal/gov/odot/programs/external-audits/audit-lpa/lpa-cost-tracking" TargetMode="External"/><Relationship Id="rId49" Type="http://schemas.openxmlformats.org/officeDocument/2006/relationships/hyperlink" Target="https://www.transportation.ohio.gov/programs/local-programs/local-let-manual-of-procedures/local-let-manual-of-procedures" TargetMode="External"/><Relationship Id="rId57" Type="http://schemas.openxmlformats.org/officeDocument/2006/relationships/hyperlink" Target="https://view.officeapps.live.com/op/view.aspx?src=https%3A%2F%2Fdam.assets.ohio.gov%2Fraw%2Fupload%2Ftransportation.ohio.gov%2Flocal-programs%2Flocal-let-manual%2Fforms%2FLPAFederalLocalLetProjectAgreement.docx&amp;wdOrigin=BROWSELINK" TargetMode="External"/><Relationship Id="rId106" Type="http://schemas.openxmlformats.org/officeDocument/2006/relationships/hyperlink" Target="https://www.ecfr.gov/current/title-2/subtitle-A/chapter-I/part-184" TargetMode="External"/><Relationship Id="rId114"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119" Type="http://schemas.openxmlformats.org/officeDocument/2006/relationships/hyperlink" Target="48_CFR_Part_44.pdf" TargetMode="External"/><Relationship Id="rId127" Type="http://schemas.openxmlformats.org/officeDocument/2006/relationships/hyperlink" Target="Agency_Adoption_of_the_UG_and_Example_Citations.pdf" TargetMode="External"/><Relationship Id="rId10" Type="http://schemas.openxmlformats.org/officeDocument/2006/relationships/endnotes" Target="endnotes.xml"/><Relationship Id="rId31" Type="http://schemas.openxmlformats.org/officeDocument/2006/relationships/hyperlink" Target="mailto:OEA-LPA-Audits@dot.ohio.gov" TargetMode="External"/><Relationship Id="rId44" Type="http://schemas.openxmlformats.org/officeDocument/2006/relationships/hyperlink" Target="https://www.transportation.ohio.gov/working/funding/resources/small-city" TargetMode="External"/><Relationship Id="rId52" Type="http://schemas.openxmlformats.org/officeDocument/2006/relationships/hyperlink" Target="https://www.transportation.ohio.gov/wps/portal/gov/odot/programs/external-audits/audit-lpa/lpa-cost-tracking" TargetMode="External"/><Relationship Id="rId60" Type="http://schemas.openxmlformats.org/officeDocument/2006/relationships/hyperlink" Target="https://www.transportation.ohio.gov/programs/local-funding-opportunities/resources/municipal-bridge-program" TargetMode="External"/><Relationship Id="rId65" Type="http://schemas.openxmlformats.org/officeDocument/2006/relationships/hyperlink" Target="https://ohauditor.sharepoint.com/sites/Intranet/Shared%20Documents/Forms/AllItems.aspx?id=%2Fsites%2FIntranet%2FShared%20Documents%2FAudit%5FResources%2FFederal%2FFACCRs%2F2025&amp;viewid=68cb3ab2%2D567e%2D456a%2D975c%2Da88f3e9c3727&amp;csf=1&amp;web=1&amp;e=RtVw5R&amp;CID=edc47248%2D1453%2D4294%2Dadb1%2D841404571303&amp;FolderCTID=0x0120002FFBFB1F4A3C3F47AE37C7A44E1C1EDE" TargetMode="External"/><Relationship Id="rId73" Type="http://schemas.openxmlformats.org/officeDocument/2006/relationships/image" Target="media/image3.png"/><Relationship Id="rId78" Type="http://schemas.openxmlformats.org/officeDocument/2006/relationships/header" Target="header8.xml"/><Relationship Id="rId81" Type="http://schemas.openxmlformats.org/officeDocument/2006/relationships/hyperlink" Target="48_CFR_Part_52.pdf" TargetMode="External"/><Relationship Id="rId86" Type="http://schemas.openxmlformats.org/officeDocument/2006/relationships/hyperlink" Target="48_CFR_Part_52.pdf" TargetMode="External"/><Relationship Id="rId94"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99"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101" Type="http://schemas.openxmlformats.org/officeDocument/2006/relationships/header" Target="header12.xml"/><Relationship Id="rId122" Type="http://schemas.openxmlformats.org/officeDocument/2006/relationships/hyperlink" Target="48_CFR_Part_52.pdf" TargetMode="External"/><Relationship Id="rId130" Type="http://schemas.openxmlformats.org/officeDocument/2006/relationships/hyperlink" Target="37_CFR_part_401.pdf" TargetMode="External"/><Relationship Id="rId135" Type="http://schemas.openxmlformats.org/officeDocument/2006/relationships/hyperlink" Target="https://www.usaspending.gov/search" TargetMode="External"/><Relationship Id="rId143" Type="http://schemas.openxmlformats.org/officeDocument/2006/relationships/header" Target="header17.xml"/><Relationship Id="rId148" Type="http://schemas.openxmlformats.org/officeDocument/2006/relationships/hyperlink" Target="Agency_Adoption_of_the_UG_and_Example_Citations.pdf" TargetMode="External"/><Relationship Id="rId151" Type="http://schemas.openxmlformats.org/officeDocument/2006/relationships/hyperlink" Target="Agency_Adoption_of_the_UG_and_Example_Citations.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OMB_Part_6.pdf" TargetMode="External"/><Relationship Id="rId18" Type="http://schemas.openxmlformats.org/officeDocument/2006/relationships/footer" Target="footer1.xml"/><Relationship Id="rId39" Type="http://schemas.openxmlformats.org/officeDocument/2006/relationships/hyperlink" Target="https://www.transportation.ohio.gov/programs/statewide-planning-research/regional-transportation-planning/mpo-manual" TargetMode="External"/><Relationship Id="rId109" Type="http://schemas.openxmlformats.org/officeDocument/2006/relationships/hyperlink" Target="https://sam.gov/content/home" TargetMode="External"/><Relationship Id="rId34" Type="http://schemas.openxmlformats.org/officeDocument/2006/relationships/hyperlink" Target="https://www.transportation.ohio.gov/programs/external-audits/audit-lpa/guidance-lpa-sefa" TargetMode="External"/><Relationship Id="rId50" Type="http://schemas.openxmlformats.org/officeDocument/2006/relationships/hyperlink" Target="http://www.dot.state.oh.us/Divisions/Finance/Auditing/Pages/LocalPublicAgencies-LPA.aspx" TargetMode="External"/><Relationship Id="rId55" Type="http://schemas.openxmlformats.org/officeDocument/2006/relationships/hyperlink" Target="http://www.ohioauditor.gov/references/practiceaids.html" TargetMode="External"/><Relationship Id="rId76" Type="http://schemas.openxmlformats.org/officeDocument/2006/relationships/hyperlink" Target="Testing_the_ICRP_discussion.pdf" TargetMode="External"/><Relationship Id="rId97" Type="http://schemas.openxmlformats.org/officeDocument/2006/relationships/hyperlink" Target="Agency_Adoption_of_the_UG_and_Example_Citations.pdf" TargetMode="External"/><Relationship Id="rId104" Type="http://schemas.openxmlformats.org/officeDocument/2006/relationships/header" Target="header13.xml"/><Relationship Id="rId120" Type="http://schemas.openxmlformats.org/officeDocument/2006/relationships/hyperlink" Target="48_CFR_Part_52.pdf" TargetMode="External"/><Relationship Id="rId125" Type="http://schemas.openxmlformats.org/officeDocument/2006/relationships/hyperlink" Target="2_CFR_Part_180.pdf" TargetMode="External"/><Relationship Id="rId141"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146" Type="http://schemas.openxmlformats.org/officeDocument/2006/relationships/header" Target="header18.xml"/><Relationship Id="rId7" Type="http://schemas.openxmlformats.org/officeDocument/2006/relationships/settings" Target="settings.xml"/><Relationship Id="rId71" Type="http://schemas.openxmlformats.org/officeDocument/2006/relationships/hyperlink" Target="https://www.transportation.ohio.gov/programs/local-programs/local-let-manual-of-procedures/8" TargetMode="External"/><Relationship Id="rId92" Type="http://schemas.openxmlformats.org/officeDocument/2006/relationships/hyperlink" Target="48_CFR_Part_52.pdf" TargetMode="External"/><Relationship Id="rId2" Type="http://schemas.openxmlformats.org/officeDocument/2006/relationships/customXml" Target="../customXml/item2.xml"/><Relationship Id="rId29"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24" Type="http://schemas.openxmlformats.org/officeDocument/2006/relationships/footer" Target="footer2.xml"/><Relationship Id="rId40" Type="http://schemas.openxmlformats.org/officeDocument/2006/relationships/hyperlink" Target="https://www.fhwa.dot.gov/bridge/mtguide.pdf" TargetMode="External"/><Relationship Id="rId45" Type="http://schemas.openxmlformats.org/officeDocument/2006/relationships/hyperlink" Target="https://www.transportation.ohio.gov/working/funding/resources/small-city" TargetMode="External"/><Relationship Id="rId66" Type="http://schemas.openxmlformats.org/officeDocument/2006/relationships/hyperlink" Target="https://ohioauditor.gov/references/practiceaids/faccrs.html" TargetMode="External"/><Relationship Id="rId87" Type="http://schemas.openxmlformats.org/officeDocument/2006/relationships/hyperlink" Target="Agency_Adoption_of_the_UG_and_Example_Citations.pdf" TargetMode="External"/><Relationship Id="rId110" Type="http://schemas.openxmlformats.org/officeDocument/2006/relationships/hyperlink" Target="2_CFR_Part_180.pdf" TargetMode="External"/><Relationship Id="rId115" Type="http://schemas.openxmlformats.org/officeDocument/2006/relationships/hyperlink" Target="https://ohioauditor.gov/findings.html" TargetMode="External"/><Relationship Id="rId131"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136" Type="http://schemas.openxmlformats.org/officeDocument/2006/relationships/hyperlink" Target="https://www.acquisition.gov/far/52.204-10" TargetMode="External"/><Relationship Id="rId61" Type="http://schemas.openxmlformats.org/officeDocument/2006/relationships/hyperlink" Target="https://www.transportation.ohio.gov/working/publications/small-city" TargetMode="External"/><Relationship Id="rId82" Type="http://schemas.openxmlformats.org/officeDocument/2006/relationships/hyperlink" Target="https://fiscal.treasury.gov/cmia/" TargetMode="External"/><Relationship Id="rId152" Type="http://schemas.openxmlformats.org/officeDocument/2006/relationships/header" Target="header20.xml"/><Relationship Id="rId19" Type="http://schemas.openxmlformats.org/officeDocument/2006/relationships/hyperlink" Target="OMB_Appendix_II.pdf" TargetMode="External"/><Relationship Id="rId14" Type="http://schemas.openxmlformats.org/officeDocument/2006/relationships/hyperlink" Target="https://www.coso.org/_files/ugd/3059fc_61ea5985b03c4293960642fdce408eaa.pdf" TargetMode="External"/><Relationship Id="rId30" Type="http://schemas.openxmlformats.org/officeDocument/2006/relationships/header" Target="header5.xml"/><Relationship Id="rId35" Type="http://schemas.openxmlformats.org/officeDocument/2006/relationships/hyperlink" Target="https://www.transportation.ohio.gov/programs/external-audits/audit-lpa/guidance-lpa-sefa" TargetMode="External"/><Relationship Id="rId56"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77" Type="http://schemas.openxmlformats.org/officeDocument/2006/relationships/hyperlink" Target="Agency_Adoption_of_the_UG_and_Example_Citations.pdf" TargetMode="External"/><Relationship Id="rId100" Type="http://schemas.openxmlformats.org/officeDocument/2006/relationships/hyperlink" Target="Agency_Adoption_of_the_UG_and_Example_Citations.pdf" TargetMode="External"/><Relationship Id="rId105" Type="http://schemas.openxmlformats.org/officeDocument/2006/relationships/hyperlink" Target="https://www.congress.gov/117/plaws/publ58/PLAW-117publ58.pdf" TargetMode="External"/><Relationship Id="rId126" Type="http://schemas.openxmlformats.org/officeDocument/2006/relationships/hyperlink" Target="48_CFR_Part_52.pdf" TargetMode="External"/><Relationship Id="rId147"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8" Type="http://schemas.openxmlformats.org/officeDocument/2006/relationships/webSettings" Target="webSettings.xml"/><Relationship Id="rId51" Type="http://schemas.openxmlformats.org/officeDocument/2006/relationships/hyperlink" Target="https://www.transportation.ohio.gov/wps/portal/gov/odot/programs/external-audits/audit-lpa/guidance-lpa-sefa" TargetMode="External"/><Relationship Id="rId72" Type="http://schemas.openxmlformats.org/officeDocument/2006/relationships/hyperlink" Target="https://www.dot.state.oh.us/external-audits/LPA%20Auditing/LPA-Certificate-Indirect-Costs.docx" TargetMode="External"/><Relationship Id="rId93" Type="http://schemas.openxmlformats.org/officeDocument/2006/relationships/hyperlink" Target="48_CFR_Part_52.pdf" TargetMode="External"/><Relationship Id="rId98" Type="http://schemas.openxmlformats.org/officeDocument/2006/relationships/header" Target="header11.xml"/><Relationship Id="rId121" Type="http://schemas.openxmlformats.org/officeDocument/2006/relationships/hyperlink" Target="48_CFR_Part_52.pdf" TargetMode="External"/><Relationship Id="rId142" Type="http://schemas.openxmlformats.org/officeDocument/2006/relationships/hyperlink" Target="Agency_Adoption_of_the_UG_and_Example_Citations.pdf" TargetMode="Externa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10F2C55ED544E69886D339BCCA3AF2"/>
        <w:category>
          <w:name w:val="General"/>
          <w:gallery w:val="placeholder"/>
        </w:category>
        <w:types>
          <w:type w:val="bbPlcHdr"/>
        </w:types>
        <w:behaviors>
          <w:behavior w:val="content"/>
        </w:behaviors>
        <w:guid w:val="{43497D4F-A6C0-4A0E-A8A3-4F82ECC30BC2}"/>
      </w:docPartPr>
      <w:docPartBody>
        <w:p w:rsidR="00AC1185" w:rsidRDefault="00AC1185" w:rsidP="00AC1185">
          <w:pPr>
            <w:pStyle w:val="2C10F2C55ED544E69886D339BCCA3AF2"/>
          </w:pPr>
          <w:r w:rsidRPr="00E4697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85"/>
    <w:rsid w:val="00016009"/>
    <w:rsid w:val="000D2ED7"/>
    <w:rsid w:val="00125CED"/>
    <w:rsid w:val="00133999"/>
    <w:rsid w:val="00287BE1"/>
    <w:rsid w:val="002E0524"/>
    <w:rsid w:val="002E1B1A"/>
    <w:rsid w:val="003C6842"/>
    <w:rsid w:val="00435AE4"/>
    <w:rsid w:val="00444C5F"/>
    <w:rsid w:val="00482C49"/>
    <w:rsid w:val="005552FC"/>
    <w:rsid w:val="00560B1D"/>
    <w:rsid w:val="0057650C"/>
    <w:rsid w:val="005D662F"/>
    <w:rsid w:val="0063598D"/>
    <w:rsid w:val="00755AD6"/>
    <w:rsid w:val="00776DDE"/>
    <w:rsid w:val="00974272"/>
    <w:rsid w:val="009D78C2"/>
    <w:rsid w:val="00A97B5A"/>
    <w:rsid w:val="00AC1185"/>
    <w:rsid w:val="00BB24E2"/>
    <w:rsid w:val="00C632B1"/>
    <w:rsid w:val="00E476A2"/>
    <w:rsid w:val="00FF2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1185"/>
    <w:rPr>
      <w:color w:val="666666"/>
    </w:rPr>
  </w:style>
  <w:style w:type="paragraph" w:customStyle="1" w:styleId="2C10F2C55ED544E69886D339BCCA3AF2">
    <w:name w:val="2C10F2C55ED544E69886D339BCCA3AF2"/>
    <w:rsid w:val="00AC1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6278AD-EA9B-4B2A-9154-238B9E8332B6}">
  <ds:schemaRefs>
    <ds:schemaRef ds:uri="http://schemas.microsoft.com/sharepoint/v3/contenttype/forms"/>
  </ds:schemaRefs>
</ds:datastoreItem>
</file>

<file path=customXml/itemProps2.xml><?xml version="1.0" encoding="utf-8"?>
<ds:datastoreItem xmlns:ds="http://schemas.openxmlformats.org/officeDocument/2006/customXml" ds:itemID="{EE4CEAD5-0F54-441D-9957-C57457F50EE3}">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0d5817e3-b880-408f-991f-e458db71995f"/>
    <ds:schemaRef ds:uri="http://schemas.microsoft.com/office/2006/documentManagement/types"/>
    <ds:schemaRef ds:uri="afbe0f3c-19b9-4654-b3a0-3e9f76fd8c8a"/>
    <ds:schemaRef ds:uri="http://www.w3.org/XML/1998/namespace"/>
  </ds:schemaRefs>
</ds:datastoreItem>
</file>

<file path=customXml/itemProps3.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4.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108</Pages>
  <Words>43115</Words>
  <Characters>245756</Characters>
  <Application>Microsoft Office Word</Application>
  <DocSecurity>0</DocSecurity>
  <Lines>4237</Lines>
  <Paragraphs>2006</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286865</CharactersWithSpaces>
  <SharedDoc>false</SharedDoc>
  <HyperlinkBase>http://ohioauditor.gov/ipa/UniformGuidance/2025/</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Amanda M. Stidham</cp:lastModifiedBy>
  <cp:revision>11</cp:revision>
  <cp:lastPrinted>2015-07-01T17:39:00Z</cp:lastPrinted>
  <dcterms:created xsi:type="dcterms:W3CDTF">2026-02-18T15:20:00Z</dcterms:created>
  <dcterms:modified xsi:type="dcterms:W3CDTF">2026-02-27T14:44:00Z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