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77777777" w:rsidR="00A65920" w:rsidRPr="00A0464C" w:rsidRDefault="00A65920" w:rsidP="003E3698">
            <w:pPr>
              <w:jc w:val="both"/>
              <w:rPr>
                <w:rFonts w:ascii="Arial" w:hAnsi="Arial" w:cs="Arial"/>
                <w:sz w:val="24"/>
                <w:szCs w:val="24"/>
              </w:rPr>
            </w:pP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77777777" w:rsidR="00A65920" w:rsidRPr="00A0464C" w:rsidRDefault="00A65920" w:rsidP="003E3698">
            <w:pPr>
              <w:jc w:val="both"/>
              <w:rPr>
                <w:rFonts w:ascii="Arial" w:hAnsi="Arial" w:cs="Arial"/>
                <w:sz w:val="24"/>
                <w:szCs w:val="24"/>
              </w:rPr>
            </w:pP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showingPlcHdr/>
            <w:dropDownList>
              <w:listItem w:value="Select an Option"/>
              <w:listItem w:displayText="Direct" w:value="Direct"/>
              <w:listItem w:displayText="Pass-Through" w:value="Pass-Through"/>
            </w:dropDownList>
          </w:sdtPr>
          <w:sdtEndPr/>
          <w:sdtContent>
            <w:tc>
              <w:tcPr>
                <w:tcW w:w="3440" w:type="pct"/>
              </w:tcPr>
              <w:p w14:paraId="529F98A1" w14:textId="77777777" w:rsidR="00A65920" w:rsidRPr="00886A3E" w:rsidRDefault="00A65920" w:rsidP="003E3698">
                <w:pPr>
                  <w:jc w:val="both"/>
                  <w:rPr>
                    <w:rFonts w:ascii="Arial" w:hAnsi="Arial" w:cs="Arial"/>
                    <w:sz w:val="24"/>
                    <w:szCs w:val="24"/>
                  </w:rPr>
                </w:pPr>
                <w:r w:rsidRPr="00886A3E">
                  <w:rPr>
                    <w:rStyle w:val="PlaceholderText"/>
                    <w:rFonts w:ascii="Arial" w:hAnsi="Arial" w:cs="Arial"/>
                    <w:color w:val="auto"/>
                    <w:sz w:val="24"/>
                    <w:szCs w:val="24"/>
                  </w:rPr>
                  <w:t>Choose an item.</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77777777" w:rsidR="00A65920" w:rsidRPr="00A0464C" w:rsidRDefault="00A65920" w:rsidP="003E3698">
            <w:pPr>
              <w:jc w:val="both"/>
              <w:rPr>
                <w:rFonts w:ascii="Arial" w:hAnsi="Arial" w:cs="Arial"/>
                <w:sz w:val="24"/>
                <w:szCs w:val="24"/>
              </w:rPr>
            </w:pP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77777777" w:rsidR="00A65920" w:rsidRDefault="00A65920" w:rsidP="003E3698">
            <w:pPr>
              <w:jc w:val="both"/>
              <w:rPr>
                <w:rFonts w:ascii="Arial" w:hAnsi="Arial" w:cs="Arial"/>
                <w:sz w:val="24"/>
                <w:szCs w:val="24"/>
              </w:rPr>
            </w:pPr>
          </w:p>
        </w:tc>
      </w:tr>
    </w:tbl>
    <w:p w14:paraId="64BF00E1" w14:textId="77777777" w:rsidR="007814B6" w:rsidRPr="00F00D94" w:rsidRDefault="007814B6" w:rsidP="006672EA">
      <w:pPr>
        <w:jc w:val="both"/>
        <w:rPr>
          <w:rFonts w:ascii="Arial" w:hAnsi="Arial" w:cs="Arial"/>
          <w:b/>
        </w:rPr>
      </w:pPr>
    </w:p>
    <w:p w14:paraId="32AD8D26" w14:textId="78364642" w:rsidR="007814B6" w:rsidRPr="00A0464C" w:rsidRDefault="007814B6" w:rsidP="00155515">
      <w:pPr>
        <w:pStyle w:val="Heading1"/>
        <w:jc w:val="both"/>
        <w:rPr>
          <w:rFonts w:cs="Arial"/>
          <w:color w:val="FF0000"/>
          <w:sz w:val="24"/>
        </w:rPr>
      </w:pPr>
      <w:bookmarkStart w:id="1" w:name="_Toc21013065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65B383D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78EE639"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0231097"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C4062AD"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D163707" w:rsidR="004717CE" w:rsidRPr="004717CE"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6" w:history="1">
        <w:r w:rsidR="006B7FB1" w:rsidRPr="00D74A1B">
          <w:rPr>
            <w:rStyle w:val="Hyperlink"/>
            <w:rFonts w:cs="Arial"/>
            <w:szCs w:val="20"/>
          </w:rPr>
          <w:t>GAO’s 2025 Green Book</w:t>
        </w:r>
      </w:hyperlink>
    </w:p>
    <w:p w14:paraId="47FC5089" w14:textId="7849D983" w:rsidR="00DF7D32" w:rsidRPr="00F00D94"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356A0">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0130657"/>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66853E6C" w:rsidR="00EF77DC" w:rsidRPr="00665814" w:rsidRDefault="009E6B04" w:rsidP="006672EA">
      <w:pPr>
        <w:spacing w:after="240"/>
        <w:jc w:val="both"/>
        <w:rPr>
          <w:rFonts w:ascii="Arial" w:hAnsi="Arial" w:cs="Arial"/>
        </w:rPr>
      </w:pPr>
      <w:hyperlink r:id="rId19"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30B777F3"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0"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0981796D"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1"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13065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4F53B7AD" w14:textId="2EB68F92" w:rsidR="009D3648"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130656" w:history="1">
            <w:r w:rsidR="009D3648" w:rsidRPr="00172F5F">
              <w:rPr>
                <w:rStyle w:val="Hyperlink"/>
                <w:rFonts w:cs="Arial"/>
                <w:noProof/>
              </w:rPr>
              <w:t>Important Information</w:t>
            </w:r>
            <w:r w:rsidR="009D3648">
              <w:rPr>
                <w:noProof/>
                <w:webHidden/>
              </w:rPr>
              <w:tab/>
            </w:r>
            <w:r w:rsidR="009D3648">
              <w:rPr>
                <w:noProof/>
                <w:webHidden/>
              </w:rPr>
              <w:fldChar w:fldCharType="begin"/>
            </w:r>
            <w:r w:rsidR="009D3648">
              <w:rPr>
                <w:noProof/>
                <w:webHidden/>
              </w:rPr>
              <w:instrText xml:space="preserve"> PAGEREF _Toc210130656 \h </w:instrText>
            </w:r>
            <w:r w:rsidR="009D3648">
              <w:rPr>
                <w:noProof/>
                <w:webHidden/>
              </w:rPr>
            </w:r>
            <w:r w:rsidR="009D3648">
              <w:rPr>
                <w:noProof/>
                <w:webHidden/>
              </w:rPr>
              <w:fldChar w:fldCharType="separate"/>
            </w:r>
            <w:r w:rsidR="009D3648">
              <w:rPr>
                <w:noProof/>
                <w:webHidden/>
              </w:rPr>
              <w:t>1</w:t>
            </w:r>
            <w:r w:rsidR="009D3648">
              <w:rPr>
                <w:noProof/>
                <w:webHidden/>
              </w:rPr>
              <w:fldChar w:fldCharType="end"/>
            </w:r>
          </w:hyperlink>
        </w:p>
        <w:p w14:paraId="59BA485B" w14:textId="446B413F"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57" w:history="1">
            <w:r w:rsidRPr="00172F5F">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_Toc210130657 \h </w:instrText>
            </w:r>
            <w:r>
              <w:rPr>
                <w:noProof/>
                <w:webHidden/>
              </w:rPr>
            </w:r>
            <w:r>
              <w:rPr>
                <w:noProof/>
                <w:webHidden/>
              </w:rPr>
              <w:fldChar w:fldCharType="separate"/>
            </w:r>
            <w:r>
              <w:rPr>
                <w:noProof/>
                <w:webHidden/>
              </w:rPr>
              <w:t>3</w:t>
            </w:r>
            <w:r>
              <w:rPr>
                <w:noProof/>
                <w:webHidden/>
              </w:rPr>
              <w:fldChar w:fldCharType="end"/>
            </w:r>
          </w:hyperlink>
        </w:p>
        <w:p w14:paraId="5A76A319" w14:textId="27903AD2"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58" w:history="1">
            <w:r w:rsidRPr="00172F5F">
              <w:rPr>
                <w:rStyle w:val="Hyperlink"/>
                <w:rFonts w:cs="Arial"/>
                <w:noProof/>
              </w:rPr>
              <w:t>Table of Contents</w:t>
            </w:r>
            <w:r>
              <w:rPr>
                <w:noProof/>
                <w:webHidden/>
              </w:rPr>
              <w:tab/>
            </w:r>
            <w:r>
              <w:rPr>
                <w:noProof/>
                <w:webHidden/>
              </w:rPr>
              <w:fldChar w:fldCharType="begin"/>
            </w:r>
            <w:r>
              <w:rPr>
                <w:noProof/>
                <w:webHidden/>
              </w:rPr>
              <w:instrText xml:space="preserve"> PAGEREF _Toc210130658 \h </w:instrText>
            </w:r>
            <w:r>
              <w:rPr>
                <w:noProof/>
                <w:webHidden/>
              </w:rPr>
            </w:r>
            <w:r>
              <w:rPr>
                <w:noProof/>
                <w:webHidden/>
              </w:rPr>
              <w:fldChar w:fldCharType="separate"/>
            </w:r>
            <w:r>
              <w:rPr>
                <w:noProof/>
                <w:webHidden/>
              </w:rPr>
              <w:t>4</w:t>
            </w:r>
            <w:r>
              <w:rPr>
                <w:noProof/>
                <w:webHidden/>
              </w:rPr>
              <w:fldChar w:fldCharType="end"/>
            </w:r>
          </w:hyperlink>
        </w:p>
        <w:p w14:paraId="145BE055" w14:textId="5E4A8476"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59" w:history="1">
            <w:r w:rsidRPr="00172F5F">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_Toc210130659 \h </w:instrText>
            </w:r>
            <w:r>
              <w:rPr>
                <w:noProof/>
                <w:webHidden/>
              </w:rPr>
            </w:r>
            <w:r>
              <w:rPr>
                <w:noProof/>
                <w:webHidden/>
              </w:rPr>
              <w:fldChar w:fldCharType="separate"/>
            </w:r>
            <w:r>
              <w:rPr>
                <w:noProof/>
                <w:webHidden/>
              </w:rPr>
              <w:t>9</w:t>
            </w:r>
            <w:r>
              <w:rPr>
                <w:noProof/>
                <w:webHidden/>
              </w:rPr>
              <w:fldChar w:fldCharType="end"/>
            </w:r>
          </w:hyperlink>
        </w:p>
        <w:p w14:paraId="23B9E616" w14:textId="08F9F42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0" w:history="1">
            <w:r w:rsidRPr="00172F5F">
              <w:rPr>
                <w:rStyle w:val="Hyperlink"/>
                <w:rFonts w:cs="Arial"/>
                <w:noProof/>
              </w:rPr>
              <w:t>I. Program Objectives</w:t>
            </w:r>
            <w:r>
              <w:rPr>
                <w:noProof/>
                <w:webHidden/>
              </w:rPr>
              <w:tab/>
            </w:r>
            <w:r>
              <w:rPr>
                <w:noProof/>
                <w:webHidden/>
              </w:rPr>
              <w:fldChar w:fldCharType="begin"/>
            </w:r>
            <w:r>
              <w:rPr>
                <w:noProof/>
                <w:webHidden/>
              </w:rPr>
              <w:instrText xml:space="preserve"> PAGEREF _Toc210130660 \h </w:instrText>
            </w:r>
            <w:r>
              <w:rPr>
                <w:noProof/>
                <w:webHidden/>
              </w:rPr>
            </w:r>
            <w:r>
              <w:rPr>
                <w:noProof/>
                <w:webHidden/>
              </w:rPr>
              <w:fldChar w:fldCharType="separate"/>
            </w:r>
            <w:r>
              <w:rPr>
                <w:noProof/>
                <w:webHidden/>
              </w:rPr>
              <w:t>9</w:t>
            </w:r>
            <w:r>
              <w:rPr>
                <w:noProof/>
                <w:webHidden/>
              </w:rPr>
              <w:fldChar w:fldCharType="end"/>
            </w:r>
          </w:hyperlink>
        </w:p>
        <w:p w14:paraId="2DBC9F3A" w14:textId="73CEE3B0"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1" w:history="1">
            <w:r w:rsidRPr="00172F5F">
              <w:rPr>
                <w:rStyle w:val="Hyperlink"/>
                <w:rFonts w:cs="Arial"/>
                <w:noProof/>
              </w:rPr>
              <w:t>II. Program Procedures</w:t>
            </w:r>
            <w:r>
              <w:rPr>
                <w:noProof/>
                <w:webHidden/>
              </w:rPr>
              <w:tab/>
            </w:r>
            <w:r>
              <w:rPr>
                <w:noProof/>
                <w:webHidden/>
              </w:rPr>
              <w:fldChar w:fldCharType="begin"/>
            </w:r>
            <w:r>
              <w:rPr>
                <w:noProof/>
                <w:webHidden/>
              </w:rPr>
              <w:instrText xml:space="preserve"> PAGEREF _Toc210130661 \h </w:instrText>
            </w:r>
            <w:r>
              <w:rPr>
                <w:noProof/>
                <w:webHidden/>
              </w:rPr>
            </w:r>
            <w:r>
              <w:rPr>
                <w:noProof/>
                <w:webHidden/>
              </w:rPr>
              <w:fldChar w:fldCharType="separate"/>
            </w:r>
            <w:r>
              <w:rPr>
                <w:noProof/>
                <w:webHidden/>
              </w:rPr>
              <w:t>9</w:t>
            </w:r>
            <w:r>
              <w:rPr>
                <w:noProof/>
                <w:webHidden/>
              </w:rPr>
              <w:fldChar w:fldCharType="end"/>
            </w:r>
          </w:hyperlink>
        </w:p>
        <w:p w14:paraId="3835479E" w14:textId="544C040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2" w:history="1">
            <w:r w:rsidRPr="00172F5F">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_Toc210130662 \h </w:instrText>
            </w:r>
            <w:r>
              <w:rPr>
                <w:noProof/>
                <w:webHidden/>
              </w:rPr>
            </w:r>
            <w:r>
              <w:rPr>
                <w:noProof/>
                <w:webHidden/>
              </w:rPr>
              <w:fldChar w:fldCharType="separate"/>
            </w:r>
            <w:r>
              <w:rPr>
                <w:noProof/>
                <w:webHidden/>
              </w:rPr>
              <w:t>9</w:t>
            </w:r>
            <w:r>
              <w:rPr>
                <w:noProof/>
                <w:webHidden/>
              </w:rPr>
              <w:fldChar w:fldCharType="end"/>
            </w:r>
          </w:hyperlink>
        </w:p>
        <w:p w14:paraId="6F09402D" w14:textId="26936A8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3" w:history="1">
            <w:r w:rsidRPr="00172F5F">
              <w:rPr>
                <w:rStyle w:val="Hyperlink"/>
                <w:rFonts w:cs="Arial"/>
                <w:noProof/>
              </w:rPr>
              <w:t>IV. Other Information</w:t>
            </w:r>
            <w:r>
              <w:rPr>
                <w:noProof/>
                <w:webHidden/>
              </w:rPr>
              <w:tab/>
            </w:r>
            <w:r>
              <w:rPr>
                <w:noProof/>
                <w:webHidden/>
              </w:rPr>
              <w:fldChar w:fldCharType="begin"/>
            </w:r>
            <w:r>
              <w:rPr>
                <w:noProof/>
                <w:webHidden/>
              </w:rPr>
              <w:instrText xml:space="preserve"> PAGEREF _Toc210130663 \h </w:instrText>
            </w:r>
            <w:r>
              <w:rPr>
                <w:noProof/>
                <w:webHidden/>
              </w:rPr>
            </w:r>
            <w:r>
              <w:rPr>
                <w:noProof/>
                <w:webHidden/>
              </w:rPr>
              <w:fldChar w:fldCharType="separate"/>
            </w:r>
            <w:r>
              <w:rPr>
                <w:noProof/>
                <w:webHidden/>
              </w:rPr>
              <w:t>9</w:t>
            </w:r>
            <w:r>
              <w:rPr>
                <w:noProof/>
                <w:webHidden/>
              </w:rPr>
              <w:fldChar w:fldCharType="end"/>
            </w:r>
          </w:hyperlink>
        </w:p>
        <w:p w14:paraId="50EFFF00" w14:textId="0A2A1802"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64" w:history="1">
            <w:r w:rsidRPr="00172F5F">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_Toc210130664 \h </w:instrText>
            </w:r>
            <w:r>
              <w:rPr>
                <w:noProof/>
                <w:webHidden/>
              </w:rPr>
            </w:r>
            <w:r>
              <w:rPr>
                <w:noProof/>
                <w:webHidden/>
              </w:rPr>
              <w:fldChar w:fldCharType="separate"/>
            </w:r>
            <w:r>
              <w:rPr>
                <w:noProof/>
                <w:webHidden/>
              </w:rPr>
              <w:t>10</w:t>
            </w:r>
            <w:r>
              <w:rPr>
                <w:noProof/>
                <w:webHidden/>
              </w:rPr>
              <w:fldChar w:fldCharType="end"/>
            </w:r>
          </w:hyperlink>
        </w:p>
        <w:p w14:paraId="22167832" w14:textId="563EA14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5" w:history="1">
            <w:r w:rsidRPr="00172F5F">
              <w:rPr>
                <w:rStyle w:val="Hyperlink"/>
                <w:rFonts w:cs="Arial"/>
                <w:noProof/>
              </w:rPr>
              <w:t>Program Overview</w:t>
            </w:r>
            <w:r>
              <w:rPr>
                <w:noProof/>
                <w:webHidden/>
              </w:rPr>
              <w:tab/>
            </w:r>
            <w:r>
              <w:rPr>
                <w:noProof/>
                <w:webHidden/>
              </w:rPr>
              <w:fldChar w:fldCharType="begin"/>
            </w:r>
            <w:r>
              <w:rPr>
                <w:noProof/>
                <w:webHidden/>
              </w:rPr>
              <w:instrText xml:space="preserve"> PAGEREF _Toc210130665 \h </w:instrText>
            </w:r>
            <w:r>
              <w:rPr>
                <w:noProof/>
                <w:webHidden/>
              </w:rPr>
            </w:r>
            <w:r>
              <w:rPr>
                <w:noProof/>
                <w:webHidden/>
              </w:rPr>
              <w:fldChar w:fldCharType="separate"/>
            </w:r>
            <w:r>
              <w:rPr>
                <w:noProof/>
                <w:webHidden/>
              </w:rPr>
              <w:t>10</w:t>
            </w:r>
            <w:r>
              <w:rPr>
                <w:noProof/>
                <w:webHidden/>
              </w:rPr>
              <w:fldChar w:fldCharType="end"/>
            </w:r>
          </w:hyperlink>
        </w:p>
        <w:p w14:paraId="530DDDCB" w14:textId="0CA38322"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6" w:history="1">
            <w:r w:rsidRPr="00172F5F">
              <w:rPr>
                <w:rStyle w:val="Hyperlink"/>
                <w:rFonts w:cs="Arial"/>
                <w:noProof/>
              </w:rPr>
              <w:t>Testing Considerations</w:t>
            </w:r>
            <w:r>
              <w:rPr>
                <w:noProof/>
                <w:webHidden/>
              </w:rPr>
              <w:tab/>
            </w:r>
            <w:r>
              <w:rPr>
                <w:noProof/>
                <w:webHidden/>
              </w:rPr>
              <w:fldChar w:fldCharType="begin"/>
            </w:r>
            <w:r>
              <w:rPr>
                <w:noProof/>
                <w:webHidden/>
              </w:rPr>
              <w:instrText xml:space="preserve"> PAGEREF _Toc210130666 \h </w:instrText>
            </w:r>
            <w:r>
              <w:rPr>
                <w:noProof/>
                <w:webHidden/>
              </w:rPr>
            </w:r>
            <w:r>
              <w:rPr>
                <w:noProof/>
                <w:webHidden/>
              </w:rPr>
              <w:fldChar w:fldCharType="separate"/>
            </w:r>
            <w:r>
              <w:rPr>
                <w:noProof/>
                <w:webHidden/>
              </w:rPr>
              <w:t>10</w:t>
            </w:r>
            <w:r>
              <w:rPr>
                <w:noProof/>
                <w:webHidden/>
              </w:rPr>
              <w:fldChar w:fldCharType="end"/>
            </w:r>
          </w:hyperlink>
        </w:p>
        <w:p w14:paraId="5602A776" w14:textId="752638F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7" w:history="1">
            <w:r w:rsidRPr="00172F5F">
              <w:rPr>
                <w:rStyle w:val="Hyperlink"/>
                <w:rFonts w:cs="Arial"/>
                <w:noProof/>
              </w:rPr>
              <w:t>Reporting</w:t>
            </w:r>
            <w:r>
              <w:rPr>
                <w:noProof/>
                <w:webHidden/>
              </w:rPr>
              <w:tab/>
            </w:r>
            <w:r>
              <w:rPr>
                <w:noProof/>
                <w:webHidden/>
              </w:rPr>
              <w:fldChar w:fldCharType="begin"/>
            </w:r>
            <w:r>
              <w:rPr>
                <w:noProof/>
                <w:webHidden/>
              </w:rPr>
              <w:instrText xml:space="preserve"> PAGEREF _Toc210130667 \h </w:instrText>
            </w:r>
            <w:r>
              <w:rPr>
                <w:noProof/>
                <w:webHidden/>
              </w:rPr>
            </w:r>
            <w:r>
              <w:rPr>
                <w:noProof/>
                <w:webHidden/>
              </w:rPr>
              <w:fldChar w:fldCharType="separate"/>
            </w:r>
            <w:r>
              <w:rPr>
                <w:noProof/>
                <w:webHidden/>
              </w:rPr>
              <w:t>10</w:t>
            </w:r>
            <w:r>
              <w:rPr>
                <w:noProof/>
                <w:webHidden/>
              </w:rPr>
              <w:fldChar w:fldCharType="end"/>
            </w:r>
          </w:hyperlink>
        </w:p>
        <w:p w14:paraId="3EDF373A" w14:textId="5CA47C94"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68" w:history="1">
            <w:r w:rsidRPr="00172F5F">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_Toc210130668 \h </w:instrText>
            </w:r>
            <w:r>
              <w:rPr>
                <w:noProof/>
                <w:webHidden/>
              </w:rPr>
            </w:r>
            <w:r>
              <w:rPr>
                <w:noProof/>
                <w:webHidden/>
              </w:rPr>
              <w:fldChar w:fldCharType="separate"/>
            </w:r>
            <w:r>
              <w:rPr>
                <w:noProof/>
                <w:webHidden/>
              </w:rPr>
              <w:t>11</w:t>
            </w:r>
            <w:r>
              <w:rPr>
                <w:noProof/>
                <w:webHidden/>
              </w:rPr>
              <w:fldChar w:fldCharType="end"/>
            </w:r>
          </w:hyperlink>
        </w:p>
        <w:p w14:paraId="1456925A" w14:textId="5D53738E" w:rsidR="009D3648" w:rsidRDefault="009D3648">
          <w:pPr>
            <w:pStyle w:val="TOC2"/>
            <w:rPr>
              <w:rFonts w:asciiTheme="minorHAnsi" w:eastAsiaTheme="minorEastAsia" w:hAnsiTheme="minorHAnsi" w:cstheme="minorBidi"/>
              <w:bCs w:val="0"/>
              <w:kern w:val="2"/>
              <w:sz w:val="24"/>
              <w14:ligatures w14:val="standardContextual"/>
            </w:rPr>
          </w:pPr>
          <w:hyperlink w:anchor="_Toc210130669" w:history="1">
            <w:r w:rsidRPr="00172F5F">
              <w:rPr>
                <w:rStyle w:val="Hyperlink"/>
              </w:rPr>
              <w:t>A.  ACTIVITIES ALLOWED OR UNALLOWED</w:t>
            </w:r>
            <w:r>
              <w:rPr>
                <w:webHidden/>
              </w:rPr>
              <w:tab/>
            </w:r>
            <w:r>
              <w:rPr>
                <w:webHidden/>
              </w:rPr>
              <w:fldChar w:fldCharType="begin"/>
            </w:r>
            <w:r>
              <w:rPr>
                <w:webHidden/>
              </w:rPr>
              <w:instrText xml:space="preserve"> PAGEREF _Toc210130669 \h </w:instrText>
            </w:r>
            <w:r>
              <w:rPr>
                <w:webHidden/>
              </w:rPr>
            </w:r>
            <w:r>
              <w:rPr>
                <w:webHidden/>
              </w:rPr>
              <w:fldChar w:fldCharType="separate"/>
            </w:r>
            <w:r>
              <w:rPr>
                <w:webHidden/>
              </w:rPr>
              <w:t>11</w:t>
            </w:r>
            <w:r>
              <w:rPr>
                <w:webHidden/>
              </w:rPr>
              <w:fldChar w:fldCharType="end"/>
            </w:r>
          </w:hyperlink>
        </w:p>
        <w:p w14:paraId="583937D9" w14:textId="362BD6E7"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0"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_Toc210130670 \h </w:instrText>
            </w:r>
            <w:r>
              <w:rPr>
                <w:noProof/>
                <w:webHidden/>
              </w:rPr>
            </w:r>
            <w:r>
              <w:rPr>
                <w:noProof/>
                <w:webHidden/>
              </w:rPr>
              <w:fldChar w:fldCharType="separate"/>
            </w:r>
            <w:r>
              <w:rPr>
                <w:noProof/>
                <w:webHidden/>
              </w:rPr>
              <w:t>11</w:t>
            </w:r>
            <w:r>
              <w:rPr>
                <w:noProof/>
                <w:webHidden/>
              </w:rPr>
              <w:fldChar w:fldCharType="end"/>
            </w:r>
          </w:hyperlink>
        </w:p>
        <w:p w14:paraId="26205FAB" w14:textId="129B71C5"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1"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_Toc210130671 \h </w:instrText>
            </w:r>
            <w:r>
              <w:rPr>
                <w:noProof/>
                <w:webHidden/>
              </w:rPr>
            </w:r>
            <w:r>
              <w:rPr>
                <w:noProof/>
                <w:webHidden/>
              </w:rPr>
              <w:fldChar w:fldCharType="separate"/>
            </w:r>
            <w:r>
              <w:rPr>
                <w:noProof/>
                <w:webHidden/>
              </w:rPr>
              <w:t>11</w:t>
            </w:r>
            <w:r>
              <w:rPr>
                <w:noProof/>
                <w:webHidden/>
              </w:rPr>
              <w:fldChar w:fldCharType="end"/>
            </w:r>
          </w:hyperlink>
        </w:p>
        <w:p w14:paraId="4302E2CF" w14:textId="6B9BC26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2" w:history="1">
            <w:r w:rsidRPr="00172F5F">
              <w:rPr>
                <w:rStyle w:val="Hyperlink"/>
                <w:noProof/>
              </w:rPr>
              <w:t>Audit Objectives and Control Testing</w:t>
            </w:r>
            <w:r>
              <w:rPr>
                <w:noProof/>
                <w:webHidden/>
              </w:rPr>
              <w:tab/>
            </w:r>
            <w:r>
              <w:rPr>
                <w:noProof/>
                <w:webHidden/>
              </w:rPr>
              <w:fldChar w:fldCharType="begin"/>
            </w:r>
            <w:r>
              <w:rPr>
                <w:noProof/>
                <w:webHidden/>
              </w:rPr>
              <w:instrText xml:space="preserve"> PAGEREF _Toc210130672 \h </w:instrText>
            </w:r>
            <w:r>
              <w:rPr>
                <w:noProof/>
                <w:webHidden/>
              </w:rPr>
            </w:r>
            <w:r>
              <w:rPr>
                <w:noProof/>
                <w:webHidden/>
              </w:rPr>
              <w:fldChar w:fldCharType="separate"/>
            </w:r>
            <w:r>
              <w:rPr>
                <w:noProof/>
                <w:webHidden/>
              </w:rPr>
              <w:t>12</w:t>
            </w:r>
            <w:r>
              <w:rPr>
                <w:noProof/>
                <w:webHidden/>
              </w:rPr>
              <w:fldChar w:fldCharType="end"/>
            </w:r>
          </w:hyperlink>
        </w:p>
        <w:p w14:paraId="60C4082C" w14:textId="1076E6D5"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3"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_Toc210130673 \h </w:instrText>
            </w:r>
            <w:r>
              <w:rPr>
                <w:noProof/>
                <w:webHidden/>
              </w:rPr>
            </w:r>
            <w:r>
              <w:rPr>
                <w:noProof/>
                <w:webHidden/>
              </w:rPr>
              <w:fldChar w:fldCharType="separate"/>
            </w:r>
            <w:r>
              <w:rPr>
                <w:noProof/>
                <w:webHidden/>
              </w:rPr>
              <w:t>12</w:t>
            </w:r>
            <w:r>
              <w:rPr>
                <w:noProof/>
                <w:webHidden/>
              </w:rPr>
              <w:fldChar w:fldCharType="end"/>
            </w:r>
          </w:hyperlink>
        </w:p>
        <w:p w14:paraId="5B7A6C2E" w14:textId="6B5E23F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4"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_Toc210130674 \h </w:instrText>
            </w:r>
            <w:r>
              <w:rPr>
                <w:noProof/>
                <w:webHidden/>
              </w:rPr>
            </w:r>
            <w:r>
              <w:rPr>
                <w:noProof/>
                <w:webHidden/>
              </w:rPr>
              <w:fldChar w:fldCharType="separate"/>
            </w:r>
            <w:r>
              <w:rPr>
                <w:noProof/>
                <w:webHidden/>
              </w:rPr>
              <w:t>13</w:t>
            </w:r>
            <w:r>
              <w:rPr>
                <w:noProof/>
                <w:webHidden/>
              </w:rPr>
              <w:fldChar w:fldCharType="end"/>
            </w:r>
          </w:hyperlink>
        </w:p>
        <w:p w14:paraId="029505A5" w14:textId="2C2A4EAA" w:rsidR="009D3648" w:rsidRDefault="009D3648">
          <w:pPr>
            <w:pStyle w:val="TOC2"/>
            <w:rPr>
              <w:rFonts w:asciiTheme="minorHAnsi" w:eastAsiaTheme="minorEastAsia" w:hAnsiTheme="minorHAnsi" w:cstheme="minorBidi"/>
              <w:bCs w:val="0"/>
              <w:kern w:val="2"/>
              <w:sz w:val="24"/>
              <w14:ligatures w14:val="standardContextual"/>
            </w:rPr>
          </w:pPr>
          <w:hyperlink w:anchor="_Toc210130675" w:history="1">
            <w:r w:rsidRPr="00172F5F">
              <w:rPr>
                <w:rStyle w:val="Hyperlink"/>
              </w:rPr>
              <w:t>B.  ALLOWABLE COSTS/COST PRINCIPLES</w:t>
            </w:r>
            <w:r>
              <w:rPr>
                <w:webHidden/>
              </w:rPr>
              <w:tab/>
            </w:r>
            <w:r>
              <w:rPr>
                <w:webHidden/>
              </w:rPr>
              <w:fldChar w:fldCharType="begin"/>
            </w:r>
            <w:r>
              <w:rPr>
                <w:webHidden/>
              </w:rPr>
              <w:instrText xml:space="preserve"> PAGEREF _Toc210130675 \h </w:instrText>
            </w:r>
            <w:r>
              <w:rPr>
                <w:webHidden/>
              </w:rPr>
            </w:r>
            <w:r>
              <w:rPr>
                <w:webHidden/>
              </w:rPr>
              <w:fldChar w:fldCharType="separate"/>
            </w:r>
            <w:r>
              <w:rPr>
                <w:webHidden/>
              </w:rPr>
              <w:t>14</w:t>
            </w:r>
            <w:r>
              <w:rPr>
                <w:webHidden/>
              </w:rPr>
              <w:fldChar w:fldCharType="end"/>
            </w:r>
          </w:hyperlink>
        </w:p>
        <w:p w14:paraId="2A0631C2" w14:textId="3EF37503"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6" w:history="1">
            <w:r w:rsidRPr="00172F5F">
              <w:rPr>
                <w:rStyle w:val="Hyperlink"/>
                <w:rFonts w:cs="Arial"/>
                <w:noProof/>
              </w:rPr>
              <w:t>Applicability of Cost Principles</w:t>
            </w:r>
            <w:r>
              <w:rPr>
                <w:noProof/>
                <w:webHidden/>
              </w:rPr>
              <w:tab/>
            </w:r>
            <w:r>
              <w:rPr>
                <w:noProof/>
                <w:webHidden/>
              </w:rPr>
              <w:fldChar w:fldCharType="begin"/>
            </w:r>
            <w:r>
              <w:rPr>
                <w:noProof/>
                <w:webHidden/>
              </w:rPr>
              <w:instrText xml:space="preserve"> PAGEREF _Toc210130676 \h </w:instrText>
            </w:r>
            <w:r>
              <w:rPr>
                <w:noProof/>
                <w:webHidden/>
              </w:rPr>
            </w:r>
            <w:r>
              <w:rPr>
                <w:noProof/>
                <w:webHidden/>
              </w:rPr>
              <w:fldChar w:fldCharType="separate"/>
            </w:r>
            <w:r>
              <w:rPr>
                <w:noProof/>
                <w:webHidden/>
              </w:rPr>
              <w:t>15</w:t>
            </w:r>
            <w:r>
              <w:rPr>
                <w:noProof/>
                <w:webHidden/>
              </w:rPr>
              <w:fldChar w:fldCharType="end"/>
            </w:r>
          </w:hyperlink>
        </w:p>
        <w:p w14:paraId="4AAF9667" w14:textId="5AE3D704"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7"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_Toc210130677 \h </w:instrText>
            </w:r>
            <w:r>
              <w:rPr>
                <w:noProof/>
                <w:webHidden/>
              </w:rPr>
            </w:r>
            <w:r>
              <w:rPr>
                <w:noProof/>
                <w:webHidden/>
              </w:rPr>
              <w:fldChar w:fldCharType="separate"/>
            </w:r>
            <w:r>
              <w:rPr>
                <w:noProof/>
                <w:webHidden/>
              </w:rPr>
              <w:t>17</w:t>
            </w:r>
            <w:r>
              <w:rPr>
                <w:noProof/>
                <w:webHidden/>
              </w:rPr>
              <w:fldChar w:fldCharType="end"/>
            </w:r>
          </w:hyperlink>
        </w:p>
        <w:p w14:paraId="4D29BD5E" w14:textId="6A6F1C1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8" w:history="1">
            <w:r w:rsidRPr="00172F5F">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_Toc210130678 \h </w:instrText>
            </w:r>
            <w:r>
              <w:rPr>
                <w:noProof/>
                <w:webHidden/>
              </w:rPr>
            </w:r>
            <w:r>
              <w:rPr>
                <w:noProof/>
                <w:webHidden/>
              </w:rPr>
              <w:fldChar w:fldCharType="separate"/>
            </w:r>
            <w:r>
              <w:rPr>
                <w:noProof/>
                <w:webHidden/>
              </w:rPr>
              <w:t>18</w:t>
            </w:r>
            <w:r>
              <w:rPr>
                <w:noProof/>
                <w:webHidden/>
              </w:rPr>
              <w:fldChar w:fldCharType="end"/>
            </w:r>
          </w:hyperlink>
        </w:p>
        <w:p w14:paraId="555291B8" w14:textId="0A22A89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9"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_Toc210130679 \h </w:instrText>
            </w:r>
            <w:r>
              <w:rPr>
                <w:noProof/>
                <w:webHidden/>
              </w:rPr>
            </w:r>
            <w:r>
              <w:rPr>
                <w:noProof/>
                <w:webHidden/>
              </w:rPr>
              <w:fldChar w:fldCharType="separate"/>
            </w:r>
            <w:r>
              <w:rPr>
                <w:noProof/>
                <w:webHidden/>
              </w:rPr>
              <w:t>18</w:t>
            </w:r>
            <w:r>
              <w:rPr>
                <w:noProof/>
                <w:webHidden/>
              </w:rPr>
              <w:fldChar w:fldCharType="end"/>
            </w:r>
          </w:hyperlink>
        </w:p>
        <w:p w14:paraId="5BAD2020" w14:textId="25272A7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0"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_Toc210130680 \h </w:instrText>
            </w:r>
            <w:r>
              <w:rPr>
                <w:noProof/>
                <w:webHidden/>
              </w:rPr>
            </w:r>
            <w:r>
              <w:rPr>
                <w:noProof/>
                <w:webHidden/>
              </w:rPr>
              <w:fldChar w:fldCharType="separate"/>
            </w:r>
            <w:r>
              <w:rPr>
                <w:noProof/>
                <w:webHidden/>
              </w:rPr>
              <w:t>26</w:t>
            </w:r>
            <w:r>
              <w:rPr>
                <w:noProof/>
                <w:webHidden/>
              </w:rPr>
              <w:fldChar w:fldCharType="end"/>
            </w:r>
          </w:hyperlink>
        </w:p>
        <w:p w14:paraId="1BB65520" w14:textId="07C77325" w:rsidR="009D3648" w:rsidRDefault="009D3648">
          <w:pPr>
            <w:pStyle w:val="TOC2"/>
            <w:rPr>
              <w:rFonts w:asciiTheme="minorHAnsi" w:eastAsiaTheme="minorEastAsia" w:hAnsiTheme="minorHAnsi" w:cstheme="minorBidi"/>
              <w:bCs w:val="0"/>
              <w:kern w:val="2"/>
              <w:sz w:val="24"/>
              <w14:ligatures w14:val="standardContextual"/>
            </w:rPr>
          </w:pPr>
          <w:hyperlink w:anchor="_Toc210130681" w:history="1">
            <w:r w:rsidRPr="00172F5F">
              <w:rPr>
                <w:rStyle w:val="Hyperlink"/>
              </w:rPr>
              <w:t>C. CASH MANAGEMENT</w:t>
            </w:r>
            <w:r>
              <w:rPr>
                <w:webHidden/>
              </w:rPr>
              <w:tab/>
            </w:r>
            <w:r>
              <w:rPr>
                <w:webHidden/>
              </w:rPr>
              <w:fldChar w:fldCharType="begin"/>
            </w:r>
            <w:r>
              <w:rPr>
                <w:webHidden/>
              </w:rPr>
              <w:instrText xml:space="preserve"> PAGEREF _Toc210130681 \h </w:instrText>
            </w:r>
            <w:r>
              <w:rPr>
                <w:webHidden/>
              </w:rPr>
            </w:r>
            <w:r>
              <w:rPr>
                <w:webHidden/>
              </w:rPr>
              <w:fldChar w:fldCharType="separate"/>
            </w:r>
            <w:r>
              <w:rPr>
                <w:webHidden/>
              </w:rPr>
              <w:t>27</w:t>
            </w:r>
            <w:r>
              <w:rPr>
                <w:webHidden/>
              </w:rPr>
              <w:fldChar w:fldCharType="end"/>
            </w:r>
          </w:hyperlink>
        </w:p>
        <w:p w14:paraId="3CEC7CE0" w14:textId="50A7017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2"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_Toc210130682 \h </w:instrText>
            </w:r>
            <w:r>
              <w:rPr>
                <w:noProof/>
                <w:webHidden/>
              </w:rPr>
            </w:r>
            <w:r>
              <w:rPr>
                <w:noProof/>
                <w:webHidden/>
              </w:rPr>
              <w:fldChar w:fldCharType="separate"/>
            </w:r>
            <w:r>
              <w:rPr>
                <w:noProof/>
                <w:webHidden/>
              </w:rPr>
              <w:t>27</w:t>
            </w:r>
            <w:r>
              <w:rPr>
                <w:noProof/>
                <w:webHidden/>
              </w:rPr>
              <w:fldChar w:fldCharType="end"/>
            </w:r>
          </w:hyperlink>
        </w:p>
        <w:p w14:paraId="577F6574" w14:textId="6A1E77B7"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3"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_Toc210130683 \h </w:instrText>
            </w:r>
            <w:r>
              <w:rPr>
                <w:noProof/>
                <w:webHidden/>
              </w:rPr>
            </w:r>
            <w:r>
              <w:rPr>
                <w:noProof/>
                <w:webHidden/>
              </w:rPr>
              <w:fldChar w:fldCharType="separate"/>
            </w:r>
            <w:r>
              <w:rPr>
                <w:noProof/>
                <w:webHidden/>
              </w:rPr>
              <w:t>29</w:t>
            </w:r>
            <w:r>
              <w:rPr>
                <w:noProof/>
                <w:webHidden/>
              </w:rPr>
              <w:fldChar w:fldCharType="end"/>
            </w:r>
          </w:hyperlink>
        </w:p>
        <w:p w14:paraId="4D64094D" w14:textId="0CFEABC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4"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_Toc210130684 \h </w:instrText>
            </w:r>
            <w:r>
              <w:rPr>
                <w:noProof/>
                <w:webHidden/>
              </w:rPr>
            </w:r>
            <w:r>
              <w:rPr>
                <w:noProof/>
                <w:webHidden/>
              </w:rPr>
              <w:fldChar w:fldCharType="separate"/>
            </w:r>
            <w:r>
              <w:rPr>
                <w:noProof/>
                <w:webHidden/>
              </w:rPr>
              <w:t>29</w:t>
            </w:r>
            <w:r>
              <w:rPr>
                <w:noProof/>
                <w:webHidden/>
              </w:rPr>
              <w:fldChar w:fldCharType="end"/>
            </w:r>
          </w:hyperlink>
        </w:p>
        <w:p w14:paraId="11C5B9F9" w14:textId="2A738613"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5"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_Toc210130685 \h </w:instrText>
            </w:r>
            <w:r>
              <w:rPr>
                <w:noProof/>
                <w:webHidden/>
              </w:rPr>
            </w:r>
            <w:r>
              <w:rPr>
                <w:noProof/>
                <w:webHidden/>
              </w:rPr>
              <w:fldChar w:fldCharType="separate"/>
            </w:r>
            <w:r>
              <w:rPr>
                <w:noProof/>
                <w:webHidden/>
              </w:rPr>
              <w:t>31</w:t>
            </w:r>
            <w:r>
              <w:rPr>
                <w:noProof/>
                <w:webHidden/>
              </w:rPr>
              <w:fldChar w:fldCharType="end"/>
            </w:r>
          </w:hyperlink>
        </w:p>
        <w:p w14:paraId="697C479E" w14:textId="5AD482C0"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6"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_Toc210130686 \h </w:instrText>
            </w:r>
            <w:r>
              <w:rPr>
                <w:noProof/>
                <w:webHidden/>
              </w:rPr>
            </w:r>
            <w:r>
              <w:rPr>
                <w:noProof/>
                <w:webHidden/>
              </w:rPr>
              <w:fldChar w:fldCharType="separate"/>
            </w:r>
            <w:r>
              <w:rPr>
                <w:noProof/>
                <w:webHidden/>
              </w:rPr>
              <w:t>32</w:t>
            </w:r>
            <w:r>
              <w:rPr>
                <w:noProof/>
                <w:webHidden/>
              </w:rPr>
              <w:fldChar w:fldCharType="end"/>
            </w:r>
          </w:hyperlink>
        </w:p>
        <w:p w14:paraId="5FD46126" w14:textId="59824998" w:rsidR="009D3648" w:rsidRDefault="009D3648">
          <w:pPr>
            <w:pStyle w:val="TOC2"/>
            <w:rPr>
              <w:rFonts w:asciiTheme="minorHAnsi" w:eastAsiaTheme="minorEastAsia" w:hAnsiTheme="minorHAnsi" w:cstheme="minorBidi"/>
              <w:bCs w:val="0"/>
              <w:kern w:val="2"/>
              <w:sz w:val="24"/>
              <w14:ligatures w14:val="standardContextual"/>
            </w:rPr>
          </w:pPr>
          <w:hyperlink w:anchor="_Toc210130687" w:history="1">
            <w:r w:rsidRPr="00172F5F">
              <w:rPr>
                <w:rStyle w:val="Hyperlink"/>
              </w:rPr>
              <w:t>E.  ELIGIBILITY</w:t>
            </w:r>
            <w:r>
              <w:rPr>
                <w:webHidden/>
              </w:rPr>
              <w:tab/>
            </w:r>
            <w:r>
              <w:rPr>
                <w:webHidden/>
              </w:rPr>
              <w:fldChar w:fldCharType="begin"/>
            </w:r>
            <w:r>
              <w:rPr>
                <w:webHidden/>
              </w:rPr>
              <w:instrText xml:space="preserve"> PAGEREF _Toc210130687 \h </w:instrText>
            </w:r>
            <w:r>
              <w:rPr>
                <w:webHidden/>
              </w:rPr>
            </w:r>
            <w:r>
              <w:rPr>
                <w:webHidden/>
              </w:rPr>
              <w:fldChar w:fldCharType="separate"/>
            </w:r>
            <w:r>
              <w:rPr>
                <w:webHidden/>
              </w:rPr>
              <w:t>34</w:t>
            </w:r>
            <w:r>
              <w:rPr>
                <w:webHidden/>
              </w:rPr>
              <w:fldChar w:fldCharType="end"/>
            </w:r>
          </w:hyperlink>
        </w:p>
        <w:p w14:paraId="719FC618" w14:textId="3327704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8"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_Toc210130688 \h </w:instrText>
            </w:r>
            <w:r>
              <w:rPr>
                <w:noProof/>
                <w:webHidden/>
              </w:rPr>
            </w:r>
            <w:r>
              <w:rPr>
                <w:noProof/>
                <w:webHidden/>
              </w:rPr>
              <w:fldChar w:fldCharType="separate"/>
            </w:r>
            <w:r>
              <w:rPr>
                <w:noProof/>
                <w:webHidden/>
              </w:rPr>
              <w:t>34</w:t>
            </w:r>
            <w:r>
              <w:rPr>
                <w:noProof/>
                <w:webHidden/>
              </w:rPr>
              <w:fldChar w:fldCharType="end"/>
            </w:r>
          </w:hyperlink>
        </w:p>
        <w:p w14:paraId="197F7803" w14:textId="6FB61B4B"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9"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_Toc210130689 \h </w:instrText>
            </w:r>
            <w:r>
              <w:rPr>
                <w:noProof/>
                <w:webHidden/>
              </w:rPr>
            </w:r>
            <w:r>
              <w:rPr>
                <w:noProof/>
                <w:webHidden/>
              </w:rPr>
              <w:fldChar w:fldCharType="separate"/>
            </w:r>
            <w:r>
              <w:rPr>
                <w:noProof/>
                <w:webHidden/>
              </w:rPr>
              <w:t>34</w:t>
            </w:r>
            <w:r>
              <w:rPr>
                <w:noProof/>
                <w:webHidden/>
              </w:rPr>
              <w:fldChar w:fldCharType="end"/>
            </w:r>
          </w:hyperlink>
        </w:p>
        <w:p w14:paraId="4A2BD724" w14:textId="5574D11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0"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_Toc210130690 \h </w:instrText>
            </w:r>
            <w:r>
              <w:rPr>
                <w:noProof/>
                <w:webHidden/>
              </w:rPr>
            </w:r>
            <w:r>
              <w:rPr>
                <w:noProof/>
                <w:webHidden/>
              </w:rPr>
              <w:fldChar w:fldCharType="separate"/>
            </w:r>
            <w:r>
              <w:rPr>
                <w:noProof/>
                <w:webHidden/>
              </w:rPr>
              <w:t>34</w:t>
            </w:r>
            <w:r>
              <w:rPr>
                <w:noProof/>
                <w:webHidden/>
              </w:rPr>
              <w:fldChar w:fldCharType="end"/>
            </w:r>
          </w:hyperlink>
        </w:p>
        <w:p w14:paraId="0EE967EF" w14:textId="2D08DDB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1"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_Toc210130691 \h </w:instrText>
            </w:r>
            <w:r>
              <w:rPr>
                <w:noProof/>
                <w:webHidden/>
              </w:rPr>
            </w:r>
            <w:r>
              <w:rPr>
                <w:noProof/>
                <w:webHidden/>
              </w:rPr>
              <w:fldChar w:fldCharType="separate"/>
            </w:r>
            <w:r>
              <w:rPr>
                <w:noProof/>
                <w:webHidden/>
              </w:rPr>
              <w:t>35</w:t>
            </w:r>
            <w:r>
              <w:rPr>
                <w:noProof/>
                <w:webHidden/>
              </w:rPr>
              <w:fldChar w:fldCharType="end"/>
            </w:r>
          </w:hyperlink>
        </w:p>
        <w:p w14:paraId="2B44E5DC" w14:textId="1937AD57"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2"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_Toc210130692 \h </w:instrText>
            </w:r>
            <w:r>
              <w:rPr>
                <w:noProof/>
                <w:webHidden/>
              </w:rPr>
            </w:r>
            <w:r>
              <w:rPr>
                <w:noProof/>
                <w:webHidden/>
              </w:rPr>
              <w:fldChar w:fldCharType="separate"/>
            </w:r>
            <w:r>
              <w:rPr>
                <w:noProof/>
                <w:webHidden/>
              </w:rPr>
              <w:t>38</w:t>
            </w:r>
            <w:r>
              <w:rPr>
                <w:noProof/>
                <w:webHidden/>
              </w:rPr>
              <w:fldChar w:fldCharType="end"/>
            </w:r>
          </w:hyperlink>
        </w:p>
        <w:p w14:paraId="0D32FEF1" w14:textId="43570DBA" w:rsidR="009D3648" w:rsidRDefault="009D3648">
          <w:pPr>
            <w:pStyle w:val="TOC2"/>
            <w:rPr>
              <w:rFonts w:asciiTheme="minorHAnsi" w:eastAsiaTheme="minorEastAsia" w:hAnsiTheme="minorHAnsi" w:cstheme="minorBidi"/>
              <w:bCs w:val="0"/>
              <w:kern w:val="2"/>
              <w:sz w:val="24"/>
              <w14:ligatures w14:val="standardContextual"/>
            </w:rPr>
          </w:pPr>
          <w:hyperlink w:anchor="_Toc210130693" w:history="1">
            <w:r w:rsidRPr="00172F5F">
              <w:rPr>
                <w:rStyle w:val="Hyperlink"/>
              </w:rPr>
              <w:t>F.  EQUIPMENT AND REAL PROPERTY MANAGEMENT</w:t>
            </w:r>
            <w:r>
              <w:rPr>
                <w:webHidden/>
              </w:rPr>
              <w:tab/>
            </w:r>
            <w:r>
              <w:rPr>
                <w:webHidden/>
              </w:rPr>
              <w:fldChar w:fldCharType="begin"/>
            </w:r>
            <w:r>
              <w:rPr>
                <w:webHidden/>
              </w:rPr>
              <w:instrText xml:space="preserve"> PAGEREF _Toc210130693 \h </w:instrText>
            </w:r>
            <w:r>
              <w:rPr>
                <w:webHidden/>
              </w:rPr>
            </w:r>
            <w:r>
              <w:rPr>
                <w:webHidden/>
              </w:rPr>
              <w:fldChar w:fldCharType="separate"/>
            </w:r>
            <w:r>
              <w:rPr>
                <w:webHidden/>
              </w:rPr>
              <w:t>39</w:t>
            </w:r>
            <w:r>
              <w:rPr>
                <w:webHidden/>
              </w:rPr>
              <w:fldChar w:fldCharType="end"/>
            </w:r>
          </w:hyperlink>
        </w:p>
        <w:p w14:paraId="786B2B1B" w14:textId="5BFC700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4" w:history="1">
            <w:r w:rsidRPr="00172F5F">
              <w:rPr>
                <w:rStyle w:val="Hyperlink"/>
                <w:noProof/>
              </w:rPr>
              <w:t>OMB Compliance Requirements</w:t>
            </w:r>
            <w:r>
              <w:rPr>
                <w:noProof/>
                <w:webHidden/>
              </w:rPr>
              <w:tab/>
            </w:r>
            <w:r>
              <w:rPr>
                <w:noProof/>
                <w:webHidden/>
              </w:rPr>
              <w:fldChar w:fldCharType="begin"/>
            </w:r>
            <w:r>
              <w:rPr>
                <w:noProof/>
                <w:webHidden/>
              </w:rPr>
              <w:instrText xml:space="preserve"> PAGEREF _Toc210130694 \h </w:instrText>
            </w:r>
            <w:r>
              <w:rPr>
                <w:noProof/>
                <w:webHidden/>
              </w:rPr>
            </w:r>
            <w:r>
              <w:rPr>
                <w:noProof/>
                <w:webHidden/>
              </w:rPr>
              <w:fldChar w:fldCharType="separate"/>
            </w:r>
            <w:r>
              <w:rPr>
                <w:noProof/>
                <w:webHidden/>
              </w:rPr>
              <w:t>39</w:t>
            </w:r>
            <w:r>
              <w:rPr>
                <w:noProof/>
                <w:webHidden/>
              </w:rPr>
              <w:fldChar w:fldCharType="end"/>
            </w:r>
          </w:hyperlink>
        </w:p>
        <w:p w14:paraId="4261968E" w14:textId="52930B8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5"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_Toc210130695 \h </w:instrText>
            </w:r>
            <w:r>
              <w:rPr>
                <w:noProof/>
                <w:webHidden/>
              </w:rPr>
            </w:r>
            <w:r>
              <w:rPr>
                <w:noProof/>
                <w:webHidden/>
              </w:rPr>
              <w:fldChar w:fldCharType="separate"/>
            </w:r>
            <w:r>
              <w:rPr>
                <w:noProof/>
                <w:webHidden/>
              </w:rPr>
              <w:t>41</w:t>
            </w:r>
            <w:r>
              <w:rPr>
                <w:noProof/>
                <w:webHidden/>
              </w:rPr>
              <w:fldChar w:fldCharType="end"/>
            </w:r>
          </w:hyperlink>
        </w:p>
        <w:p w14:paraId="34D9A738" w14:textId="263D0AB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6"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_Toc210130696 \h </w:instrText>
            </w:r>
            <w:r>
              <w:rPr>
                <w:noProof/>
                <w:webHidden/>
              </w:rPr>
            </w:r>
            <w:r>
              <w:rPr>
                <w:noProof/>
                <w:webHidden/>
              </w:rPr>
              <w:fldChar w:fldCharType="separate"/>
            </w:r>
            <w:r>
              <w:rPr>
                <w:noProof/>
                <w:webHidden/>
              </w:rPr>
              <w:t>41</w:t>
            </w:r>
            <w:r>
              <w:rPr>
                <w:noProof/>
                <w:webHidden/>
              </w:rPr>
              <w:fldChar w:fldCharType="end"/>
            </w:r>
          </w:hyperlink>
        </w:p>
        <w:p w14:paraId="1CF0DCD2" w14:textId="2BCD645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7"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_Toc210130697 \h </w:instrText>
            </w:r>
            <w:r>
              <w:rPr>
                <w:noProof/>
                <w:webHidden/>
              </w:rPr>
            </w:r>
            <w:r>
              <w:rPr>
                <w:noProof/>
                <w:webHidden/>
              </w:rPr>
              <w:fldChar w:fldCharType="separate"/>
            </w:r>
            <w:r>
              <w:rPr>
                <w:noProof/>
                <w:webHidden/>
              </w:rPr>
              <w:t>42</w:t>
            </w:r>
            <w:r>
              <w:rPr>
                <w:noProof/>
                <w:webHidden/>
              </w:rPr>
              <w:fldChar w:fldCharType="end"/>
            </w:r>
          </w:hyperlink>
        </w:p>
        <w:p w14:paraId="5F543715" w14:textId="136DF68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8"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_Toc210130698 \h </w:instrText>
            </w:r>
            <w:r>
              <w:rPr>
                <w:noProof/>
                <w:webHidden/>
              </w:rPr>
            </w:r>
            <w:r>
              <w:rPr>
                <w:noProof/>
                <w:webHidden/>
              </w:rPr>
              <w:fldChar w:fldCharType="separate"/>
            </w:r>
            <w:r>
              <w:rPr>
                <w:noProof/>
                <w:webHidden/>
              </w:rPr>
              <w:t>43</w:t>
            </w:r>
            <w:r>
              <w:rPr>
                <w:noProof/>
                <w:webHidden/>
              </w:rPr>
              <w:fldChar w:fldCharType="end"/>
            </w:r>
          </w:hyperlink>
        </w:p>
        <w:p w14:paraId="3CD215D1" w14:textId="63C42AAC" w:rsidR="009D3648" w:rsidRDefault="009D3648">
          <w:pPr>
            <w:pStyle w:val="TOC2"/>
            <w:rPr>
              <w:rFonts w:asciiTheme="minorHAnsi" w:eastAsiaTheme="minorEastAsia" w:hAnsiTheme="minorHAnsi" w:cstheme="minorBidi"/>
              <w:bCs w:val="0"/>
              <w:kern w:val="2"/>
              <w:sz w:val="24"/>
              <w14:ligatures w14:val="standardContextual"/>
            </w:rPr>
          </w:pPr>
          <w:hyperlink w:anchor="_Toc210130699" w:history="1">
            <w:r w:rsidRPr="00172F5F">
              <w:rPr>
                <w:rStyle w:val="Hyperlink"/>
              </w:rPr>
              <w:t>G.  MATCHING, LEVEL OF EFFORT, EARMARKING</w:t>
            </w:r>
            <w:r>
              <w:rPr>
                <w:webHidden/>
              </w:rPr>
              <w:tab/>
            </w:r>
            <w:r>
              <w:rPr>
                <w:webHidden/>
              </w:rPr>
              <w:fldChar w:fldCharType="begin"/>
            </w:r>
            <w:r>
              <w:rPr>
                <w:webHidden/>
              </w:rPr>
              <w:instrText xml:space="preserve"> PAGEREF _Toc210130699 \h </w:instrText>
            </w:r>
            <w:r>
              <w:rPr>
                <w:webHidden/>
              </w:rPr>
            </w:r>
            <w:r>
              <w:rPr>
                <w:webHidden/>
              </w:rPr>
              <w:fldChar w:fldCharType="separate"/>
            </w:r>
            <w:r>
              <w:rPr>
                <w:webHidden/>
              </w:rPr>
              <w:t>45</w:t>
            </w:r>
            <w:r>
              <w:rPr>
                <w:webHidden/>
              </w:rPr>
              <w:fldChar w:fldCharType="end"/>
            </w:r>
          </w:hyperlink>
        </w:p>
        <w:p w14:paraId="629BD00F" w14:textId="34FBF864"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0"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_Toc210130700 \h </w:instrText>
            </w:r>
            <w:r>
              <w:rPr>
                <w:noProof/>
                <w:webHidden/>
              </w:rPr>
            </w:r>
            <w:r>
              <w:rPr>
                <w:noProof/>
                <w:webHidden/>
              </w:rPr>
              <w:fldChar w:fldCharType="separate"/>
            </w:r>
            <w:r>
              <w:rPr>
                <w:noProof/>
                <w:webHidden/>
              </w:rPr>
              <w:t>45</w:t>
            </w:r>
            <w:r>
              <w:rPr>
                <w:noProof/>
                <w:webHidden/>
              </w:rPr>
              <w:fldChar w:fldCharType="end"/>
            </w:r>
          </w:hyperlink>
        </w:p>
        <w:p w14:paraId="0E89C730" w14:textId="3B5256C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1"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_Toc210130701 \h </w:instrText>
            </w:r>
            <w:r>
              <w:rPr>
                <w:noProof/>
                <w:webHidden/>
              </w:rPr>
            </w:r>
            <w:r>
              <w:rPr>
                <w:noProof/>
                <w:webHidden/>
              </w:rPr>
              <w:fldChar w:fldCharType="separate"/>
            </w:r>
            <w:r>
              <w:rPr>
                <w:noProof/>
                <w:webHidden/>
              </w:rPr>
              <w:t>46</w:t>
            </w:r>
            <w:r>
              <w:rPr>
                <w:noProof/>
                <w:webHidden/>
              </w:rPr>
              <w:fldChar w:fldCharType="end"/>
            </w:r>
          </w:hyperlink>
        </w:p>
        <w:p w14:paraId="56AB39F4" w14:textId="59010C35"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2"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_Toc210130702 \h </w:instrText>
            </w:r>
            <w:r>
              <w:rPr>
                <w:noProof/>
                <w:webHidden/>
              </w:rPr>
            </w:r>
            <w:r>
              <w:rPr>
                <w:noProof/>
                <w:webHidden/>
              </w:rPr>
              <w:fldChar w:fldCharType="separate"/>
            </w:r>
            <w:r>
              <w:rPr>
                <w:noProof/>
                <w:webHidden/>
              </w:rPr>
              <w:t>46</w:t>
            </w:r>
            <w:r>
              <w:rPr>
                <w:noProof/>
                <w:webHidden/>
              </w:rPr>
              <w:fldChar w:fldCharType="end"/>
            </w:r>
          </w:hyperlink>
        </w:p>
        <w:p w14:paraId="01DB245B" w14:textId="26AA702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3"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_Toc210130703 \h </w:instrText>
            </w:r>
            <w:r>
              <w:rPr>
                <w:noProof/>
                <w:webHidden/>
              </w:rPr>
            </w:r>
            <w:r>
              <w:rPr>
                <w:noProof/>
                <w:webHidden/>
              </w:rPr>
              <w:fldChar w:fldCharType="separate"/>
            </w:r>
            <w:r>
              <w:rPr>
                <w:noProof/>
                <w:webHidden/>
              </w:rPr>
              <w:t>47</w:t>
            </w:r>
            <w:r>
              <w:rPr>
                <w:noProof/>
                <w:webHidden/>
              </w:rPr>
              <w:fldChar w:fldCharType="end"/>
            </w:r>
          </w:hyperlink>
        </w:p>
        <w:p w14:paraId="4F0E5AF3" w14:textId="6C90F977"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4"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_Toc210130704 \h </w:instrText>
            </w:r>
            <w:r>
              <w:rPr>
                <w:noProof/>
                <w:webHidden/>
              </w:rPr>
            </w:r>
            <w:r>
              <w:rPr>
                <w:noProof/>
                <w:webHidden/>
              </w:rPr>
              <w:fldChar w:fldCharType="separate"/>
            </w:r>
            <w:r>
              <w:rPr>
                <w:noProof/>
                <w:webHidden/>
              </w:rPr>
              <w:t>48</w:t>
            </w:r>
            <w:r>
              <w:rPr>
                <w:noProof/>
                <w:webHidden/>
              </w:rPr>
              <w:fldChar w:fldCharType="end"/>
            </w:r>
          </w:hyperlink>
        </w:p>
        <w:p w14:paraId="74C3F657" w14:textId="10F70B5B" w:rsidR="009D3648" w:rsidRDefault="009D3648">
          <w:pPr>
            <w:pStyle w:val="TOC2"/>
            <w:rPr>
              <w:rFonts w:asciiTheme="minorHAnsi" w:eastAsiaTheme="minorEastAsia" w:hAnsiTheme="minorHAnsi" w:cstheme="minorBidi"/>
              <w:bCs w:val="0"/>
              <w:kern w:val="2"/>
              <w:sz w:val="24"/>
              <w14:ligatures w14:val="standardContextual"/>
            </w:rPr>
          </w:pPr>
          <w:hyperlink w:anchor="_Toc210130705" w:history="1">
            <w:r w:rsidRPr="00172F5F">
              <w:rPr>
                <w:rStyle w:val="Hyperlink"/>
              </w:rPr>
              <w:t>H.  PERIOD OF PERFORMANCE</w:t>
            </w:r>
            <w:r>
              <w:rPr>
                <w:webHidden/>
              </w:rPr>
              <w:tab/>
            </w:r>
            <w:r>
              <w:rPr>
                <w:webHidden/>
              </w:rPr>
              <w:fldChar w:fldCharType="begin"/>
            </w:r>
            <w:r>
              <w:rPr>
                <w:webHidden/>
              </w:rPr>
              <w:instrText xml:space="preserve"> PAGEREF _Toc210130705 \h </w:instrText>
            </w:r>
            <w:r>
              <w:rPr>
                <w:webHidden/>
              </w:rPr>
            </w:r>
            <w:r>
              <w:rPr>
                <w:webHidden/>
              </w:rPr>
              <w:fldChar w:fldCharType="separate"/>
            </w:r>
            <w:r>
              <w:rPr>
                <w:webHidden/>
              </w:rPr>
              <w:t>50</w:t>
            </w:r>
            <w:r>
              <w:rPr>
                <w:webHidden/>
              </w:rPr>
              <w:fldChar w:fldCharType="end"/>
            </w:r>
          </w:hyperlink>
        </w:p>
        <w:p w14:paraId="1CCE6530" w14:textId="4902BE1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6"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_Toc210130706 \h </w:instrText>
            </w:r>
            <w:r>
              <w:rPr>
                <w:noProof/>
                <w:webHidden/>
              </w:rPr>
            </w:r>
            <w:r>
              <w:rPr>
                <w:noProof/>
                <w:webHidden/>
              </w:rPr>
              <w:fldChar w:fldCharType="separate"/>
            </w:r>
            <w:r>
              <w:rPr>
                <w:noProof/>
                <w:webHidden/>
              </w:rPr>
              <w:t>50</w:t>
            </w:r>
            <w:r>
              <w:rPr>
                <w:noProof/>
                <w:webHidden/>
              </w:rPr>
              <w:fldChar w:fldCharType="end"/>
            </w:r>
          </w:hyperlink>
        </w:p>
        <w:p w14:paraId="350CA666" w14:textId="219F6B8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7"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_Toc210130707 \h </w:instrText>
            </w:r>
            <w:r>
              <w:rPr>
                <w:noProof/>
                <w:webHidden/>
              </w:rPr>
            </w:r>
            <w:r>
              <w:rPr>
                <w:noProof/>
                <w:webHidden/>
              </w:rPr>
              <w:fldChar w:fldCharType="separate"/>
            </w:r>
            <w:r>
              <w:rPr>
                <w:noProof/>
                <w:webHidden/>
              </w:rPr>
              <w:t>50</w:t>
            </w:r>
            <w:r>
              <w:rPr>
                <w:noProof/>
                <w:webHidden/>
              </w:rPr>
              <w:fldChar w:fldCharType="end"/>
            </w:r>
          </w:hyperlink>
        </w:p>
        <w:p w14:paraId="4158673A" w14:textId="71404D8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8"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_Toc210130708 \h </w:instrText>
            </w:r>
            <w:r>
              <w:rPr>
                <w:noProof/>
                <w:webHidden/>
              </w:rPr>
            </w:r>
            <w:r>
              <w:rPr>
                <w:noProof/>
                <w:webHidden/>
              </w:rPr>
              <w:fldChar w:fldCharType="separate"/>
            </w:r>
            <w:r>
              <w:rPr>
                <w:noProof/>
                <w:webHidden/>
              </w:rPr>
              <w:t>50</w:t>
            </w:r>
            <w:r>
              <w:rPr>
                <w:noProof/>
                <w:webHidden/>
              </w:rPr>
              <w:fldChar w:fldCharType="end"/>
            </w:r>
          </w:hyperlink>
        </w:p>
        <w:p w14:paraId="777D038B" w14:textId="57C8698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9"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_Toc210130709 \h </w:instrText>
            </w:r>
            <w:r>
              <w:rPr>
                <w:noProof/>
                <w:webHidden/>
              </w:rPr>
            </w:r>
            <w:r>
              <w:rPr>
                <w:noProof/>
                <w:webHidden/>
              </w:rPr>
              <w:fldChar w:fldCharType="separate"/>
            </w:r>
            <w:r>
              <w:rPr>
                <w:noProof/>
                <w:webHidden/>
              </w:rPr>
              <w:t>51</w:t>
            </w:r>
            <w:r>
              <w:rPr>
                <w:noProof/>
                <w:webHidden/>
              </w:rPr>
              <w:fldChar w:fldCharType="end"/>
            </w:r>
          </w:hyperlink>
        </w:p>
        <w:p w14:paraId="11FDE5C8" w14:textId="16BA13E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0"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_Toc210130710 \h </w:instrText>
            </w:r>
            <w:r>
              <w:rPr>
                <w:noProof/>
                <w:webHidden/>
              </w:rPr>
            </w:r>
            <w:r>
              <w:rPr>
                <w:noProof/>
                <w:webHidden/>
              </w:rPr>
              <w:fldChar w:fldCharType="separate"/>
            </w:r>
            <w:r>
              <w:rPr>
                <w:noProof/>
                <w:webHidden/>
              </w:rPr>
              <w:t>52</w:t>
            </w:r>
            <w:r>
              <w:rPr>
                <w:noProof/>
                <w:webHidden/>
              </w:rPr>
              <w:fldChar w:fldCharType="end"/>
            </w:r>
          </w:hyperlink>
        </w:p>
        <w:p w14:paraId="5464EDEA" w14:textId="6F65454A" w:rsidR="009D3648" w:rsidRDefault="009D3648">
          <w:pPr>
            <w:pStyle w:val="TOC2"/>
            <w:rPr>
              <w:rFonts w:asciiTheme="minorHAnsi" w:eastAsiaTheme="minorEastAsia" w:hAnsiTheme="minorHAnsi" w:cstheme="minorBidi"/>
              <w:bCs w:val="0"/>
              <w:kern w:val="2"/>
              <w:sz w:val="24"/>
              <w14:ligatures w14:val="standardContextual"/>
            </w:rPr>
          </w:pPr>
          <w:hyperlink w:anchor="_Toc210130711" w:history="1">
            <w:r w:rsidRPr="00172F5F">
              <w:rPr>
                <w:rStyle w:val="Hyperlink"/>
              </w:rPr>
              <w:t>I.  PROCUREMENT AND SUSPENSION AND DEBARMENT</w:t>
            </w:r>
            <w:r>
              <w:rPr>
                <w:webHidden/>
              </w:rPr>
              <w:tab/>
            </w:r>
            <w:r>
              <w:rPr>
                <w:webHidden/>
              </w:rPr>
              <w:fldChar w:fldCharType="begin"/>
            </w:r>
            <w:r>
              <w:rPr>
                <w:webHidden/>
              </w:rPr>
              <w:instrText xml:space="preserve"> PAGEREF _Toc210130711 \h </w:instrText>
            </w:r>
            <w:r>
              <w:rPr>
                <w:webHidden/>
              </w:rPr>
            </w:r>
            <w:r>
              <w:rPr>
                <w:webHidden/>
              </w:rPr>
              <w:fldChar w:fldCharType="separate"/>
            </w:r>
            <w:r>
              <w:rPr>
                <w:webHidden/>
              </w:rPr>
              <w:t>53</w:t>
            </w:r>
            <w:r>
              <w:rPr>
                <w:webHidden/>
              </w:rPr>
              <w:fldChar w:fldCharType="end"/>
            </w:r>
          </w:hyperlink>
        </w:p>
        <w:p w14:paraId="3F08160E" w14:textId="3816CF20"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2" w:history="1">
            <w:r w:rsidRPr="00172F5F">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_Toc210130712 \h </w:instrText>
            </w:r>
            <w:r>
              <w:rPr>
                <w:noProof/>
                <w:webHidden/>
              </w:rPr>
            </w:r>
            <w:r>
              <w:rPr>
                <w:noProof/>
                <w:webHidden/>
              </w:rPr>
              <w:fldChar w:fldCharType="separate"/>
            </w:r>
            <w:r>
              <w:rPr>
                <w:noProof/>
                <w:webHidden/>
              </w:rPr>
              <w:t>53</w:t>
            </w:r>
            <w:r>
              <w:rPr>
                <w:noProof/>
                <w:webHidden/>
              </w:rPr>
              <w:fldChar w:fldCharType="end"/>
            </w:r>
          </w:hyperlink>
        </w:p>
        <w:p w14:paraId="3442EE14" w14:textId="5E235D0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3" w:history="1">
            <w:r w:rsidRPr="00172F5F">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_Toc210130713 \h </w:instrText>
            </w:r>
            <w:r>
              <w:rPr>
                <w:noProof/>
                <w:webHidden/>
              </w:rPr>
            </w:r>
            <w:r>
              <w:rPr>
                <w:noProof/>
                <w:webHidden/>
              </w:rPr>
              <w:fldChar w:fldCharType="separate"/>
            </w:r>
            <w:r>
              <w:rPr>
                <w:noProof/>
                <w:webHidden/>
              </w:rPr>
              <w:t>55</w:t>
            </w:r>
            <w:r>
              <w:rPr>
                <w:noProof/>
                <w:webHidden/>
              </w:rPr>
              <w:fldChar w:fldCharType="end"/>
            </w:r>
          </w:hyperlink>
        </w:p>
        <w:p w14:paraId="06B44AB0" w14:textId="73526EA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4"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_Toc210130714 \h </w:instrText>
            </w:r>
            <w:r>
              <w:rPr>
                <w:noProof/>
                <w:webHidden/>
              </w:rPr>
            </w:r>
            <w:r>
              <w:rPr>
                <w:noProof/>
                <w:webHidden/>
              </w:rPr>
              <w:fldChar w:fldCharType="separate"/>
            </w:r>
            <w:r>
              <w:rPr>
                <w:noProof/>
                <w:webHidden/>
              </w:rPr>
              <w:t>56</w:t>
            </w:r>
            <w:r>
              <w:rPr>
                <w:noProof/>
                <w:webHidden/>
              </w:rPr>
              <w:fldChar w:fldCharType="end"/>
            </w:r>
          </w:hyperlink>
        </w:p>
        <w:p w14:paraId="4DA1F81C" w14:textId="386EDA1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5"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_Toc210130715 \h </w:instrText>
            </w:r>
            <w:r>
              <w:rPr>
                <w:noProof/>
                <w:webHidden/>
              </w:rPr>
            </w:r>
            <w:r>
              <w:rPr>
                <w:noProof/>
                <w:webHidden/>
              </w:rPr>
              <w:fldChar w:fldCharType="separate"/>
            </w:r>
            <w:r>
              <w:rPr>
                <w:noProof/>
                <w:webHidden/>
              </w:rPr>
              <w:t>56</w:t>
            </w:r>
            <w:r>
              <w:rPr>
                <w:noProof/>
                <w:webHidden/>
              </w:rPr>
              <w:fldChar w:fldCharType="end"/>
            </w:r>
          </w:hyperlink>
        </w:p>
        <w:p w14:paraId="59B83086" w14:textId="563B18D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6"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_Toc210130716 \h </w:instrText>
            </w:r>
            <w:r>
              <w:rPr>
                <w:noProof/>
                <w:webHidden/>
              </w:rPr>
            </w:r>
            <w:r>
              <w:rPr>
                <w:noProof/>
                <w:webHidden/>
              </w:rPr>
              <w:fldChar w:fldCharType="separate"/>
            </w:r>
            <w:r>
              <w:rPr>
                <w:noProof/>
                <w:webHidden/>
              </w:rPr>
              <w:t>58</w:t>
            </w:r>
            <w:r>
              <w:rPr>
                <w:noProof/>
                <w:webHidden/>
              </w:rPr>
              <w:fldChar w:fldCharType="end"/>
            </w:r>
          </w:hyperlink>
        </w:p>
        <w:p w14:paraId="0A2A632B" w14:textId="0E6442C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7"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_Toc210130717 \h </w:instrText>
            </w:r>
            <w:r>
              <w:rPr>
                <w:noProof/>
                <w:webHidden/>
              </w:rPr>
            </w:r>
            <w:r>
              <w:rPr>
                <w:noProof/>
                <w:webHidden/>
              </w:rPr>
              <w:fldChar w:fldCharType="separate"/>
            </w:r>
            <w:r>
              <w:rPr>
                <w:noProof/>
                <w:webHidden/>
              </w:rPr>
              <w:t>60</w:t>
            </w:r>
            <w:r>
              <w:rPr>
                <w:noProof/>
                <w:webHidden/>
              </w:rPr>
              <w:fldChar w:fldCharType="end"/>
            </w:r>
          </w:hyperlink>
        </w:p>
        <w:p w14:paraId="172B1DF9" w14:textId="3445BEF0" w:rsidR="009D3648" w:rsidRDefault="009D3648">
          <w:pPr>
            <w:pStyle w:val="TOC2"/>
            <w:rPr>
              <w:rFonts w:asciiTheme="minorHAnsi" w:eastAsiaTheme="minorEastAsia" w:hAnsiTheme="minorHAnsi" w:cstheme="minorBidi"/>
              <w:bCs w:val="0"/>
              <w:kern w:val="2"/>
              <w:sz w:val="24"/>
              <w14:ligatures w14:val="standardContextual"/>
            </w:rPr>
          </w:pPr>
          <w:hyperlink w:anchor="_Toc210130718" w:history="1">
            <w:r w:rsidRPr="00172F5F">
              <w:rPr>
                <w:rStyle w:val="Hyperlink"/>
              </w:rPr>
              <w:t>J.  PROGRAM INCOME</w:t>
            </w:r>
            <w:r>
              <w:rPr>
                <w:webHidden/>
              </w:rPr>
              <w:tab/>
            </w:r>
            <w:r>
              <w:rPr>
                <w:webHidden/>
              </w:rPr>
              <w:fldChar w:fldCharType="begin"/>
            </w:r>
            <w:r>
              <w:rPr>
                <w:webHidden/>
              </w:rPr>
              <w:instrText xml:space="preserve"> PAGEREF _Toc210130718 \h </w:instrText>
            </w:r>
            <w:r>
              <w:rPr>
                <w:webHidden/>
              </w:rPr>
            </w:r>
            <w:r>
              <w:rPr>
                <w:webHidden/>
              </w:rPr>
              <w:fldChar w:fldCharType="separate"/>
            </w:r>
            <w:r>
              <w:rPr>
                <w:webHidden/>
              </w:rPr>
              <w:t>61</w:t>
            </w:r>
            <w:r>
              <w:rPr>
                <w:webHidden/>
              </w:rPr>
              <w:fldChar w:fldCharType="end"/>
            </w:r>
          </w:hyperlink>
        </w:p>
        <w:p w14:paraId="6C299985" w14:textId="01937ED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9"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_Toc210130719 \h </w:instrText>
            </w:r>
            <w:r>
              <w:rPr>
                <w:noProof/>
                <w:webHidden/>
              </w:rPr>
            </w:r>
            <w:r>
              <w:rPr>
                <w:noProof/>
                <w:webHidden/>
              </w:rPr>
              <w:fldChar w:fldCharType="separate"/>
            </w:r>
            <w:r>
              <w:rPr>
                <w:noProof/>
                <w:webHidden/>
              </w:rPr>
              <w:t>61</w:t>
            </w:r>
            <w:r>
              <w:rPr>
                <w:noProof/>
                <w:webHidden/>
              </w:rPr>
              <w:fldChar w:fldCharType="end"/>
            </w:r>
          </w:hyperlink>
        </w:p>
        <w:p w14:paraId="12F368C6" w14:textId="5AD99B9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0"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_Toc210130720 \h </w:instrText>
            </w:r>
            <w:r>
              <w:rPr>
                <w:noProof/>
                <w:webHidden/>
              </w:rPr>
            </w:r>
            <w:r>
              <w:rPr>
                <w:noProof/>
                <w:webHidden/>
              </w:rPr>
              <w:fldChar w:fldCharType="separate"/>
            </w:r>
            <w:r>
              <w:rPr>
                <w:noProof/>
                <w:webHidden/>
              </w:rPr>
              <w:t>62</w:t>
            </w:r>
            <w:r>
              <w:rPr>
                <w:noProof/>
                <w:webHidden/>
              </w:rPr>
              <w:fldChar w:fldCharType="end"/>
            </w:r>
          </w:hyperlink>
        </w:p>
        <w:p w14:paraId="1F07254F" w14:textId="70C7A91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1"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_Toc210130721 \h </w:instrText>
            </w:r>
            <w:r>
              <w:rPr>
                <w:noProof/>
                <w:webHidden/>
              </w:rPr>
            </w:r>
            <w:r>
              <w:rPr>
                <w:noProof/>
                <w:webHidden/>
              </w:rPr>
              <w:fldChar w:fldCharType="separate"/>
            </w:r>
            <w:r>
              <w:rPr>
                <w:noProof/>
                <w:webHidden/>
              </w:rPr>
              <w:t>62</w:t>
            </w:r>
            <w:r>
              <w:rPr>
                <w:noProof/>
                <w:webHidden/>
              </w:rPr>
              <w:fldChar w:fldCharType="end"/>
            </w:r>
          </w:hyperlink>
        </w:p>
        <w:p w14:paraId="702F1612" w14:textId="7518F86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2"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_Toc210130722 \h </w:instrText>
            </w:r>
            <w:r>
              <w:rPr>
                <w:noProof/>
                <w:webHidden/>
              </w:rPr>
            </w:r>
            <w:r>
              <w:rPr>
                <w:noProof/>
                <w:webHidden/>
              </w:rPr>
              <w:fldChar w:fldCharType="separate"/>
            </w:r>
            <w:r>
              <w:rPr>
                <w:noProof/>
                <w:webHidden/>
              </w:rPr>
              <w:t>63</w:t>
            </w:r>
            <w:r>
              <w:rPr>
                <w:noProof/>
                <w:webHidden/>
              </w:rPr>
              <w:fldChar w:fldCharType="end"/>
            </w:r>
          </w:hyperlink>
        </w:p>
        <w:p w14:paraId="596EB097" w14:textId="17B0AD8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3"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_Toc210130723 \h </w:instrText>
            </w:r>
            <w:r>
              <w:rPr>
                <w:noProof/>
                <w:webHidden/>
              </w:rPr>
            </w:r>
            <w:r>
              <w:rPr>
                <w:noProof/>
                <w:webHidden/>
              </w:rPr>
              <w:fldChar w:fldCharType="separate"/>
            </w:r>
            <w:r>
              <w:rPr>
                <w:noProof/>
                <w:webHidden/>
              </w:rPr>
              <w:t>64</w:t>
            </w:r>
            <w:r>
              <w:rPr>
                <w:noProof/>
                <w:webHidden/>
              </w:rPr>
              <w:fldChar w:fldCharType="end"/>
            </w:r>
          </w:hyperlink>
        </w:p>
        <w:p w14:paraId="06797B08" w14:textId="087CD471" w:rsidR="009D3648" w:rsidRDefault="009D3648">
          <w:pPr>
            <w:pStyle w:val="TOC2"/>
            <w:rPr>
              <w:rFonts w:asciiTheme="minorHAnsi" w:eastAsiaTheme="minorEastAsia" w:hAnsiTheme="minorHAnsi" w:cstheme="minorBidi"/>
              <w:bCs w:val="0"/>
              <w:kern w:val="2"/>
              <w:sz w:val="24"/>
              <w14:ligatures w14:val="standardContextual"/>
            </w:rPr>
          </w:pPr>
          <w:hyperlink w:anchor="_Toc210130724" w:history="1">
            <w:r w:rsidRPr="00172F5F">
              <w:rPr>
                <w:rStyle w:val="Hyperlink"/>
              </w:rPr>
              <w:t>L.  REPORTING</w:t>
            </w:r>
            <w:r>
              <w:rPr>
                <w:webHidden/>
              </w:rPr>
              <w:tab/>
            </w:r>
            <w:r>
              <w:rPr>
                <w:webHidden/>
              </w:rPr>
              <w:fldChar w:fldCharType="begin"/>
            </w:r>
            <w:r>
              <w:rPr>
                <w:webHidden/>
              </w:rPr>
              <w:instrText xml:space="preserve"> PAGEREF _Toc210130724 \h </w:instrText>
            </w:r>
            <w:r>
              <w:rPr>
                <w:webHidden/>
              </w:rPr>
            </w:r>
            <w:r>
              <w:rPr>
                <w:webHidden/>
              </w:rPr>
              <w:fldChar w:fldCharType="separate"/>
            </w:r>
            <w:r>
              <w:rPr>
                <w:webHidden/>
              </w:rPr>
              <w:t>65</w:t>
            </w:r>
            <w:r>
              <w:rPr>
                <w:webHidden/>
              </w:rPr>
              <w:fldChar w:fldCharType="end"/>
            </w:r>
          </w:hyperlink>
        </w:p>
        <w:p w14:paraId="7D71A424" w14:textId="582FA975"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5"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_Toc210130725 \h </w:instrText>
            </w:r>
            <w:r>
              <w:rPr>
                <w:noProof/>
                <w:webHidden/>
              </w:rPr>
            </w:r>
            <w:r>
              <w:rPr>
                <w:noProof/>
                <w:webHidden/>
              </w:rPr>
              <w:fldChar w:fldCharType="separate"/>
            </w:r>
            <w:r>
              <w:rPr>
                <w:noProof/>
                <w:webHidden/>
              </w:rPr>
              <w:t>65</w:t>
            </w:r>
            <w:r>
              <w:rPr>
                <w:noProof/>
                <w:webHidden/>
              </w:rPr>
              <w:fldChar w:fldCharType="end"/>
            </w:r>
          </w:hyperlink>
        </w:p>
        <w:p w14:paraId="0BB2E8CD" w14:textId="7D393D1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6"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_Toc210130726 \h </w:instrText>
            </w:r>
            <w:r>
              <w:rPr>
                <w:noProof/>
                <w:webHidden/>
              </w:rPr>
            </w:r>
            <w:r>
              <w:rPr>
                <w:noProof/>
                <w:webHidden/>
              </w:rPr>
              <w:fldChar w:fldCharType="separate"/>
            </w:r>
            <w:r>
              <w:rPr>
                <w:noProof/>
                <w:webHidden/>
              </w:rPr>
              <w:t>68</w:t>
            </w:r>
            <w:r>
              <w:rPr>
                <w:noProof/>
                <w:webHidden/>
              </w:rPr>
              <w:fldChar w:fldCharType="end"/>
            </w:r>
          </w:hyperlink>
        </w:p>
        <w:p w14:paraId="6999AD5A" w14:textId="20CF78B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7"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_Toc210130727 \h </w:instrText>
            </w:r>
            <w:r>
              <w:rPr>
                <w:noProof/>
                <w:webHidden/>
              </w:rPr>
            </w:r>
            <w:r>
              <w:rPr>
                <w:noProof/>
                <w:webHidden/>
              </w:rPr>
              <w:fldChar w:fldCharType="separate"/>
            </w:r>
            <w:r>
              <w:rPr>
                <w:noProof/>
                <w:webHidden/>
              </w:rPr>
              <w:t>68</w:t>
            </w:r>
            <w:r>
              <w:rPr>
                <w:noProof/>
                <w:webHidden/>
              </w:rPr>
              <w:fldChar w:fldCharType="end"/>
            </w:r>
          </w:hyperlink>
        </w:p>
        <w:p w14:paraId="479C4E54" w14:textId="79B2E822"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8"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_Toc210130728 \h </w:instrText>
            </w:r>
            <w:r>
              <w:rPr>
                <w:noProof/>
                <w:webHidden/>
              </w:rPr>
            </w:r>
            <w:r>
              <w:rPr>
                <w:noProof/>
                <w:webHidden/>
              </w:rPr>
              <w:fldChar w:fldCharType="separate"/>
            </w:r>
            <w:r>
              <w:rPr>
                <w:noProof/>
                <w:webHidden/>
              </w:rPr>
              <w:t>69</w:t>
            </w:r>
            <w:r>
              <w:rPr>
                <w:noProof/>
                <w:webHidden/>
              </w:rPr>
              <w:fldChar w:fldCharType="end"/>
            </w:r>
          </w:hyperlink>
        </w:p>
        <w:p w14:paraId="5275D74A" w14:textId="5B5295E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9"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_Toc210130729 \h </w:instrText>
            </w:r>
            <w:r>
              <w:rPr>
                <w:noProof/>
                <w:webHidden/>
              </w:rPr>
            </w:r>
            <w:r>
              <w:rPr>
                <w:noProof/>
                <w:webHidden/>
              </w:rPr>
              <w:fldChar w:fldCharType="separate"/>
            </w:r>
            <w:r>
              <w:rPr>
                <w:noProof/>
                <w:webHidden/>
              </w:rPr>
              <w:t>72</w:t>
            </w:r>
            <w:r>
              <w:rPr>
                <w:noProof/>
                <w:webHidden/>
              </w:rPr>
              <w:fldChar w:fldCharType="end"/>
            </w:r>
          </w:hyperlink>
        </w:p>
        <w:p w14:paraId="0DD10582" w14:textId="71C157A0" w:rsidR="009D3648" w:rsidRDefault="009D3648">
          <w:pPr>
            <w:pStyle w:val="TOC2"/>
            <w:rPr>
              <w:rFonts w:asciiTheme="minorHAnsi" w:eastAsiaTheme="minorEastAsia" w:hAnsiTheme="minorHAnsi" w:cstheme="minorBidi"/>
              <w:bCs w:val="0"/>
              <w:kern w:val="2"/>
              <w:sz w:val="24"/>
              <w14:ligatures w14:val="standardContextual"/>
            </w:rPr>
          </w:pPr>
          <w:hyperlink w:anchor="_Toc210130730" w:history="1">
            <w:r w:rsidRPr="00172F5F">
              <w:rPr>
                <w:rStyle w:val="Hyperlink"/>
              </w:rPr>
              <w:t>M.  SUBRECIPIENT MONITORING</w:t>
            </w:r>
            <w:r>
              <w:rPr>
                <w:webHidden/>
              </w:rPr>
              <w:tab/>
            </w:r>
            <w:r>
              <w:rPr>
                <w:webHidden/>
              </w:rPr>
              <w:fldChar w:fldCharType="begin"/>
            </w:r>
            <w:r>
              <w:rPr>
                <w:webHidden/>
              </w:rPr>
              <w:instrText xml:space="preserve"> PAGEREF _Toc210130730 \h </w:instrText>
            </w:r>
            <w:r>
              <w:rPr>
                <w:webHidden/>
              </w:rPr>
            </w:r>
            <w:r>
              <w:rPr>
                <w:webHidden/>
              </w:rPr>
              <w:fldChar w:fldCharType="separate"/>
            </w:r>
            <w:r>
              <w:rPr>
                <w:webHidden/>
              </w:rPr>
              <w:t>73</w:t>
            </w:r>
            <w:r>
              <w:rPr>
                <w:webHidden/>
              </w:rPr>
              <w:fldChar w:fldCharType="end"/>
            </w:r>
          </w:hyperlink>
        </w:p>
        <w:p w14:paraId="26CCF49D" w14:textId="6CAC5DA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1"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_Toc210130731 \h </w:instrText>
            </w:r>
            <w:r>
              <w:rPr>
                <w:noProof/>
                <w:webHidden/>
              </w:rPr>
            </w:r>
            <w:r>
              <w:rPr>
                <w:noProof/>
                <w:webHidden/>
              </w:rPr>
              <w:fldChar w:fldCharType="separate"/>
            </w:r>
            <w:r>
              <w:rPr>
                <w:noProof/>
                <w:webHidden/>
              </w:rPr>
              <w:t>73</w:t>
            </w:r>
            <w:r>
              <w:rPr>
                <w:noProof/>
                <w:webHidden/>
              </w:rPr>
              <w:fldChar w:fldCharType="end"/>
            </w:r>
          </w:hyperlink>
        </w:p>
        <w:p w14:paraId="1FD10134" w14:textId="3314A870"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2"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_Toc210130732 \h </w:instrText>
            </w:r>
            <w:r>
              <w:rPr>
                <w:noProof/>
                <w:webHidden/>
              </w:rPr>
            </w:r>
            <w:r>
              <w:rPr>
                <w:noProof/>
                <w:webHidden/>
              </w:rPr>
              <w:fldChar w:fldCharType="separate"/>
            </w:r>
            <w:r>
              <w:rPr>
                <w:noProof/>
                <w:webHidden/>
              </w:rPr>
              <w:t>74</w:t>
            </w:r>
            <w:r>
              <w:rPr>
                <w:noProof/>
                <w:webHidden/>
              </w:rPr>
              <w:fldChar w:fldCharType="end"/>
            </w:r>
          </w:hyperlink>
        </w:p>
        <w:p w14:paraId="3027FD63" w14:textId="0D30FA3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3"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_Toc210130733 \h </w:instrText>
            </w:r>
            <w:r>
              <w:rPr>
                <w:noProof/>
                <w:webHidden/>
              </w:rPr>
            </w:r>
            <w:r>
              <w:rPr>
                <w:noProof/>
                <w:webHidden/>
              </w:rPr>
              <w:fldChar w:fldCharType="separate"/>
            </w:r>
            <w:r>
              <w:rPr>
                <w:noProof/>
                <w:webHidden/>
              </w:rPr>
              <w:t>74</w:t>
            </w:r>
            <w:r>
              <w:rPr>
                <w:noProof/>
                <w:webHidden/>
              </w:rPr>
              <w:fldChar w:fldCharType="end"/>
            </w:r>
          </w:hyperlink>
        </w:p>
        <w:p w14:paraId="09307C1C" w14:textId="2BED263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4"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_Toc210130734 \h </w:instrText>
            </w:r>
            <w:r>
              <w:rPr>
                <w:noProof/>
                <w:webHidden/>
              </w:rPr>
            </w:r>
            <w:r>
              <w:rPr>
                <w:noProof/>
                <w:webHidden/>
              </w:rPr>
              <w:fldChar w:fldCharType="separate"/>
            </w:r>
            <w:r>
              <w:rPr>
                <w:noProof/>
                <w:webHidden/>
              </w:rPr>
              <w:t>75</w:t>
            </w:r>
            <w:r>
              <w:rPr>
                <w:noProof/>
                <w:webHidden/>
              </w:rPr>
              <w:fldChar w:fldCharType="end"/>
            </w:r>
          </w:hyperlink>
        </w:p>
        <w:p w14:paraId="2415FA0B" w14:textId="5BDFB54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5"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_Toc210130735 \h </w:instrText>
            </w:r>
            <w:r>
              <w:rPr>
                <w:noProof/>
                <w:webHidden/>
              </w:rPr>
            </w:r>
            <w:r>
              <w:rPr>
                <w:noProof/>
                <w:webHidden/>
              </w:rPr>
              <w:fldChar w:fldCharType="separate"/>
            </w:r>
            <w:r>
              <w:rPr>
                <w:noProof/>
                <w:webHidden/>
              </w:rPr>
              <w:t>76</w:t>
            </w:r>
            <w:r>
              <w:rPr>
                <w:noProof/>
                <w:webHidden/>
              </w:rPr>
              <w:fldChar w:fldCharType="end"/>
            </w:r>
          </w:hyperlink>
        </w:p>
        <w:p w14:paraId="7A26307D" w14:textId="7850B552" w:rsidR="009D3648" w:rsidRDefault="009D3648">
          <w:pPr>
            <w:pStyle w:val="TOC2"/>
            <w:rPr>
              <w:rFonts w:asciiTheme="minorHAnsi" w:eastAsiaTheme="minorEastAsia" w:hAnsiTheme="minorHAnsi" w:cstheme="minorBidi"/>
              <w:bCs w:val="0"/>
              <w:kern w:val="2"/>
              <w:sz w:val="24"/>
              <w14:ligatures w14:val="standardContextual"/>
            </w:rPr>
          </w:pPr>
          <w:hyperlink w:anchor="_Toc210130736" w:history="1">
            <w:r w:rsidRPr="00172F5F">
              <w:rPr>
                <w:rStyle w:val="Hyperlink"/>
              </w:rPr>
              <w:t>N.  SPECIAL TESTS AND PROVISIONS</w:t>
            </w:r>
            <w:r>
              <w:rPr>
                <w:webHidden/>
              </w:rPr>
              <w:tab/>
            </w:r>
            <w:r>
              <w:rPr>
                <w:webHidden/>
              </w:rPr>
              <w:fldChar w:fldCharType="begin"/>
            </w:r>
            <w:r>
              <w:rPr>
                <w:webHidden/>
              </w:rPr>
              <w:instrText xml:space="preserve"> PAGEREF _Toc210130736 \h </w:instrText>
            </w:r>
            <w:r>
              <w:rPr>
                <w:webHidden/>
              </w:rPr>
            </w:r>
            <w:r>
              <w:rPr>
                <w:webHidden/>
              </w:rPr>
              <w:fldChar w:fldCharType="separate"/>
            </w:r>
            <w:r>
              <w:rPr>
                <w:webHidden/>
              </w:rPr>
              <w:t>77</w:t>
            </w:r>
            <w:r>
              <w:rPr>
                <w:webHidden/>
              </w:rPr>
              <w:fldChar w:fldCharType="end"/>
            </w:r>
          </w:hyperlink>
        </w:p>
        <w:p w14:paraId="261F29F7" w14:textId="4BAAAA6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7"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_Toc210130737 \h </w:instrText>
            </w:r>
            <w:r>
              <w:rPr>
                <w:noProof/>
                <w:webHidden/>
              </w:rPr>
            </w:r>
            <w:r>
              <w:rPr>
                <w:noProof/>
                <w:webHidden/>
              </w:rPr>
              <w:fldChar w:fldCharType="separate"/>
            </w:r>
            <w:r>
              <w:rPr>
                <w:noProof/>
                <w:webHidden/>
              </w:rPr>
              <w:t>77</w:t>
            </w:r>
            <w:r>
              <w:rPr>
                <w:noProof/>
                <w:webHidden/>
              </w:rPr>
              <w:fldChar w:fldCharType="end"/>
            </w:r>
          </w:hyperlink>
        </w:p>
        <w:p w14:paraId="1499BAA1" w14:textId="117C5C6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8"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_Toc210130738 \h </w:instrText>
            </w:r>
            <w:r>
              <w:rPr>
                <w:noProof/>
                <w:webHidden/>
              </w:rPr>
            </w:r>
            <w:r>
              <w:rPr>
                <w:noProof/>
                <w:webHidden/>
              </w:rPr>
              <w:fldChar w:fldCharType="separate"/>
            </w:r>
            <w:r>
              <w:rPr>
                <w:noProof/>
                <w:webHidden/>
              </w:rPr>
              <w:t>77</w:t>
            </w:r>
            <w:r>
              <w:rPr>
                <w:noProof/>
                <w:webHidden/>
              </w:rPr>
              <w:fldChar w:fldCharType="end"/>
            </w:r>
          </w:hyperlink>
        </w:p>
        <w:p w14:paraId="68997A6B" w14:textId="5C636A5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9"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_Toc210130739 \h </w:instrText>
            </w:r>
            <w:r>
              <w:rPr>
                <w:noProof/>
                <w:webHidden/>
              </w:rPr>
            </w:r>
            <w:r>
              <w:rPr>
                <w:noProof/>
                <w:webHidden/>
              </w:rPr>
              <w:fldChar w:fldCharType="separate"/>
            </w:r>
            <w:r>
              <w:rPr>
                <w:noProof/>
                <w:webHidden/>
              </w:rPr>
              <w:t>77</w:t>
            </w:r>
            <w:r>
              <w:rPr>
                <w:noProof/>
                <w:webHidden/>
              </w:rPr>
              <w:fldChar w:fldCharType="end"/>
            </w:r>
          </w:hyperlink>
        </w:p>
        <w:p w14:paraId="62FA4318" w14:textId="59C82D85"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40"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_Toc210130740 \h </w:instrText>
            </w:r>
            <w:r>
              <w:rPr>
                <w:noProof/>
                <w:webHidden/>
              </w:rPr>
            </w:r>
            <w:r>
              <w:rPr>
                <w:noProof/>
                <w:webHidden/>
              </w:rPr>
              <w:fldChar w:fldCharType="separate"/>
            </w:r>
            <w:r>
              <w:rPr>
                <w:noProof/>
                <w:webHidden/>
              </w:rPr>
              <w:t>78</w:t>
            </w:r>
            <w:r>
              <w:rPr>
                <w:noProof/>
                <w:webHidden/>
              </w:rPr>
              <w:fldChar w:fldCharType="end"/>
            </w:r>
          </w:hyperlink>
        </w:p>
        <w:p w14:paraId="35ECE2F6" w14:textId="30CD2DA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41"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_Toc210130741 \h </w:instrText>
            </w:r>
            <w:r>
              <w:rPr>
                <w:noProof/>
                <w:webHidden/>
              </w:rPr>
            </w:r>
            <w:r>
              <w:rPr>
                <w:noProof/>
                <w:webHidden/>
              </w:rPr>
              <w:fldChar w:fldCharType="separate"/>
            </w:r>
            <w:r>
              <w:rPr>
                <w:noProof/>
                <w:webHidden/>
              </w:rPr>
              <w:t>78</w:t>
            </w:r>
            <w:r>
              <w:rPr>
                <w:noProof/>
                <w:webHidden/>
              </w:rPr>
              <w:fldChar w:fldCharType="end"/>
            </w:r>
          </w:hyperlink>
        </w:p>
        <w:p w14:paraId="5BCBB8C7" w14:textId="6E725298" w:rsidR="009D3648" w:rsidRDefault="009D3648">
          <w:pPr>
            <w:pStyle w:val="TOC2"/>
            <w:rPr>
              <w:rFonts w:asciiTheme="minorHAnsi" w:eastAsiaTheme="minorEastAsia" w:hAnsiTheme="minorHAnsi" w:cstheme="minorBidi"/>
              <w:bCs w:val="0"/>
              <w:kern w:val="2"/>
              <w:sz w:val="24"/>
              <w14:ligatures w14:val="standardContextual"/>
            </w:rPr>
          </w:pPr>
          <w:hyperlink w:anchor="_Toc210130742" w:history="1">
            <w:r w:rsidRPr="00172F5F">
              <w:rPr>
                <w:rStyle w:val="Hyperlink"/>
              </w:rPr>
              <w:t>Program Testing Conclusion</w:t>
            </w:r>
            <w:r>
              <w:rPr>
                <w:webHidden/>
              </w:rPr>
              <w:tab/>
            </w:r>
            <w:r>
              <w:rPr>
                <w:webHidden/>
              </w:rPr>
              <w:fldChar w:fldCharType="begin"/>
            </w:r>
            <w:r>
              <w:rPr>
                <w:webHidden/>
              </w:rPr>
              <w:instrText xml:space="preserve"> PAGEREF _Toc210130742 \h </w:instrText>
            </w:r>
            <w:r>
              <w:rPr>
                <w:webHidden/>
              </w:rPr>
            </w:r>
            <w:r>
              <w:rPr>
                <w:webHidden/>
              </w:rPr>
              <w:fldChar w:fldCharType="separate"/>
            </w:r>
            <w:r>
              <w:rPr>
                <w:webHidden/>
              </w:rPr>
              <w:t>80</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2356A0">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2356A0">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356A0">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20AB052E" w:rsidR="000104D2" w:rsidRPr="00F00D94" w:rsidRDefault="000104D2" w:rsidP="000104D2">
      <w:pPr>
        <w:pStyle w:val="BodyText"/>
        <w:ind w:right="115"/>
        <w:jc w:val="both"/>
        <w:rPr>
          <w:rFonts w:ascii="Arial" w:hAnsi="Arial" w:cs="Arial"/>
          <w:szCs w:val="20"/>
        </w:rPr>
      </w:pPr>
      <w:hyperlink r:id="rId27"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13065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2994F7BF" w:rsidR="009656BB" w:rsidRPr="00DF5F91" w:rsidRDefault="00DF5F91" w:rsidP="001A2761">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345226" w:rsidRPr="00F00D94">
        <w:rPr>
          <w:rFonts w:ascii="Arial" w:hAnsi="Arial" w:cs="Arial"/>
          <w:b/>
          <w:highlight w:val="yellow"/>
        </w:rPr>
        <w:t>202</w:t>
      </w:r>
      <w:r w:rsidR="00345226">
        <w:rPr>
          <w:rFonts w:ascii="Arial" w:hAnsi="Arial" w:cs="Arial"/>
          <w:b/>
          <w:highlight w:val="yellow"/>
        </w:rPr>
        <w:t>5</w:t>
      </w:r>
      <w:r w:rsidR="00345226"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29"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240AA8D7" w14:textId="77777777" w:rsidR="009656BB" w:rsidRPr="00A0464C" w:rsidRDefault="009656BB" w:rsidP="006672EA">
      <w:pPr>
        <w:pStyle w:val="Heading3"/>
        <w:jc w:val="both"/>
        <w:rPr>
          <w:rFonts w:cs="Arial"/>
          <w:sz w:val="24"/>
          <w:szCs w:val="24"/>
        </w:rPr>
      </w:pPr>
      <w:bookmarkStart w:id="11" w:name="_Toc210130660"/>
      <w:r w:rsidRPr="00A0464C">
        <w:rPr>
          <w:rFonts w:cs="Arial"/>
          <w:sz w:val="24"/>
          <w:szCs w:val="24"/>
        </w:rPr>
        <w:t>I. Program Objectives</w:t>
      </w:r>
      <w:bookmarkEnd w:id="11"/>
    </w:p>
    <w:p w14:paraId="47FBF2E8" w14:textId="77777777" w:rsidR="009656BB" w:rsidRPr="00F00D94" w:rsidRDefault="009656BB" w:rsidP="006672EA">
      <w:pPr>
        <w:spacing w:after="240"/>
        <w:jc w:val="both"/>
        <w:rPr>
          <w:rFonts w:ascii="Arial" w:hAnsi="Arial" w:cs="Arial"/>
          <w:bCs/>
        </w:rPr>
      </w:pPr>
    </w:p>
    <w:p w14:paraId="27A28DF7" w14:textId="77777777" w:rsidR="009656BB" w:rsidRPr="00F00D94" w:rsidRDefault="009656BB" w:rsidP="006672EA">
      <w:pPr>
        <w:spacing w:after="240"/>
        <w:jc w:val="both"/>
        <w:rPr>
          <w:rFonts w:ascii="Arial" w:hAnsi="Arial" w:cs="Arial"/>
          <w:bCs/>
        </w:rPr>
      </w:pPr>
    </w:p>
    <w:p w14:paraId="222D14D9" w14:textId="77777777" w:rsidR="009656BB" w:rsidRPr="00A0464C" w:rsidRDefault="009656BB" w:rsidP="006672EA">
      <w:pPr>
        <w:pStyle w:val="Heading3"/>
        <w:jc w:val="both"/>
        <w:rPr>
          <w:rFonts w:cs="Arial"/>
          <w:sz w:val="24"/>
          <w:szCs w:val="24"/>
        </w:rPr>
      </w:pPr>
      <w:bookmarkStart w:id="12" w:name="_Toc210130661"/>
      <w:r w:rsidRPr="00A0464C">
        <w:rPr>
          <w:rFonts w:cs="Arial"/>
          <w:sz w:val="24"/>
          <w:szCs w:val="24"/>
        </w:rPr>
        <w:t>II. Program Procedures</w:t>
      </w:r>
      <w:bookmarkEnd w:id="12"/>
    </w:p>
    <w:p w14:paraId="368593B0" w14:textId="77777777" w:rsidR="001A2761" w:rsidRPr="00F00D94" w:rsidRDefault="001A2761" w:rsidP="001A2761">
      <w:pPr>
        <w:spacing w:after="240"/>
        <w:jc w:val="both"/>
        <w:rPr>
          <w:rFonts w:ascii="Arial" w:hAnsi="Arial" w:cs="Arial"/>
          <w:bCs/>
        </w:rPr>
      </w:pPr>
    </w:p>
    <w:p w14:paraId="3D7F8C06" w14:textId="77777777" w:rsidR="009656BB" w:rsidRPr="00F00D94" w:rsidRDefault="009656BB" w:rsidP="00740C6F">
      <w:pPr>
        <w:spacing w:after="240"/>
        <w:jc w:val="both"/>
        <w:rPr>
          <w:rFonts w:ascii="Arial" w:hAnsi="Arial" w:cs="Arial"/>
          <w:bCs/>
        </w:rPr>
      </w:pPr>
    </w:p>
    <w:p w14:paraId="612B87C9" w14:textId="77777777" w:rsidR="009656BB" w:rsidRPr="00A0464C" w:rsidRDefault="009656BB" w:rsidP="006672EA">
      <w:pPr>
        <w:pStyle w:val="Heading3"/>
        <w:jc w:val="both"/>
        <w:rPr>
          <w:rFonts w:cs="Arial"/>
          <w:sz w:val="24"/>
          <w:szCs w:val="24"/>
        </w:rPr>
      </w:pPr>
      <w:bookmarkStart w:id="13" w:name="_Toc210130662"/>
      <w:r w:rsidRPr="00A0464C">
        <w:rPr>
          <w:rFonts w:cs="Arial"/>
          <w:sz w:val="24"/>
          <w:szCs w:val="24"/>
        </w:rPr>
        <w:t>III. Source of Governing Requirements</w:t>
      </w:r>
      <w:bookmarkEnd w:id="13"/>
    </w:p>
    <w:p w14:paraId="5E052068" w14:textId="77777777" w:rsidR="006F570B" w:rsidRPr="00F00D94" w:rsidRDefault="006F570B" w:rsidP="006672EA">
      <w:pPr>
        <w:spacing w:after="240"/>
        <w:jc w:val="both"/>
        <w:rPr>
          <w:rFonts w:ascii="Arial" w:hAnsi="Arial" w:cs="Arial"/>
          <w:bCs/>
        </w:rPr>
      </w:pP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4" w:name="_Toc210130663"/>
      <w:r w:rsidRPr="00A0464C">
        <w:rPr>
          <w:rFonts w:cs="Arial"/>
          <w:sz w:val="24"/>
          <w:szCs w:val="24"/>
        </w:rPr>
        <w:t xml:space="preserve">IV. </w:t>
      </w:r>
      <w:r w:rsidR="009C1FCD" w:rsidRPr="00A0464C">
        <w:rPr>
          <w:rFonts w:cs="Arial"/>
          <w:sz w:val="24"/>
          <w:szCs w:val="24"/>
        </w:rPr>
        <w:t>Other Information</w:t>
      </w:r>
      <w:bookmarkEnd w:id="14"/>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13066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130665"/>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0130666"/>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0130667"/>
      <w:r w:rsidRPr="00A0464C">
        <w:rPr>
          <w:rFonts w:cs="Arial"/>
          <w:sz w:val="24"/>
          <w:szCs w:val="24"/>
        </w:rPr>
        <w:t>Reporting</w:t>
      </w:r>
      <w:bookmarkEnd w:id="19"/>
    </w:p>
    <w:p w14:paraId="098F526F" w14:textId="05D7566A" w:rsidR="002A4184" w:rsidRPr="0019565C" w:rsidRDefault="0047409E" w:rsidP="006672EA">
      <w:pPr>
        <w:spacing w:after="240"/>
        <w:jc w:val="both"/>
        <w:rPr>
          <w:rFonts w:ascii="Arial" w:hAnsi="Arial" w:cs="Arial"/>
          <w:b/>
        </w:rPr>
        <w:sectPr w:rsidR="002A4184" w:rsidRPr="0019565C" w:rsidSect="00FE4777">
          <w:headerReference w:type="default" r:id="rId3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13066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130669"/>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130670"/>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319AF5A2" w:rsidR="00225F9C"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854532" w:rsidRPr="00F00D94">
        <w:rPr>
          <w:rFonts w:ascii="Arial" w:hAnsi="Arial" w:cs="Arial"/>
          <w:b/>
          <w:highlight w:val="yellow"/>
        </w:rPr>
        <w:t>202</w:t>
      </w:r>
      <w:r w:rsidR="00854532">
        <w:rPr>
          <w:rFonts w:ascii="Arial" w:hAnsi="Arial" w:cs="Arial"/>
          <w:b/>
          <w:highlight w:val="yellow"/>
        </w:rPr>
        <w:t>5</w:t>
      </w:r>
      <w:r w:rsidR="00854532"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33"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130671"/>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0130672"/>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356A0">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2356A0">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13067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130674"/>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844BCA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34"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2356A0">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356A0">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130675"/>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356A0">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7176E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36"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37"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356A0">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2356A0">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2356A0">
      <w:pPr>
        <w:pStyle w:val="ListParagraph"/>
        <w:numPr>
          <w:ilvl w:val="2"/>
          <w:numId w:val="54"/>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130676"/>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FC4495">
      <w:pPr>
        <w:pStyle w:val="ListParagraph"/>
        <w:numPr>
          <w:ilvl w:val="0"/>
          <w:numId w:val="63"/>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2356A0">
      <w:pPr>
        <w:pStyle w:val="ListParagraph"/>
        <w:numPr>
          <w:ilvl w:val="0"/>
          <w:numId w:val="65"/>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2356A0">
      <w:pPr>
        <w:pStyle w:val="ListParagraph"/>
        <w:numPr>
          <w:ilvl w:val="0"/>
          <w:numId w:val="65"/>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708F3E0A" w:rsidR="00545700" w:rsidRPr="00F00D94" w:rsidRDefault="00545700" w:rsidP="006672EA">
      <w:pPr>
        <w:spacing w:after="240"/>
        <w:jc w:val="both"/>
        <w:rPr>
          <w:rFonts w:ascii="Arial" w:hAnsi="Arial" w:cs="Arial"/>
        </w:rPr>
      </w:pPr>
      <w:hyperlink r:id="rId38"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16942ACC"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444921" w:rsidRPr="00F00D94">
        <w:rPr>
          <w:rFonts w:ascii="Arial" w:hAnsi="Arial" w:cs="Arial"/>
          <w:b/>
          <w:highlight w:val="yellow"/>
        </w:rPr>
        <w:t>202</w:t>
      </w:r>
      <w:r w:rsidR="00444921">
        <w:rPr>
          <w:rFonts w:ascii="Arial" w:hAnsi="Arial" w:cs="Arial"/>
          <w:b/>
          <w:highlight w:val="yellow"/>
        </w:rPr>
        <w:t>5</w:t>
      </w:r>
      <w:r w:rsidR="0044492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0130677"/>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013067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130679"/>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022D51">
      <w:pPr>
        <w:pStyle w:val="ListParagraph"/>
        <w:numPr>
          <w:ilvl w:val="0"/>
          <w:numId w:val="66"/>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022D51">
      <w:pPr>
        <w:pStyle w:val="ListParagraph"/>
        <w:numPr>
          <w:ilvl w:val="0"/>
          <w:numId w:val="66"/>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022D51">
      <w:pPr>
        <w:pStyle w:val="ListParagraph"/>
        <w:numPr>
          <w:ilvl w:val="0"/>
          <w:numId w:val="67"/>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022D51">
      <w:pPr>
        <w:pStyle w:val="ListParagraph"/>
        <w:numPr>
          <w:ilvl w:val="0"/>
          <w:numId w:val="68"/>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505D73A3" w14:textId="171B9541" w:rsidR="00022D51" w:rsidRP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2C2A1134" w14:textId="77777777" w:rsidR="00022D51" w:rsidRPr="00022D51" w:rsidRDefault="00022D51" w:rsidP="00022D51">
      <w:pPr>
        <w:spacing w:after="240"/>
        <w:jc w:val="both"/>
        <w:rPr>
          <w:rFonts w:ascii="Arial" w:hAnsi="Arial" w:cs="Arial"/>
          <w:i/>
          <w:iCs/>
        </w:rPr>
      </w:pPr>
    </w:p>
    <w:p w14:paraId="69394B46" w14:textId="66F45419" w:rsidR="00022D51" w:rsidRPr="00557E86" w:rsidRDefault="00022D51" w:rsidP="0096417D">
      <w:pPr>
        <w:pStyle w:val="ListParagraph"/>
        <w:numPr>
          <w:ilvl w:val="0"/>
          <w:numId w:val="67"/>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557E86">
      <w:pPr>
        <w:pStyle w:val="ListParagraph"/>
        <w:numPr>
          <w:ilvl w:val="0"/>
          <w:numId w:val="70"/>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022D51">
      <w:pPr>
        <w:pStyle w:val="ListParagraph"/>
        <w:numPr>
          <w:ilvl w:val="0"/>
          <w:numId w:val="67"/>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356A0">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356A0">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356A0">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356A0">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356A0">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FB7B90">
            <w:pPr>
              <w:pStyle w:val="ListParagraph"/>
              <w:numPr>
                <w:ilvl w:val="0"/>
                <w:numId w:val="25"/>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2356A0">
            <w:pPr>
              <w:numPr>
                <w:ilvl w:val="0"/>
                <w:numId w:val="25"/>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FB7B90">
            <w:pPr>
              <w:numPr>
                <w:ilvl w:val="0"/>
                <w:numId w:val="25"/>
              </w:numPr>
              <w:spacing w:after="240"/>
              <w:ind w:hanging="720"/>
              <w:jc w:val="both"/>
              <w:rPr>
                <w:rFonts w:ascii="Arial" w:hAnsi="Arial" w:cs="Arial"/>
                <w:sz w:val="20"/>
              </w:rPr>
            </w:pPr>
            <w:r w:rsidRPr="00FB7B90">
              <w:rPr>
                <w:rFonts w:ascii="Arial" w:hAnsi="Arial" w:cs="Arial"/>
                <w:sz w:val="20"/>
              </w:rPr>
              <w:t xml:space="preserve">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w:t>
            </w:r>
            <w:r w:rsidRPr="00FB7B90">
              <w:rPr>
                <w:rFonts w:ascii="Arial" w:hAnsi="Arial" w:cs="Arial"/>
                <w:sz w:val="20"/>
              </w:rPr>
              <w:lastRenderedPageBreak/>
              <w:t>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lastRenderedPageBreak/>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4CC71CB3"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40"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130680"/>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11BC8095"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41"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356A0">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356A0">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2"/>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130681"/>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130682"/>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4C2F2FEB" w14:textId="69629EFF"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Non-federal entities must minimize the time elapsing between the transfer of funds from the US Treasury or pass-through entity and disbursement by the non-federal entity for direct program or project costs and the proportionate share of allowable indirect costs, whether the payment is made by electronic funds transfer, or issuance or redemption of checks, warrants, or payment by other means (2 CFR 200.305(b)).</w:t>
      </w:r>
    </w:p>
    <w:p w14:paraId="54B649F6" w14:textId="62A5AA49"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What constitutes minimized elapsed time for funds transfer will depend on what payment system/method a non-federal entity uses. For example:</w:t>
      </w:r>
    </w:p>
    <w:p w14:paraId="6E496CC8" w14:textId="23006DAB"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38DF45FC" w14:textId="72683040"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Federal agencies, such as the US Department of Commerce, and US Department of the Interior, use the US Treasury’s Automated Standard Application for Payments (ASAP) system for grant and cooperative agreement payments. Non-federal entities can use the ASAP on-line process to request and receive same-day payment.</w:t>
      </w:r>
    </w:p>
    <w:p w14:paraId="7464A7AA" w14:textId="1BE49E02"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Under the advance payment method, federal awarding agency or pass-through entity payment is made to the non-federal entity before the non-federal entity disburses the funds for program purposes (2 CFR 200.1). A non-federal entity must be paid in advance provided that it maintains, or demonstrates the willingness to maintain, both written procedures that minimize the time elapsing between the transfer of funds from the US Treasury and disbursement by the non- federal entity, as well as a financial management system that meets the specified standards for fund control and accountability (2 CFR 200.305(b)(1)).</w:t>
      </w:r>
    </w:p>
    <w:p w14:paraId="78E129A2" w14:textId="172113A4"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The reimbursement payment method is the preferred payment method if (a) the non-federal entity cannot the meet the requirements in 2 CFR 200.305(b)(1) for advance payment, (b) the federal awarding agency sets a specific condition for use of the reimbursement or (c) if requested by the non-federal entity (2 CFR 200.305(b)(3) and 200.208). The reimbursement payment method also may be used on a federal award for construction or for other construction activity as specified in 2 CFR 200.305(b)(3).</w:t>
      </w:r>
    </w:p>
    <w:p w14:paraId="38212A37" w14:textId="4C3789A6"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6B5D4D87" w:rsidR="00341FBE" w:rsidRPr="00F00D94"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US Department of Health and Human Services, Payment Management System, P.O. Box 6021, Rockville, MD 20852. Up to $500 per year may be kept for administrative expenses (2 CFR 200.305(b)(9)).</w:t>
      </w:r>
    </w:p>
    <w:p w14:paraId="7534871D" w14:textId="7C4C556D" w:rsidR="004C203D" w:rsidRPr="00F00D94" w:rsidRDefault="004C203D" w:rsidP="004C203D">
      <w:pPr>
        <w:spacing w:after="240"/>
        <w:jc w:val="both"/>
        <w:rPr>
          <w:rStyle w:val="Hyperlink"/>
          <w:rFonts w:cs="Arial"/>
          <w:b/>
          <w:color w:val="auto"/>
        </w:rPr>
      </w:pPr>
      <w:r w:rsidRPr="00F00D94">
        <w:rPr>
          <w:rFonts w:ascii="Arial" w:hAnsi="Arial" w:cs="Arial"/>
          <w:i/>
        </w:rPr>
        <w:lastRenderedPageBreak/>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635D7BFC" w14:textId="5F71FCE2" w:rsidR="005B7C61" w:rsidRPr="005B7C61" w:rsidRDefault="005B7C61" w:rsidP="005B7C61">
      <w:pPr>
        <w:pStyle w:val="BodyText"/>
        <w:spacing w:before="1"/>
        <w:jc w:val="both"/>
        <w:rPr>
          <w:rFonts w:ascii="Arial" w:hAnsi="Arial" w:cs="Arial"/>
          <w:color w:val="231F20"/>
          <w:szCs w:val="20"/>
        </w:rPr>
      </w:pPr>
      <w:r w:rsidRPr="005B7C61">
        <w:rPr>
          <w:rFonts w:ascii="Arial" w:hAnsi="Arial" w:cs="Arial"/>
          <w:color w:val="231F20"/>
          <w:szCs w:val="20"/>
        </w:rPr>
        <w:t>For cost-reimbursement contracts under the FAR, reimbursement payment is the predominant method of funding. Advance payments under FAR-based contracts are rare. The FAR clause at 48 CFR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146A5F6C" w:rsidR="008F7129" w:rsidRPr="00F00D94" w:rsidRDefault="005B7C61" w:rsidP="005B7C61">
      <w:pPr>
        <w:pStyle w:val="BodyText"/>
        <w:spacing w:before="1"/>
        <w:jc w:val="both"/>
        <w:rPr>
          <w:rFonts w:ascii="Arial" w:hAnsi="Arial" w:cs="Arial"/>
          <w:szCs w:val="20"/>
        </w:rPr>
      </w:pPr>
      <w:r w:rsidRPr="005B7C61">
        <w:rPr>
          <w:rFonts w:ascii="Arial" w:hAnsi="Arial" w:cs="Arial"/>
          <w:color w:val="231F20"/>
          <w:szCs w:val="20"/>
        </w:rPr>
        <w:t>For cost-reimbursement contracts using advance payment, the requirements are contained in the FAR clause at 48 CFR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2AE9ABA0"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7047654"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 xml:space="preserve">The requirements for cash management are contained in </w:t>
      </w:r>
      <w:r w:rsidR="00695BCA" w:rsidRPr="00D113B9">
        <w:rPr>
          <w:rFonts w:ascii="Arial" w:hAnsi="Arial" w:cs="Arial"/>
        </w:rPr>
        <w:t>2 CFR 200.302(b)(6)</w:t>
      </w:r>
      <w:r w:rsidRPr="00D113B9">
        <w:rPr>
          <w:rFonts w:ascii="Arial" w:hAnsi="Arial" w:cs="Arial"/>
        </w:rPr>
        <w:t xml:space="preserve"> and </w:t>
      </w:r>
      <w:r w:rsidR="00695BCA" w:rsidRPr="00D113B9">
        <w:rPr>
          <w:rFonts w:ascii="Arial" w:hAnsi="Arial" w:cs="Arial"/>
        </w:rPr>
        <w:t>200.305</w:t>
      </w:r>
      <w:r w:rsidRPr="00D113B9">
        <w:rPr>
          <w:rFonts w:ascii="Arial" w:hAnsi="Arial" w:cs="Arial"/>
        </w:rPr>
        <w:t xml:space="preserve">, </w:t>
      </w:r>
      <w:hyperlink r:id="rId43" w:history="1">
        <w:r w:rsidR="003C0E2D" w:rsidRPr="00D113B9">
          <w:rPr>
            <w:rStyle w:val="Hyperlink"/>
            <w:rFonts w:cs="Arial"/>
          </w:rPr>
          <w:t>31 CFR Part 205</w:t>
        </w:r>
      </w:hyperlink>
      <w:r w:rsidRPr="00D113B9">
        <w:rPr>
          <w:rFonts w:ascii="Arial" w:hAnsi="Arial" w:cs="Arial"/>
        </w:rPr>
        <w:t xml:space="preserve">, </w:t>
      </w:r>
      <w:hyperlink r:id="rId44" w:history="1">
        <w:r w:rsidR="00203D3E" w:rsidRPr="00D113B9">
          <w:rPr>
            <w:rStyle w:val="Hyperlink"/>
            <w:rFonts w:cs="Arial"/>
          </w:rPr>
          <w:t>48 CFR 52.216-7(b)</w:t>
        </w:r>
      </w:hyperlink>
      <w:r w:rsidRPr="00D113B9">
        <w:rPr>
          <w:rFonts w:ascii="Arial" w:hAnsi="Arial" w:cs="Arial"/>
        </w:rPr>
        <w:t xml:space="preserve"> and </w:t>
      </w:r>
      <w:hyperlink r:id="rId45" w:history="1">
        <w:r w:rsidR="00AA3131" w:rsidRPr="00D113B9">
          <w:rPr>
            <w:rStyle w:val="Hyperlink"/>
            <w:rFonts w:cs="Arial"/>
          </w:rPr>
          <w:t>52.232-12</w:t>
        </w:r>
      </w:hyperlink>
      <w:r w:rsidRPr="00D113B9">
        <w:rPr>
          <w:rFonts w:ascii="Arial" w:hAnsi="Arial" w:cs="Arial"/>
        </w:rPr>
        <w:t>, program</w:t>
      </w:r>
      <w:r w:rsidRPr="00F00D94">
        <w:rPr>
          <w:rFonts w:ascii="Arial" w:hAnsi="Arial" w:cs="Arial"/>
        </w:rPr>
        <w:t xml:space="preserve">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737770F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B52036" w:rsidRPr="00F00D94">
        <w:rPr>
          <w:rFonts w:ascii="Arial" w:hAnsi="Arial" w:cs="Arial"/>
          <w:i/>
        </w:rPr>
        <w:t>202</w:t>
      </w:r>
      <w:r w:rsidR="00B52036">
        <w:rPr>
          <w:rFonts w:ascii="Arial" w:hAnsi="Arial" w:cs="Arial"/>
          <w:i/>
        </w:rPr>
        <w:t>5</w:t>
      </w:r>
      <w:r w:rsidR="00B5203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B52036">
        <w:rPr>
          <w:rFonts w:ascii="Arial" w:hAnsi="Arial" w:cs="Arial"/>
          <w:i/>
        </w:rPr>
        <w:t>.1</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3C9B8104" w14:textId="281DD1B0" w:rsidR="00A32EBC" w:rsidRPr="00A32EBC" w:rsidRDefault="00A32EBC" w:rsidP="00C93F59">
      <w:pPr>
        <w:pStyle w:val="BodyText"/>
        <w:ind w:right="296"/>
        <w:jc w:val="both"/>
        <w:rPr>
          <w:rFonts w:ascii="Arial" w:hAnsi="Arial" w:cs="Arial"/>
        </w:rPr>
      </w:pPr>
      <w:r w:rsidRPr="00A32EBC">
        <w:rPr>
          <w:rFonts w:ascii="Arial" w:hAnsi="Arial" w:cs="Arial"/>
        </w:rPr>
        <w:t xml:space="preserve">Treasury’s Fiscal Service maintains a Cash Management Improvement Act web page </w:t>
      </w:r>
      <w:hyperlink r:id="rId46">
        <w:r w:rsidRPr="00A32EBC">
          <w:rPr>
            <w:rFonts w:ascii="Arial" w:hAnsi="Arial" w:cs="Arial"/>
            <w:color w:val="2D74B5"/>
            <w:u w:val="single" w:color="2D74B5"/>
          </w:rPr>
          <w:t>Cash</w:t>
        </w:r>
      </w:hyperlink>
      <w:r w:rsidRPr="00A32EBC">
        <w:rPr>
          <w:rFonts w:ascii="Arial" w:hAnsi="Arial" w:cs="Arial"/>
          <w:color w:val="2D74B5"/>
        </w:rPr>
        <w:t xml:space="preserve"> </w:t>
      </w:r>
      <w:hyperlink r:id="rId47">
        <w:r w:rsidRPr="00A32EBC">
          <w:rPr>
            <w:rFonts w:ascii="Arial" w:hAnsi="Arial" w:cs="Arial"/>
            <w:color w:val="2D74B5"/>
            <w:u w:val="single" w:color="2D74B5"/>
          </w:rPr>
          <w:t>Management Improvement Act (treasury.gov)</w:t>
        </w:r>
        <w:r w:rsidRPr="00A32EBC">
          <w:rPr>
            <w:rFonts w:ascii="Arial" w:hAnsi="Arial" w:cs="Arial"/>
          </w:rPr>
          <w:t xml:space="preserve">. </w:t>
        </w:r>
      </w:hyperlink>
      <w:r w:rsidRPr="00A32EBC">
        <w:rPr>
          <w:rFonts w:ascii="Arial" w:hAnsi="Arial" w:cs="Arial"/>
        </w:rPr>
        <w:t xml:space="preserve">Information about the Department of Health and Human Services Payment Management System and the Department of the Treasury’ Automated Standard Application for Payments is available at </w:t>
      </w:r>
      <w:hyperlink r:id="rId48">
        <w:r w:rsidRPr="00A32EBC">
          <w:rPr>
            <w:rFonts w:ascii="Arial" w:hAnsi="Arial" w:cs="Arial"/>
            <w:color w:val="2D74B5"/>
            <w:u w:val="single" w:color="2D74B5"/>
          </w:rPr>
          <w:t>Payment Management | HHS.gov</w:t>
        </w:r>
      </w:hyperlink>
      <w:r w:rsidRPr="00A32EBC">
        <w:rPr>
          <w:rFonts w:ascii="Arial" w:hAnsi="Arial" w:cs="Arial"/>
          <w:color w:val="2D74B5"/>
        </w:rPr>
        <w:t xml:space="preserve"> </w:t>
      </w:r>
      <w:r w:rsidRPr="00A32EBC">
        <w:rPr>
          <w:rFonts w:ascii="Arial" w:hAnsi="Arial" w:cs="Arial"/>
        </w:rPr>
        <w:t xml:space="preserve">and </w:t>
      </w:r>
      <w:hyperlink r:id="rId49">
        <w:r w:rsidRPr="00A32EBC">
          <w:rPr>
            <w:rFonts w:ascii="Arial" w:hAnsi="Arial" w:cs="Arial"/>
            <w:color w:val="2D74B5"/>
            <w:u w:val="single" w:color="2D74B5"/>
          </w:rPr>
          <w:t>Automated Standard Application for Payments (ASAP) (treasury.gov)</w:t>
        </w:r>
        <w:r w:rsidRPr="00A32EBC">
          <w:rPr>
            <w:rFonts w:ascii="Arial" w:hAnsi="Arial" w:cs="Arial"/>
          </w:rPr>
          <w:t xml:space="preserve">, </w:t>
        </w:r>
      </w:hyperlink>
      <w:r w:rsidRPr="00A32EBC">
        <w:rPr>
          <w:rFonts w:ascii="Arial" w:hAnsi="Arial" w:cs="Arial"/>
        </w:rPr>
        <w:t>respectively.</w:t>
      </w:r>
    </w:p>
    <w:p w14:paraId="4F22E044" w14:textId="0907E991"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A32EBC" w:rsidRPr="00F00D94">
        <w:rPr>
          <w:rFonts w:ascii="Arial" w:hAnsi="Arial" w:cs="Arial"/>
          <w:i/>
        </w:rPr>
        <w:t>202</w:t>
      </w:r>
      <w:r w:rsidR="00A32EBC">
        <w:rPr>
          <w:rFonts w:ascii="Arial" w:hAnsi="Arial" w:cs="Arial"/>
          <w:i/>
        </w:rPr>
        <w:t>5</w:t>
      </w:r>
      <w:r w:rsidR="00A32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A32EBC">
        <w:rPr>
          <w:rFonts w:ascii="Arial" w:hAnsi="Arial" w:cs="Arial"/>
          <w:i/>
        </w:rPr>
        <w:t>.1</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25769D0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4720D" w:rsidRPr="00F00D94">
        <w:rPr>
          <w:rFonts w:ascii="Arial" w:hAnsi="Arial" w:cs="Arial"/>
          <w:b/>
          <w:highlight w:val="yellow"/>
        </w:rPr>
        <w:t>202</w:t>
      </w:r>
      <w:r w:rsidR="0084720D">
        <w:rPr>
          <w:rFonts w:ascii="Arial" w:hAnsi="Arial" w:cs="Arial"/>
          <w:b/>
          <w:highlight w:val="yellow"/>
        </w:rPr>
        <w:t>5</w:t>
      </w:r>
      <w:r w:rsidR="0084720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130683"/>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0130684"/>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27417F3"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493E54" w:rsidRPr="00493E54">
        <w:rPr>
          <w:rFonts w:ascii="Arial" w:hAnsi="Arial" w:cs="Arial"/>
        </w:rPr>
        <w:t>For grants and cooperative agreements to non-federal entities other than states, determine whether payment methods minimized the time elapsing between transfer of federal funds from the US Treasury or the pass-through entity and the disbursement by the non-federal entity and any interest earned on advances was properly remitted.</w:t>
      </w:r>
    </w:p>
    <w:p w14:paraId="7ECF5B5C" w14:textId="78F4BA27"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For grants and cooperative agreements to non-federal entities that are funded on a reimbursement basis, determine that expenditures, as defined by 2 CFR 200.1, were incurred prior to the date of the reimbursement request.</w:t>
      </w:r>
    </w:p>
    <w:p w14:paraId="794BC886" w14:textId="249BDCF4"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that receive reimbursement payments under cost- reimbursement contracts under the FAR and cost-reimbursement subcontracts under these contracts requested payments in compliance with</w:t>
      </w:r>
      <w:r w:rsidR="001B48C6" w:rsidRPr="00F00D94">
        <w:rPr>
          <w:rFonts w:ascii="Arial" w:hAnsi="Arial" w:cs="Arial"/>
        </w:rPr>
        <w:t xml:space="preserve"> </w:t>
      </w:r>
      <w:hyperlink r:id="rId51" w:history="1">
        <w:r w:rsidR="001B48C6" w:rsidRPr="00F00D94">
          <w:rPr>
            <w:rStyle w:val="Hyperlink"/>
            <w:rFonts w:cs="Arial"/>
          </w:rPr>
          <w:t>48 CFR section 52.216-7(b)</w:t>
        </w:r>
      </w:hyperlink>
      <w:r w:rsidR="001B48C6" w:rsidRPr="00F00D94">
        <w:rPr>
          <w:rFonts w:ascii="Arial" w:hAnsi="Arial" w:cs="Arial"/>
        </w:rPr>
        <w:t>.</w:t>
      </w:r>
    </w:p>
    <w:p w14:paraId="468C7943" w14:textId="0A783FEE"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complied with applicable program requirements for loans, loan guarantees, interest subsidies, and insurance.</w:t>
      </w:r>
    </w:p>
    <w:p w14:paraId="7F2ED570" w14:textId="2FB87C22"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 xml:space="preserve">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w:t>
      </w:r>
      <w:r w:rsidR="00C57F24" w:rsidRPr="00493E54">
        <w:rPr>
          <w:rFonts w:ascii="Arial" w:hAnsi="Arial" w:cs="Arial"/>
        </w:rPr>
        <w:t>recipient.</w:t>
      </w:r>
      <w:r w:rsidR="001B48C6" w:rsidRPr="00F00D94">
        <w:rPr>
          <w:rFonts w:ascii="Arial" w:hAnsi="Arial" w:cs="Arial"/>
          <w:i/>
        </w:rPr>
        <w:t xml:space="preserve"> </w:t>
      </w:r>
    </w:p>
    <w:p w14:paraId="6B06999B" w14:textId="61212C0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493E54" w:rsidRPr="00F00D94">
        <w:rPr>
          <w:rFonts w:ascii="Arial" w:hAnsi="Arial" w:cs="Arial"/>
          <w:i/>
        </w:rPr>
        <w:t>202</w:t>
      </w:r>
      <w:r w:rsidR="00493E54">
        <w:rPr>
          <w:rFonts w:ascii="Arial" w:hAnsi="Arial" w:cs="Arial"/>
          <w:i/>
        </w:rPr>
        <w:t>5</w:t>
      </w:r>
      <w:r w:rsidR="00493E54" w:rsidRPr="00F00D94">
        <w:rPr>
          <w:rFonts w:ascii="Arial" w:hAnsi="Arial" w:cs="Arial"/>
          <w:i/>
        </w:rPr>
        <w:t xml:space="preserve"> </w:t>
      </w:r>
      <w:r w:rsidRPr="00F00D94">
        <w:rPr>
          <w:rFonts w:ascii="Arial" w:hAnsi="Arial" w:cs="Arial"/>
          <w:i/>
        </w:rPr>
        <w:t>OMB Compliance Supplement Part 3</w:t>
      </w:r>
      <w:r w:rsidR="00493E54">
        <w:rPr>
          <w:rFonts w:ascii="Arial" w:hAnsi="Arial" w:cs="Arial"/>
          <w:i/>
        </w:rPr>
        <w:t>.1</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356A0">
      <w:pPr>
        <w:pStyle w:val="ListParagraph"/>
        <w:numPr>
          <w:ilvl w:val="0"/>
          <w:numId w:val="42"/>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0A3AE09" w:rsidR="009138DB" w:rsidRDefault="009138DB" w:rsidP="002356A0">
      <w:pPr>
        <w:pStyle w:val="AuditProcedureHeading"/>
        <w:numPr>
          <w:ilvl w:val="0"/>
          <w:numId w:val="42"/>
        </w:numPr>
        <w:spacing w:after="0"/>
        <w:jc w:val="both"/>
        <w:rPr>
          <w:rFonts w:cs="Arial"/>
          <w:bCs/>
          <w:i/>
          <w:iCs/>
          <w:color w:val="002060"/>
          <w:szCs w:val="20"/>
        </w:rPr>
      </w:pPr>
      <w:r w:rsidRPr="00BF0246">
        <w:rPr>
          <w:rFonts w:cs="Arial"/>
          <w:bCs/>
          <w:i/>
          <w:iCs/>
          <w:color w:val="002060"/>
          <w:szCs w:val="20"/>
        </w:rPr>
        <w:t>Document whether the non-</w:t>
      </w:r>
      <w:r w:rsidR="006807E1">
        <w:rPr>
          <w:rFonts w:cs="Arial"/>
          <w:bCs/>
          <w:i/>
          <w:iCs/>
          <w:color w:val="002060"/>
          <w:szCs w:val="20"/>
        </w:rPr>
        <w:t>f</w:t>
      </w:r>
      <w:r w:rsidR="006807E1" w:rsidRPr="00BF0246">
        <w:rPr>
          <w:rFonts w:cs="Arial"/>
          <w:bCs/>
          <w:i/>
          <w:iCs/>
          <w:color w:val="002060"/>
          <w:szCs w:val="20"/>
        </w:rPr>
        <w:t xml:space="preserve">ederal </w:t>
      </w:r>
      <w:r w:rsidRPr="00BF0246">
        <w:rPr>
          <w:rFonts w:cs="Arial"/>
          <w:bCs/>
          <w:i/>
          <w:iCs/>
          <w:color w:val="002060"/>
          <w:szCs w:val="20"/>
        </w:rPr>
        <w:t>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356A0">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356A0">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130685"/>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32587B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F323BF">
              <w:rPr>
                <w:rFonts w:ascii="Arial" w:hAnsi="Arial" w:cs="Arial"/>
                <w:i/>
                <w:sz w:val="20"/>
                <w:szCs w:val="20"/>
              </w:rPr>
              <w:t xml:space="preserve">2025 </w:t>
            </w:r>
            <w:r>
              <w:rPr>
                <w:rFonts w:ascii="Arial" w:hAnsi="Arial" w:cs="Arial"/>
                <w:i/>
                <w:sz w:val="20"/>
                <w:szCs w:val="20"/>
              </w:rPr>
              <w:t>OMB Compliance Supplement Part 3</w:t>
            </w:r>
            <w:r w:rsidR="00F323BF">
              <w:rPr>
                <w:rFonts w:ascii="Arial" w:hAnsi="Arial" w:cs="Arial"/>
                <w:i/>
                <w:sz w:val="20"/>
                <w:szCs w:val="20"/>
              </w:rPr>
              <w:t>.1</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D39BEA2"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w:t>
            </w:r>
            <w:r w:rsidR="00F323BF">
              <w:rPr>
                <w:rFonts w:ascii="Arial" w:hAnsi="Arial" w:cs="Arial"/>
                <w:i/>
                <w:sz w:val="20"/>
              </w:rPr>
              <w:t>f</w:t>
            </w:r>
            <w:r w:rsidR="00F323BF" w:rsidRPr="00F00D94">
              <w:rPr>
                <w:rFonts w:ascii="Arial" w:hAnsi="Arial" w:cs="Arial"/>
                <w:i/>
                <w:sz w:val="20"/>
              </w:rPr>
              <w:t xml:space="preserve">ederal </w:t>
            </w:r>
            <w:r w:rsidRPr="00F00D94">
              <w:rPr>
                <w:rFonts w:ascii="Arial" w:hAnsi="Arial" w:cs="Arial"/>
                <w:i/>
                <w:sz w:val="20"/>
              </w:rPr>
              <w:t xml:space="preserve">entities other than </w:t>
            </w:r>
            <w:r w:rsidR="00F323BF">
              <w:rPr>
                <w:rFonts w:ascii="Arial" w:hAnsi="Arial" w:cs="Arial"/>
                <w:i/>
                <w:sz w:val="20"/>
              </w:rPr>
              <w:t>s</w:t>
            </w:r>
            <w:r w:rsidR="00F323BF" w:rsidRPr="00F00D94">
              <w:rPr>
                <w:rFonts w:ascii="Arial" w:hAnsi="Arial" w:cs="Arial"/>
                <w:i/>
                <w:sz w:val="20"/>
              </w:rPr>
              <w:t>tates</w:t>
            </w:r>
          </w:p>
          <w:p w14:paraId="1678C3B6" w14:textId="0B532BA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trial balances related to federal funds for unearned revenue. If unearned revenue balances are identified, consider if such balances are consistent with the requirement to minimize the time between drawing and disbursing federal funds.</w:t>
            </w:r>
          </w:p>
          <w:p w14:paraId="31F8D012" w14:textId="4FDFA28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using advance payments, select a sample of cash drawdowns and verify that the non-federal entity minimized the time elapsing between the transfer of funds from the US Treasury or pass-through entity and disbursement by the non-federal entity.</w:t>
            </w:r>
          </w:p>
          <w:p w14:paraId="315309CC" w14:textId="311C97B2"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under the reimbursement method, (a) select a sample of expenditures included in the cash drawdowns made during the period from the US Treasury or pass-through entity and (b) trace to supporting documentation and ascertain if the expenditures were incurred prior to the date of the reimbursement request (2 CFR 200.305(b)(3)).</w:t>
            </w:r>
          </w:p>
          <w:p w14:paraId="59ABA6FB" w14:textId="7A59B1D1"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066166A6"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200.305(b)(9)).</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25A8559" w:rsidR="000628BC" w:rsidRPr="009907C6" w:rsidRDefault="009907C6" w:rsidP="009907C6">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9907C6">
              <w:rPr>
                <w:rFonts w:ascii="Arial" w:hAnsi="Arial" w:cs="Arial"/>
                <w:sz w:val="20"/>
                <w:szCs w:val="20"/>
              </w:rPr>
              <w:t>Perform tests to ascertain if the non-federal entity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5BA7DA7" w:rsidR="00D96E56" w:rsidRPr="00F00D94" w:rsidRDefault="006516C2" w:rsidP="009907C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B8EAD05"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(2 CFR 200.305(b)(1)).</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130686"/>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4B9065E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356A0">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356A0">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356A0">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356A0">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356A0">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3"/>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130687"/>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130688"/>
      <w:r w:rsidRPr="00220BD0">
        <w:rPr>
          <w:rFonts w:cs="Arial"/>
          <w:sz w:val="24"/>
          <w:szCs w:val="24"/>
        </w:rPr>
        <w:t xml:space="preserve">OMB </w:t>
      </w:r>
      <w:r w:rsidR="007E5B12" w:rsidRPr="00220BD0">
        <w:rPr>
          <w:rFonts w:cs="Arial"/>
          <w:sz w:val="24"/>
          <w:szCs w:val="24"/>
        </w:rPr>
        <w:t>Compliance Requirements</w:t>
      </w:r>
      <w:bookmarkEnd w:id="58"/>
    </w:p>
    <w:p w14:paraId="06414E82" w14:textId="284CDABD" w:rsidR="000A19FC" w:rsidRPr="00F00D94" w:rsidRDefault="0076159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61597">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6D3EE50F"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761597">
        <w:rPr>
          <w:rFonts w:ascii="Arial" w:hAnsi="Arial" w:cs="Arial"/>
          <w:i/>
        </w:rPr>
        <w:t>.1</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56333A3C"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61597" w:rsidRPr="00F00D94">
        <w:rPr>
          <w:rFonts w:ascii="Arial" w:hAnsi="Arial" w:cs="Arial"/>
          <w:b/>
          <w:highlight w:val="yellow"/>
        </w:rPr>
        <w:t>202</w:t>
      </w:r>
      <w:r w:rsidR="00761597">
        <w:rPr>
          <w:rFonts w:ascii="Arial" w:hAnsi="Arial" w:cs="Arial"/>
          <w:b/>
          <w:highlight w:val="yellow"/>
        </w:rPr>
        <w:t>5</w:t>
      </w:r>
      <w:r w:rsidR="0076159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130689"/>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130690"/>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7624A5E"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Pr="00F00D94">
        <w:rPr>
          <w:rFonts w:ascii="Arial" w:hAnsi="Arial" w:cs="Arial"/>
          <w:i/>
        </w:rPr>
        <w:t>OMB Compliance Supplement Part 3</w:t>
      </w:r>
      <w:r w:rsidR="00761597">
        <w:rPr>
          <w:rFonts w:ascii="Arial" w:hAnsi="Arial" w:cs="Arial"/>
          <w:i/>
        </w:rPr>
        <w:t>.1</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13069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10CBFC40"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B644CC">
              <w:rPr>
                <w:rFonts w:ascii="Arial" w:hAnsi="Arial" w:cs="Arial"/>
                <w:i/>
                <w:sz w:val="20"/>
                <w:szCs w:val="20"/>
              </w:rPr>
              <w:t xml:space="preserve">2025 </w:t>
            </w:r>
            <w:r>
              <w:rPr>
                <w:rFonts w:ascii="Arial" w:hAnsi="Arial" w:cs="Arial"/>
                <w:i/>
                <w:sz w:val="20"/>
                <w:szCs w:val="20"/>
              </w:rPr>
              <w:t>OMB Compliance Supplement Part 3</w:t>
            </w:r>
            <w:r w:rsidR="00B644CC">
              <w:rPr>
                <w:rFonts w:ascii="Arial" w:hAnsi="Arial" w:cs="Arial"/>
                <w:i/>
                <w:sz w:val="20"/>
                <w:szCs w:val="20"/>
              </w:rPr>
              <w:t>.1</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0FCB5FB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B644CC" w:rsidRPr="00B644CC">
              <w:rPr>
                <w:rFonts w:ascii="Arial" w:hAnsi="Arial" w:cs="Arial"/>
                <w:sz w:val="20"/>
              </w:rPr>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57B43B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B644CC">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B644CC">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03E3102C" w14:textId="73B23A9B" w:rsidR="003F1C5D"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2E300957" w:rsidR="0063267C" w:rsidRPr="00F00D94"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The auditor should perform audit procedures relative to the computer system for eligibility as necessary to support the opinion on compliance for the major program. Due to the nature and controls</w:t>
            </w:r>
            <w:r>
              <w:rPr>
                <w:rFonts w:ascii="Arial" w:hAnsi="Arial" w:cs="Arial"/>
                <w:sz w:val="20"/>
              </w:rPr>
              <w:t xml:space="preserve"> </w:t>
            </w:r>
            <w:r w:rsidRPr="00B644CC">
              <w:rPr>
                <w:rFonts w:ascii="Arial" w:hAnsi="Arial" w:cs="Arial"/>
                <w:sz w:val="20"/>
              </w:rPr>
              <w:t>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62CFF7F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B644CC" w:rsidRPr="00B644CC">
              <w:rPr>
                <w:rFonts w:ascii="Arial" w:hAnsi="Arial" w:cs="Arial"/>
                <w:i/>
                <w:sz w:val="20"/>
              </w:rPr>
              <w:t>Background</w:t>
            </w:r>
            <w:r w:rsidR="00B644CC" w:rsidRPr="00B644CC">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5F6889BB"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r>
            <w:r w:rsidR="00260226" w:rsidRPr="00260226">
              <w:rPr>
                <w:rFonts w:ascii="Arial" w:hAnsi="Arial" w:cs="Arial"/>
                <w:sz w:val="20"/>
              </w:rPr>
              <w:t>Ensure that eligibility testing includes all benefit payments regardless of whether another entity, by arrangement, performs part of the eligibility determination functions.</w:t>
            </w:r>
          </w:p>
          <w:p w14:paraId="1C84AD4E" w14:textId="4878C45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6016" w:rsidRPr="00AC6016">
              <w:rPr>
                <w:rFonts w:ascii="Arial" w:hAnsi="Arial" w:cs="Arial"/>
                <w:sz w:val="20"/>
              </w:rPr>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5C103B2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5BA3E4D"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130692"/>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04F508D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review thi</w:t>
            </w:r>
            <w:r w:rsidRPr="0090393F">
              <w:rPr>
                <w:rFonts w:ascii="Arial" w:hAnsi="Arial" w:cs="Arial"/>
                <w:i/>
                <w:iCs/>
                <w:color w:val="002060"/>
                <w:sz w:val="20"/>
                <w:szCs w:val="20"/>
              </w:rPr>
              <w:t xml:space="preserve">s </w:t>
            </w:r>
            <w:hyperlink r:id="rId55"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356A0">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356A0">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356A0">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356A0">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356A0">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6"/>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130693"/>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130694"/>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5F8B4098" w:rsidR="00B720F6" w:rsidRPr="00F00D94" w:rsidRDefault="0048656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(2 CFR 200.1). Title to equipment acquired by a non-federal entity under grants and cooperative agreements vests in the non-federal entity subject to certain obligations and conditions (2 CFR 200.313(a)).</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7C39E3FA"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w:t>
      </w:r>
      <w:r w:rsidR="0048656E">
        <w:rPr>
          <w:rFonts w:ascii="Arial" w:hAnsi="Arial" w:cs="Arial"/>
        </w:rPr>
        <w:t>s</w:t>
      </w:r>
      <w:r w:rsidR="0048656E" w:rsidRPr="00F00D94">
        <w:rPr>
          <w:rFonts w:ascii="Arial" w:hAnsi="Arial" w:cs="Arial"/>
        </w:rPr>
        <w:t xml:space="preserve">tates </w:t>
      </w:r>
      <w:r w:rsidR="00B720F6" w:rsidRPr="00F00D94">
        <w:rPr>
          <w:rFonts w:ascii="Arial" w:hAnsi="Arial" w:cs="Arial"/>
        </w:rPr>
        <w:t>must follow 2 CFR 200.313(c) through (e) which require that:</w:t>
      </w:r>
    </w:p>
    <w:p w14:paraId="1272C15A" w14:textId="57494E39"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w:t>
      </w:r>
      <w:r w:rsidR="0048656E">
        <w:rPr>
          <w:rFonts w:ascii="Arial" w:hAnsi="Arial" w:cs="Arial"/>
        </w:rPr>
        <w:t>f</w:t>
      </w:r>
      <w:r w:rsidR="0048656E" w:rsidRPr="00F00D94">
        <w:rPr>
          <w:rFonts w:ascii="Arial" w:hAnsi="Arial" w:cs="Arial"/>
        </w:rPr>
        <w:t xml:space="preserve">ederal </w:t>
      </w:r>
      <w:r w:rsidR="001F776F" w:rsidRPr="00F00D94">
        <w:rPr>
          <w:rFonts w:ascii="Arial" w:hAnsi="Arial" w:cs="Arial"/>
        </w:rPr>
        <w:t xml:space="preserve">award </w:t>
      </w:r>
      <w:r w:rsidRPr="00F00D94">
        <w:rPr>
          <w:rFonts w:ascii="Arial" w:hAnsi="Arial" w:cs="Arial"/>
        </w:rPr>
        <w:t xml:space="preserve">or, when appropriate, under other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awards; however, the non-</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 xml:space="preserve">entity must not encumber the equipment without prior approval of the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awarding agency (2 CFR 200.313(c) and (e))</w:t>
      </w:r>
      <w:r w:rsidRPr="00F00D94">
        <w:rPr>
          <w:rFonts w:ascii="Arial" w:hAnsi="Arial" w:cs="Arial"/>
        </w:rPr>
        <w:t>.</w:t>
      </w:r>
    </w:p>
    <w:p w14:paraId="5770667F" w14:textId="0D6CDF8C"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 identification number), who holds title, the acquisition date, cost of the property, percentage of </w:t>
      </w:r>
      <w:r w:rsidR="0048656E">
        <w:rPr>
          <w:rFonts w:ascii="Arial" w:hAnsi="Arial" w:cs="Arial"/>
        </w:rPr>
        <w:t>f</w:t>
      </w:r>
      <w:r w:rsidR="0048656E" w:rsidRPr="00F00D94">
        <w:rPr>
          <w:rFonts w:ascii="Arial" w:hAnsi="Arial" w:cs="Arial"/>
        </w:rPr>
        <w:t xml:space="preserve">ederal </w:t>
      </w:r>
      <w:r w:rsidR="00FA1758" w:rsidRPr="00F00D94">
        <w:rPr>
          <w:rFonts w:ascii="Arial" w:hAnsi="Arial" w:cs="Arial"/>
        </w:rPr>
        <w:t xml:space="preserve">participation </w:t>
      </w:r>
      <w:r w:rsidRPr="00F00D94">
        <w:rPr>
          <w:rFonts w:ascii="Arial" w:hAnsi="Arial" w:cs="Arial"/>
        </w:rPr>
        <w:t xml:space="preserve">in the project costs for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24C8B921"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physical inventory of the property must be taken and the results reconciled with the property records at least once every </w:t>
      </w:r>
      <w:r w:rsidR="0048656E">
        <w:rPr>
          <w:rFonts w:ascii="Arial" w:hAnsi="Arial" w:cs="Arial"/>
        </w:rPr>
        <w:t>two</w:t>
      </w:r>
      <w:r w:rsidR="0048656E" w:rsidRPr="00F00D94">
        <w:rPr>
          <w:rFonts w:ascii="Arial" w:hAnsi="Arial" w:cs="Arial"/>
        </w:rPr>
        <w:t xml:space="preserve"> </w:t>
      </w:r>
      <w:r w:rsidRPr="00F00D94">
        <w:rPr>
          <w:rFonts w:ascii="Arial" w:hAnsi="Arial" w:cs="Arial"/>
        </w:rPr>
        <w:t>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4372F477"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w:t>
      </w:r>
      <w:r w:rsidR="0048656E">
        <w:rPr>
          <w:rFonts w:ascii="Arial" w:hAnsi="Arial" w:cs="Arial"/>
        </w:rPr>
        <w:t>f</w:t>
      </w:r>
      <w:r w:rsidRPr="00F00D94">
        <w:rPr>
          <w:rFonts w:ascii="Arial" w:hAnsi="Arial" w:cs="Arial"/>
        </w:rPr>
        <w:t>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27318ECA"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48656E" w:rsidRPr="0048656E">
        <w:rPr>
          <w:rFonts w:ascii="Arial" w:hAnsi="Arial" w:cs="Arial"/>
        </w:rPr>
        <w:t>When original or replacement equipment acquired under a federal award is no longer needed for a federal program (whether the original project or program or other activities currently or previously supported by the federal government),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 unit fair market value in excess of $5,000 may be retained or sold. The federal awarding agency is entitled to the federal interest in the equipment, which is the amount calculated by multiplying the current market value or sale proceeds by the federal agency’s participation in total project costs (2 CFR 200.313(e)).</w:t>
      </w:r>
    </w:p>
    <w:p w14:paraId="0B447111" w14:textId="6EB07759" w:rsidR="00BE5E5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OMB</w:t>
      </w:r>
      <w:r w:rsidRPr="0048656E">
        <w:t xml:space="preserve"> </w:t>
      </w:r>
      <w:r w:rsidRPr="0048656E">
        <w:rPr>
          <w:rFonts w:ascii="Arial" w:hAnsi="Arial" w:cs="Arial"/>
        </w:rPr>
        <w:t>Note: Intangible property that is acquired under a federal award, rather than developed or produced under the award, is subject to the requirements of 2 CFR 200.313(e) regarding disposition (2 CFR 200.315(a)).</w:t>
      </w:r>
    </w:p>
    <w:p w14:paraId="5388C8D7" w14:textId="568712E1" w:rsidR="0048656E" w:rsidRPr="00F00D94" w:rsidRDefault="0048656E" w:rsidP="0048656E">
      <w:pPr>
        <w:pStyle w:val="BodyText"/>
        <w:spacing w:before="1"/>
        <w:ind w:right="235"/>
        <w:jc w:val="both"/>
        <w:rPr>
          <w:rFonts w:ascii="Arial" w:hAnsi="Arial" w:cs="Arial"/>
        </w:rPr>
      </w:pPr>
      <w:r>
        <w:rPr>
          <w:rFonts w:ascii="Arial" w:hAnsi="Arial" w:cs="Arial"/>
        </w:rPr>
        <w:t xml:space="preserve">OMB </w:t>
      </w:r>
      <w:r w:rsidRPr="0048656E">
        <w:rPr>
          <w:rFonts w:ascii="Arial" w:hAnsi="Arial" w:cs="Arial"/>
        </w:rPr>
        <w:t xml:space="preserve">Note: OMB granted a limited exception to the equipment and unused supplies thresholds. The COFFA memorandum announcing the exception explains that federal agencies must approve use of the exceptions either by written notice or written approval responding to a request from a recipient. Instead of using the previous equipment and unused supplies thresholds of $5,000 (as referenced in 2 CFR 200.1, 200.313(e), 200.314(a), 200.439(b), prior versions), all recipients of both active and expired Federal awards, and subrecipients of both active and expired subawards, which applied the prior version of the Uniform Grants Guidance, may instead use the revised equipment thresholds of $10,000 provided in the 2024 Revisions if permitted by the Federal agency that made the award. The COFFA memorandum announcing the exception is available at </w:t>
      </w:r>
      <w:hyperlink r:id="rId57" w:history="1">
        <w:r w:rsidRPr="005916C1">
          <w:rPr>
            <w:rStyle w:val="Hyperlink"/>
            <w:rFonts w:cs="Arial"/>
          </w:rPr>
          <w:t>https://www.coffa.gov/assets/files/2%20CFR%20Supplemental%20Information%201-30-25.pdf</w:t>
        </w:r>
      </w:hyperlink>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15C7BE3" w14:textId="033E5A03" w:rsidR="0048656E"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Title to real property acquired or improved by non-federal entities under grants and cooperative agreements vests in the non-federal entity subject to the obligations and conditions specified in 2 CFR 200.311 (2 CFR 200.311(a)). Real property will be used for the originally authorized purpose as long as needed for that purpose, during which time the non-federal entity must not dispose of or encumber title to or other interests in the real property (2 CFR 200.311(b)).</w:t>
      </w:r>
    </w:p>
    <w:p w14:paraId="142ADF69" w14:textId="5E72F5A3" w:rsidR="00B720F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When real property is no longer needed for the originally authorized purpose, the non-federal entity must obtain disposition instructions from the federal awarding agency or the pass-through entity, as applicable. When real property is sold, sales procedures must be followed that provide for competition to the extent practicable and result in the highest possible return. If sold, non- federal entities must compensate the federal awarding agency for the portion of the net sales proceeds that represents the federal agency’s interest in the real property, which is the amount calculated by multiplying the current market value or sale proceeds by the federal agency’s participation in total project costs. If the property is retained, the non-federal entity must compensate the federal awarding agency for the federal portion of the current fair market value of the property. Disposition instructions may also provide for transfer of title to the federal awarding agency or a designated third party, in which case the non-federal entity is entitled to the non-federal interest in the property, which is calculated by multiplying the current market value or sale proceeds by the non-federal entity’s share in total project costs (2 CFR 200.311(c)(3)).</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FE8BDA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58"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48656E">
        <w:rPr>
          <w:rFonts w:ascii="Arial" w:hAnsi="Arial" w:cs="Arial"/>
        </w:rPr>
        <w:t>f</w:t>
      </w:r>
      <w:r w:rsidR="0048656E" w:rsidRPr="00F00D94">
        <w:rPr>
          <w:rFonts w:ascii="Arial" w:hAnsi="Arial" w:cs="Arial"/>
        </w:rPr>
        <w:t xml:space="preserve">ederal </w:t>
      </w:r>
      <w:r w:rsidRPr="00F00D94">
        <w:rPr>
          <w:rFonts w:ascii="Arial" w:hAnsi="Arial" w:cs="Arial"/>
        </w:rPr>
        <w:t>government property acquired by a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normally vests in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2B39C49F"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48656E">
        <w:rPr>
          <w:rFonts w:ascii="Arial" w:hAnsi="Arial" w:cs="Arial"/>
        </w:rPr>
        <w:t>f</w:t>
      </w:r>
      <w:r w:rsidR="0048656E"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6238E32C"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and include the name, part number and description, and other elements as necessary and required in accordance with the terms and conditions of the contract, </w:t>
      </w:r>
      <w:r w:rsidRPr="00F00D94">
        <w:rPr>
          <w:rFonts w:ascii="Arial" w:hAnsi="Arial" w:cs="Arial"/>
        </w:rPr>
        <w:lastRenderedPageBreak/>
        <w:t>quantity received, unit acquisition cost, unique-item identifier, accountable contract number, location, disposition, and posting reference and date of transaction.</w:t>
      </w:r>
    </w:p>
    <w:p w14:paraId="2220949D" w14:textId="20BA87DE"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Except as provided for in the contract,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must not dispose of inventory until authorized by the </w:t>
      </w:r>
      <w:r w:rsidR="0048656E">
        <w:rPr>
          <w:rFonts w:ascii="Arial" w:hAnsi="Arial" w:cs="Arial"/>
        </w:rPr>
        <w:t>f</w:t>
      </w:r>
      <w:r w:rsidR="0048656E"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agency.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0063F388"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59"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regulations, and the terms and conditions of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w:t>
      </w:r>
    </w:p>
    <w:p w14:paraId="65FE472E" w14:textId="668A950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48656E" w:rsidRPr="00F00D94">
        <w:rPr>
          <w:rFonts w:ascii="Arial" w:hAnsi="Arial" w:cs="Arial"/>
          <w:i/>
        </w:rPr>
        <w:t>202</w:t>
      </w:r>
      <w:r w:rsidR="0048656E">
        <w:rPr>
          <w:rFonts w:ascii="Arial" w:hAnsi="Arial" w:cs="Arial"/>
          <w:i/>
        </w:rPr>
        <w:t xml:space="preserve">5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48656E">
        <w:rPr>
          <w:rFonts w:ascii="Arial" w:hAnsi="Arial" w:cs="Arial"/>
          <w:i/>
        </w:rPr>
        <w:t>.1</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21D3184A"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1761A" w:rsidRPr="00F00D94">
        <w:rPr>
          <w:rFonts w:ascii="Arial" w:hAnsi="Arial" w:cs="Arial"/>
          <w:b/>
          <w:highlight w:val="yellow"/>
        </w:rPr>
        <w:t>202</w:t>
      </w:r>
      <w:r w:rsidR="00A1761A">
        <w:rPr>
          <w:rFonts w:ascii="Arial" w:hAnsi="Arial" w:cs="Arial"/>
          <w:b/>
          <w:highlight w:val="yellow"/>
        </w:rPr>
        <w:t>5</w:t>
      </w:r>
      <w:r w:rsidR="00A1761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130695"/>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67" w:name="_Toc210130696"/>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7AE4FF37"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1761A" w:rsidRPr="00F00D94">
        <w:rPr>
          <w:rFonts w:ascii="Arial" w:hAnsi="Arial" w:cs="Arial"/>
          <w:i/>
        </w:rPr>
        <w:t>202</w:t>
      </w:r>
      <w:r w:rsidR="00A1761A">
        <w:rPr>
          <w:rFonts w:ascii="Arial" w:hAnsi="Arial" w:cs="Arial"/>
          <w:i/>
        </w:rPr>
        <w:t>5</w:t>
      </w:r>
      <w:r w:rsidR="00A1761A" w:rsidRPr="00F00D94">
        <w:rPr>
          <w:rFonts w:ascii="Arial" w:hAnsi="Arial" w:cs="Arial"/>
          <w:i/>
        </w:rPr>
        <w:t xml:space="preserve"> </w:t>
      </w:r>
      <w:r w:rsidRPr="00F00D94">
        <w:rPr>
          <w:rFonts w:ascii="Arial" w:hAnsi="Arial" w:cs="Arial"/>
          <w:i/>
        </w:rPr>
        <w:t>OMB Compliance Supplement Part 3</w:t>
      </w:r>
      <w:r w:rsidR="00A1761A">
        <w:rPr>
          <w:rFonts w:ascii="Arial" w:hAnsi="Arial" w:cs="Arial"/>
          <w:i/>
        </w:rPr>
        <w:t>.1</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13069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3E1FE03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B84457">
              <w:rPr>
                <w:rFonts w:ascii="Arial" w:hAnsi="Arial" w:cs="Arial"/>
                <w:i/>
                <w:sz w:val="20"/>
                <w:szCs w:val="20"/>
              </w:rPr>
              <w:t xml:space="preserve">2025 </w:t>
            </w:r>
            <w:r>
              <w:rPr>
                <w:rFonts w:ascii="Arial" w:hAnsi="Arial" w:cs="Arial"/>
                <w:i/>
                <w:sz w:val="20"/>
                <w:szCs w:val="20"/>
              </w:rPr>
              <w:t>OMB Compliance Supplement Part 3</w:t>
            </w:r>
            <w:r w:rsidR="00B84457">
              <w:rPr>
                <w:rFonts w:ascii="Arial" w:hAnsi="Arial" w:cs="Arial"/>
                <w:i/>
                <w:sz w:val="20"/>
                <w:szCs w:val="20"/>
              </w:rPr>
              <w:t>.1</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67E93B9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lastRenderedPageBreak/>
              <w:t>*</w:t>
            </w:r>
            <w:r w:rsidR="00E45178" w:rsidRPr="00F00D94">
              <w:rPr>
                <w:rFonts w:ascii="Arial" w:hAnsi="Arial" w:cs="Arial"/>
                <w:sz w:val="20"/>
              </w:rPr>
              <w:t>c.</w:t>
            </w:r>
            <w:r w:rsidR="00E45178" w:rsidRPr="00F00D94">
              <w:rPr>
                <w:rFonts w:ascii="Arial" w:hAnsi="Arial" w:cs="Arial"/>
                <w:sz w:val="20"/>
              </w:rPr>
              <w:tab/>
              <w:t xml:space="preserve">Select a sample from all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799F6CF0"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01C2BFC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equipment acquired under grants and cooperative agreements with a current per-unit fair market value of $5,000 or more, verify whether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was reimbursed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the current market value or sales proceeds.</w:t>
            </w:r>
          </w:p>
          <w:p w14:paraId="4E1EAE49" w14:textId="5459436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F7BB0AA"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w:t>
            </w:r>
          </w:p>
          <w:p w14:paraId="047BD3BC" w14:textId="4E2356D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real property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 perform procedures to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the instructions of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or pass-through entity, which normally require reimbursement to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130698"/>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3CC687E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w:t>
            </w:r>
            <w:r w:rsidRPr="0090393F">
              <w:rPr>
                <w:rFonts w:ascii="Arial" w:hAnsi="Arial" w:cs="Arial"/>
                <w:i/>
                <w:iCs/>
                <w:color w:val="002060"/>
                <w:sz w:val="20"/>
                <w:szCs w:val="20"/>
              </w:rPr>
              <w:t xml:space="preserve">this </w:t>
            </w:r>
            <w:hyperlink r:id="rId61"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07443FF4" w14:textId="12BC35CC" w:rsidR="005578EC" w:rsidRPr="006E46AD" w:rsidRDefault="005578EC" w:rsidP="002356A0">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356A0">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356A0">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356A0">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356A0">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2"/>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0" w:name="_Toc210130699"/>
      <w:r w:rsidRPr="00220BD0">
        <w:rPr>
          <w:rFonts w:cs="Arial"/>
          <w:sz w:val="24"/>
        </w:rPr>
        <w:lastRenderedPageBreak/>
        <w:t xml:space="preserve">G.  </w:t>
      </w:r>
      <w:bookmarkStart w:id="71" w:name="_Toc442267697"/>
      <w:r w:rsidRPr="00220BD0">
        <w:rPr>
          <w:rFonts w:cs="Arial"/>
          <w:sz w:val="24"/>
        </w:rPr>
        <w:t>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130700"/>
      <w:r w:rsidRPr="00220BD0">
        <w:rPr>
          <w:rFonts w:cs="Arial"/>
          <w:sz w:val="24"/>
          <w:szCs w:val="24"/>
        </w:rPr>
        <w:t xml:space="preserve">OMB </w:t>
      </w:r>
      <w:r w:rsidR="00223898" w:rsidRPr="00220BD0">
        <w:rPr>
          <w:rFonts w:cs="Arial"/>
          <w:sz w:val="24"/>
          <w:szCs w:val="24"/>
        </w:rPr>
        <w:t>Compliance Requirements</w:t>
      </w:r>
      <w:bookmarkEnd w:id="72"/>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625724C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lastRenderedPageBreak/>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F31CF" w:rsidRPr="00F00D94">
        <w:rPr>
          <w:rFonts w:ascii="Arial" w:hAnsi="Arial" w:cs="Arial"/>
          <w:b/>
          <w:highlight w:val="yellow"/>
        </w:rPr>
        <w:t>202</w:t>
      </w:r>
      <w:r w:rsidR="00BF31CF">
        <w:rPr>
          <w:rFonts w:ascii="Arial" w:hAnsi="Arial" w:cs="Arial"/>
          <w:b/>
          <w:highlight w:val="yellow"/>
        </w:rPr>
        <w:t>5</w:t>
      </w:r>
      <w:r w:rsidR="00BF31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831737" w14:textId="77777777" w:rsidR="00FC7102" w:rsidRPr="00220BD0" w:rsidRDefault="00FC7102" w:rsidP="006672EA">
      <w:pPr>
        <w:pStyle w:val="Heading3"/>
        <w:jc w:val="both"/>
        <w:rPr>
          <w:rFonts w:cs="Arial"/>
          <w:sz w:val="24"/>
          <w:szCs w:val="24"/>
        </w:rPr>
      </w:pPr>
      <w:bookmarkStart w:id="73" w:name="_Toc210130701"/>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74" w:name="_Toc210130702"/>
      <w:r w:rsidRPr="00220BD0">
        <w:rPr>
          <w:rFonts w:cs="Arial"/>
          <w:sz w:val="24"/>
          <w:szCs w:val="24"/>
        </w:rPr>
        <w:t xml:space="preserve">Audit Objectives </w:t>
      </w:r>
      <w:r w:rsidR="0038712E" w:rsidRPr="00220BD0">
        <w:rPr>
          <w:rFonts w:cs="Arial"/>
          <w:sz w:val="24"/>
          <w:szCs w:val="24"/>
        </w:rPr>
        <w:t>and Control Testing</w:t>
      </w:r>
      <w:bookmarkEnd w:id="7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5" w:name="_Toc21013070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1A7BDF4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funds to provide services which they were required to make available under </w:t>
            </w:r>
            <w:r w:rsidR="00E3685D">
              <w:rPr>
                <w:rFonts w:ascii="Arial" w:hAnsi="Arial" w:cs="Arial"/>
                <w:sz w:val="20"/>
              </w:rPr>
              <w:t>f</w:t>
            </w:r>
            <w:r w:rsidR="00E3685D" w:rsidRPr="00F00D94">
              <w:rPr>
                <w:rFonts w:ascii="Arial" w:hAnsi="Arial" w:cs="Arial"/>
                <w:sz w:val="20"/>
              </w:rPr>
              <w:t>ederal</w:t>
            </w:r>
            <w:r w:rsidRPr="00F00D94">
              <w:rPr>
                <w:rFonts w:ascii="Arial" w:hAnsi="Arial" w:cs="Arial"/>
                <w:sz w:val="20"/>
              </w:rPr>
              <w:t xml:space="preserve">, </w:t>
            </w:r>
            <w:r w:rsidR="00E3685D">
              <w:rPr>
                <w:rFonts w:ascii="Arial" w:hAnsi="Arial" w:cs="Arial"/>
                <w:sz w:val="20"/>
              </w:rPr>
              <w:t>s</w:t>
            </w:r>
            <w:r w:rsidR="00E3685D" w:rsidRPr="00F00D94">
              <w:rPr>
                <w:rFonts w:ascii="Arial" w:hAnsi="Arial" w:cs="Arial"/>
                <w:sz w:val="20"/>
              </w:rPr>
              <w:t>tate</w:t>
            </w:r>
            <w:r w:rsidRPr="00F00D94">
              <w:rPr>
                <w:rFonts w:ascii="Arial" w:hAnsi="Arial" w:cs="Arial"/>
                <w:sz w:val="20"/>
              </w:rPr>
              <w:t>, or local law and were also made available by funds subject to a supplement not supplant requirement.</w:t>
            </w:r>
          </w:p>
          <w:p w14:paraId="01495CE1" w14:textId="5171BA0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to provide services which were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375A8C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program funded services that were previously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w:t>
            </w:r>
          </w:p>
          <w:p w14:paraId="297BF10B" w14:textId="27CD49D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6" w:name="_Toc210130704"/>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29CF51F8" w14:textId="0997A00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64"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356A0">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356A0">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5"/>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7" w:name="_Toc442267698"/>
      <w:bookmarkStart w:id="78" w:name="_Toc210130705"/>
      <w:r w:rsidRPr="00220BD0">
        <w:rPr>
          <w:rFonts w:cs="Arial"/>
          <w:sz w:val="24"/>
        </w:rPr>
        <w:lastRenderedPageBreak/>
        <w:t xml:space="preserve">H.  PERIOD </w:t>
      </w:r>
      <w:r w:rsidR="00F12052" w:rsidRPr="00220BD0">
        <w:rPr>
          <w:rFonts w:cs="Arial"/>
          <w:sz w:val="24"/>
        </w:rPr>
        <w:t>OF PERFORMANCE</w:t>
      </w:r>
      <w:bookmarkEnd w:id="77"/>
      <w:bookmarkEnd w:id="78"/>
    </w:p>
    <w:p w14:paraId="07D5A30C" w14:textId="635B47C0" w:rsidR="007E5B12" w:rsidRPr="00220BD0" w:rsidRDefault="004655E0" w:rsidP="006672EA">
      <w:pPr>
        <w:pStyle w:val="Heading3"/>
        <w:jc w:val="both"/>
        <w:rPr>
          <w:rFonts w:cs="Arial"/>
          <w:sz w:val="24"/>
          <w:szCs w:val="24"/>
        </w:rPr>
      </w:pPr>
      <w:bookmarkStart w:id="79" w:name="_Toc210130706"/>
      <w:r w:rsidRPr="00220BD0">
        <w:rPr>
          <w:rFonts w:cs="Arial"/>
          <w:sz w:val="24"/>
          <w:szCs w:val="24"/>
        </w:rPr>
        <w:t xml:space="preserve">OMB </w:t>
      </w:r>
      <w:r w:rsidR="007E5B12" w:rsidRPr="00220BD0">
        <w:rPr>
          <w:rFonts w:cs="Arial"/>
          <w:sz w:val="24"/>
          <w:szCs w:val="24"/>
        </w:rPr>
        <w:t>Compliance Requirements</w:t>
      </w:r>
      <w:bookmarkEnd w:id="79"/>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44C73678"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7C2C" w:rsidRPr="00F00D94">
        <w:rPr>
          <w:rFonts w:ascii="Arial" w:hAnsi="Arial" w:cs="Arial"/>
          <w:b/>
          <w:highlight w:val="yellow"/>
        </w:rPr>
        <w:t>202</w:t>
      </w:r>
      <w:r w:rsidR="009F7C2C">
        <w:rPr>
          <w:rFonts w:ascii="Arial" w:hAnsi="Arial" w:cs="Arial"/>
          <w:b/>
          <w:highlight w:val="yellow"/>
        </w:rPr>
        <w:t>5</w:t>
      </w:r>
      <w:r w:rsidR="009F7C2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0B48E1" w14:textId="77777777" w:rsidR="00FC7102" w:rsidRPr="00220BD0" w:rsidRDefault="00FC7102" w:rsidP="006672EA">
      <w:pPr>
        <w:pStyle w:val="Heading3"/>
        <w:jc w:val="both"/>
        <w:rPr>
          <w:rFonts w:cs="Arial"/>
          <w:sz w:val="24"/>
          <w:szCs w:val="24"/>
        </w:rPr>
      </w:pPr>
      <w:bookmarkStart w:id="80" w:name="_Toc210130707"/>
      <w:r w:rsidRPr="00220BD0">
        <w:rPr>
          <w:rFonts w:cs="Arial"/>
          <w:sz w:val="24"/>
          <w:szCs w:val="24"/>
        </w:rPr>
        <w:t>Additional Program Specific Information</w:t>
      </w:r>
      <w:bookmarkEnd w:id="8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1" w:name="_Toc210130708"/>
      <w:r w:rsidRPr="00220BD0">
        <w:rPr>
          <w:rFonts w:cs="Arial"/>
          <w:sz w:val="24"/>
          <w:szCs w:val="24"/>
        </w:rPr>
        <w:t xml:space="preserve">Audit Objectives </w:t>
      </w:r>
      <w:r w:rsidR="00C30DAB" w:rsidRPr="00220BD0">
        <w:rPr>
          <w:rFonts w:cs="Arial"/>
          <w:sz w:val="24"/>
          <w:szCs w:val="24"/>
        </w:rPr>
        <w:t>and Control Testing</w:t>
      </w:r>
      <w:bookmarkEnd w:id="8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2" w:name="_Toc21013070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3" w:name="_Toc210130710"/>
      <w:r w:rsidRPr="00220BD0">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434DFFD5"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67"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2356A0">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356A0">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8"/>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4" w:name="_Toc442267699"/>
      <w:bookmarkStart w:id="85" w:name="_Toc210130711"/>
      <w:r w:rsidRPr="00220BD0">
        <w:rPr>
          <w:rFonts w:cs="Arial"/>
          <w:sz w:val="24"/>
        </w:rPr>
        <w:lastRenderedPageBreak/>
        <w:t>I.  PROCUREMENT AND SUSPENSION AND DEBARMENT</w:t>
      </w:r>
      <w:bookmarkEnd w:id="84"/>
      <w:bookmarkEnd w:id="85"/>
    </w:p>
    <w:p w14:paraId="1560ABE2" w14:textId="77777777" w:rsidR="00DC3468" w:rsidRPr="00220BD0" w:rsidRDefault="004655E0" w:rsidP="006672EA">
      <w:pPr>
        <w:pStyle w:val="Heading3"/>
        <w:jc w:val="both"/>
        <w:rPr>
          <w:rFonts w:cs="Arial"/>
          <w:sz w:val="24"/>
          <w:szCs w:val="24"/>
        </w:rPr>
      </w:pPr>
      <w:bookmarkStart w:id="86" w:name="_Toc210130712"/>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6"/>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34B06764" w14:textId="561174B4"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F0BD4">
        <w:rPr>
          <w:rFonts w:ascii="Arial" w:hAnsi="Arial" w:cs="Arial"/>
        </w:rPr>
        <w:t>Non-federal entities other than states, including those operating federal programs as subrecipients of states, must follow the procurement standards set out at 2 CFR 200.318 through</w:t>
      </w:r>
      <w:r>
        <w:rPr>
          <w:rFonts w:ascii="Arial" w:hAnsi="Arial" w:cs="Arial"/>
        </w:rPr>
        <w:t xml:space="preserve"> </w:t>
      </w:r>
      <w:r w:rsidRPr="006F0BD4">
        <w:rPr>
          <w:rFonts w:ascii="Arial" w:hAnsi="Arial" w:cs="Arial"/>
        </w:rPr>
        <w:t>200.327. They must use their own documented procurement procedures, which reflect applicable state and local laws and regulations, provided that the procurements conform to applicable federal statutes and the procurement requirements identified in 2 CFR Part 200. A non-federal entity must:</w:t>
      </w:r>
    </w:p>
    <w:p w14:paraId="062466F7"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1.</w:t>
      </w:r>
      <w:r w:rsidRPr="006F0BD4">
        <w:rPr>
          <w:rFonts w:ascii="Arial" w:hAnsi="Arial" w:cs="Arial"/>
        </w:rPr>
        <w:tab/>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29D14CAF"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2.</w:t>
      </w:r>
      <w:r w:rsidRPr="006F0BD4">
        <w:rPr>
          <w:rFonts w:ascii="Arial" w:hAnsi="Arial" w:cs="Arial"/>
        </w:rPr>
        <w:tab/>
        <w:t>Conduct all procurement transactions in a manner providing full and open competition, in accordance with 2 CFR 200.319.</w:t>
      </w:r>
    </w:p>
    <w:p w14:paraId="536908FD"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3.</w:t>
      </w:r>
      <w:r w:rsidRPr="006F0BD4">
        <w:rPr>
          <w:rFonts w:ascii="Arial" w:hAnsi="Arial" w:cs="Arial"/>
        </w:rPr>
        <w:tab/>
        <w:t>Use the micro-purchase and small purchase methods only for procurements that meet the applicable criteria under 2 CFR 200.320(a) (1) and (2). Under the micro-purchase method, the aggregate dollar amount does not exceed $50,000 ($2,000 in the case of acquisition for construction subject to the Wage Rate Requirements (Davis-Bacon Act)). Small purchase procedures are used for purchases that exceed the micro-purchase amount but do not exceed the simplified acquisition threshold ($250,000). Micro-purchases may be awarded without soliciting competitive quotations if the non-federal entity considers the price to be reasonable (2 CFR 200.320(a)(1)(ii). If small purchase procedures are used, price or rate quotations must be obtained from an adequate number of qualified sources (2 CFR 200.320(a)(2)(i)).</w:t>
      </w:r>
    </w:p>
    <w:p w14:paraId="08C015D6"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4.</w:t>
      </w:r>
      <w:r w:rsidRPr="006F0BD4">
        <w:rPr>
          <w:rFonts w:ascii="Arial" w:hAnsi="Arial" w:cs="Arial"/>
        </w:rPr>
        <w:tab/>
        <w:t>For acquisitions exceeding the simplified acquisition threshold, the non-federal entity must use one of the following procurement methods: the sealed bid method if the acquisition meets the criteria in 2 CFR 200.320(b)(1)); the competitive proposals method under the conditions specified in 2 CFR 200.320((b) (2); or the noncompetitive proposals method (i.e., solicit a proposal from only one source) but only when one or more of four circumstances are met, in accordance with 2 CFR 200.320(c)).</w:t>
      </w:r>
    </w:p>
    <w:p w14:paraId="3C5B8387" w14:textId="2839426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5.</w:t>
      </w:r>
      <w:r w:rsidRPr="006F0BD4">
        <w:rPr>
          <w:rFonts w:ascii="Arial" w:hAnsi="Arial" w:cs="Arial"/>
        </w:rPr>
        <w:tab/>
        <w:t>Perform a cost or price analysis in connection with every procurement action in excess of the simplified acquisition threshold, including contract modifications (2 CFR</w:t>
      </w:r>
      <w:r>
        <w:rPr>
          <w:rFonts w:ascii="Arial" w:hAnsi="Arial" w:cs="Arial"/>
        </w:rPr>
        <w:t xml:space="preserve"> </w:t>
      </w:r>
      <w:r w:rsidRPr="006F0BD4">
        <w:rPr>
          <w:rFonts w:ascii="Arial" w:hAnsi="Arial" w:cs="Arial"/>
        </w:rPr>
        <w:t>200.324(a)). The cost plus a percentage of cost and percentage of construction cost methods of contracting must not be used (2 CFR 200.324(d)).</w:t>
      </w:r>
    </w:p>
    <w:p w14:paraId="3C0B40B6" w14:textId="1DD1AC7C" w:rsidR="00DC3468"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6.</w:t>
      </w:r>
      <w:r w:rsidRPr="006F0BD4">
        <w:rPr>
          <w:rFonts w:ascii="Arial" w:hAnsi="Arial" w:cs="Arial"/>
        </w:rPr>
        <w:tab/>
        <w:t>Ensure that every purchase order or other contract includes applicable provisions required by 2 CFR 200.327. These provisions are described in Appendix II to 2 CFR Part 200, “Contract Provisions for Non-Federal Entity Contracts Under Federal Awards.”</w:t>
      </w:r>
    </w:p>
    <w:p w14:paraId="48E4624C" w14:textId="1C32729E" w:rsidR="006F0BD4" w:rsidRDefault="006F0BD4" w:rsidP="005B6D72">
      <w:pPr>
        <w:pStyle w:val="BodyText"/>
        <w:ind w:right="200"/>
        <w:jc w:val="both"/>
        <w:rPr>
          <w:rFonts w:ascii="Arial" w:hAnsi="Arial" w:cs="Arial"/>
        </w:rPr>
      </w:pPr>
      <w:r>
        <w:rPr>
          <w:rFonts w:ascii="Arial" w:hAnsi="Arial" w:cs="Arial"/>
        </w:rPr>
        <w:t xml:space="preserve">OMB </w:t>
      </w:r>
      <w:r w:rsidRPr="006F0BD4">
        <w:rPr>
          <w:rFonts w:ascii="Arial" w:hAnsi="Arial" w:cs="Arial"/>
        </w:rPr>
        <w:t>Note: OMB granted an exception to procurement standards for Indian Tribes. The COFFA memorandum announcing the exception explains that federal agencies must approve use of the exceptions either by written notice or written approval responding to a request from a recipient. Instead of adhering to the previous requirement for Indian Tribes to follow the procurement standards in 2 CFR 200.318 through 200.327 (2 CFR 200.317, prior version), Indian Tribes implementing their own procurement standards for new awards applying the 2024 Revisions may also follow the revised provision at 2 CFR 200.317 for existing awards applying the prior</w:t>
      </w:r>
      <w:r w:rsidRPr="006F0BD4">
        <w:rPr>
          <w:rFonts w:ascii="Arial" w:hAnsi="Arial" w:cs="Arial"/>
          <w:spacing w:val="-18"/>
        </w:rPr>
        <w:t xml:space="preserve"> </w:t>
      </w:r>
      <w:r w:rsidRPr="006F0BD4">
        <w:rPr>
          <w:rFonts w:ascii="Arial" w:hAnsi="Arial" w:cs="Arial"/>
        </w:rPr>
        <w:t xml:space="preserve">version of the guidance if permitted by the federal </w:t>
      </w:r>
      <w:r w:rsidRPr="006F0BD4">
        <w:rPr>
          <w:rFonts w:ascii="Arial" w:hAnsi="Arial" w:cs="Arial"/>
        </w:rPr>
        <w:lastRenderedPageBreak/>
        <w:t xml:space="preserve">agency that made the award applying the old version of the guidance. This exception is available for new procurements initiated by the Indian Tribe on or after January 15, 2025. The COFFA memorandum announcing the exception is available at </w:t>
      </w:r>
      <w:hyperlink r:id="rId69">
        <w:r w:rsidRPr="006F0BD4">
          <w:rPr>
            <w:rFonts w:ascii="Arial" w:hAnsi="Arial" w:cs="Arial"/>
            <w:color w:val="2D74B5"/>
            <w:u w:val="single" w:color="2D74B5"/>
          </w:rPr>
          <w:t>https://www.coffa.gov/assets/files/2%20CFR%20Supplemental%20Information%201-30-25.pdf</w:t>
        </w:r>
      </w:hyperlink>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26719B25" w14:textId="78D5A92D" w:rsidR="0012405E" w:rsidRPr="0012405E" w:rsidRDefault="0012405E" w:rsidP="005B6D72">
      <w:pPr>
        <w:pStyle w:val="BodyText"/>
        <w:ind w:right="236"/>
        <w:jc w:val="both"/>
        <w:rPr>
          <w:rFonts w:ascii="Arial" w:hAnsi="Arial" w:cs="Arial"/>
        </w:rPr>
      </w:pPr>
      <w:r w:rsidRPr="0012405E">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6F59934F" w14:textId="34A1B0D4" w:rsidR="0012405E" w:rsidRPr="0012405E" w:rsidRDefault="0012405E" w:rsidP="005B6D72">
      <w:pPr>
        <w:pStyle w:val="BodyText"/>
        <w:spacing w:before="1"/>
        <w:ind w:right="290"/>
        <w:jc w:val="both"/>
        <w:rPr>
          <w:rFonts w:ascii="Arial" w:hAnsi="Arial" w:cs="Arial"/>
        </w:rPr>
      </w:pPr>
      <w:r w:rsidRPr="0012405E">
        <w:rPr>
          <w:rFonts w:ascii="Arial" w:hAnsi="Arial" w:cs="Arial"/>
        </w:rPr>
        <w:t xml:space="preserve">Effective May 14, 2022, the non-Federal entity must comply with BABA requirements for all applicable federal awards subject to those requirements. For the definition of “infrastructure project” and further information on federal awards subject to BABA requirements, see </w:t>
      </w:r>
      <w:hyperlink r:id="rId70">
        <w:r w:rsidRPr="0012405E">
          <w:rPr>
            <w:rFonts w:ascii="Arial" w:hAnsi="Arial" w:cs="Arial"/>
            <w:color w:val="2D74B5"/>
            <w:u w:val="single" w:color="2D74B5"/>
          </w:rPr>
          <w:t>IIJA</w:t>
        </w:r>
      </w:hyperlink>
      <w:r w:rsidRPr="0012405E">
        <w:rPr>
          <w:rFonts w:ascii="Arial" w:hAnsi="Arial" w:cs="Arial"/>
          <w:color w:val="2D74B5"/>
        </w:rPr>
        <w:t xml:space="preserve"> </w:t>
      </w:r>
      <w:r w:rsidRPr="0012405E">
        <w:rPr>
          <w:rFonts w:ascii="Arial" w:hAnsi="Arial" w:cs="Arial"/>
        </w:rPr>
        <w:t xml:space="preserve">section 70912(4)-(5) and 70914, </w:t>
      </w:r>
      <w:hyperlink r:id="rId71">
        <w:r w:rsidRPr="0012405E">
          <w:rPr>
            <w:rFonts w:ascii="Arial" w:hAnsi="Arial" w:cs="Arial"/>
            <w:color w:val="2D74B5"/>
            <w:u w:val="single" w:color="2D74B5"/>
          </w:rPr>
          <w:t>2 CFR part 184</w:t>
        </w:r>
        <w:r w:rsidRPr="0012405E">
          <w:rPr>
            <w:rFonts w:ascii="Arial" w:hAnsi="Arial" w:cs="Arial"/>
          </w:rPr>
          <w:t>,</w:t>
        </w:r>
      </w:hyperlink>
      <w:r w:rsidRPr="0012405E">
        <w:rPr>
          <w:rFonts w:ascii="Arial" w:hAnsi="Arial" w:cs="Arial"/>
        </w:rPr>
        <w:t xml:space="preserve"> and OMB Memorandum </w:t>
      </w:r>
      <w:hyperlink r:id="rId72">
        <w:r w:rsidRPr="0012405E">
          <w:rPr>
            <w:rFonts w:ascii="Arial" w:hAnsi="Arial" w:cs="Arial"/>
            <w:color w:val="2D74B5"/>
            <w:u w:val="single" w:color="2D74B5"/>
          </w:rPr>
          <w:t>M-24-02</w:t>
        </w:r>
        <w:r w:rsidRPr="0012405E">
          <w:rPr>
            <w:rFonts w:ascii="Arial" w:hAnsi="Arial" w:cs="Arial"/>
          </w:rPr>
          <w:t>.</w:t>
        </w:r>
      </w:hyperlink>
      <w:r w:rsidRPr="0012405E">
        <w:rPr>
          <w:rFonts w:ascii="Arial" w:hAnsi="Arial" w:cs="Arial"/>
        </w:rPr>
        <w:t xml:space="preserve"> The non- 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7704A546"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w:t>
      </w:r>
      <w:r w:rsidR="00193907">
        <w:rPr>
          <w:rFonts w:ascii="Arial" w:hAnsi="Arial" w:cs="Arial"/>
        </w:rPr>
        <w:t>f</w:t>
      </w:r>
      <w:r w:rsidR="00193907" w:rsidRPr="0023424F">
        <w:rPr>
          <w:rFonts w:ascii="Arial" w:hAnsi="Arial" w:cs="Arial"/>
        </w:rPr>
        <w:t xml:space="preserve">ederal </w:t>
      </w:r>
      <w:r w:rsidRPr="0023424F">
        <w:rPr>
          <w:rFonts w:ascii="Arial" w:hAnsi="Arial" w:cs="Arial"/>
        </w:rPr>
        <w:t>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430F9B3E"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w:t>
      </w:r>
      <w:r w:rsidR="005B6D72" w:rsidRPr="005B6D72">
        <w:rPr>
          <w:rFonts w:ascii="Arial" w:hAnsi="Arial" w:cs="Arial"/>
          <w:i/>
          <w:iCs/>
        </w:rPr>
        <w:t>agency</w:t>
      </w:r>
      <w:r w:rsidR="005B6D72">
        <w:rPr>
          <w:rFonts w:ascii="Arial" w:hAnsi="Arial" w:cs="Arial"/>
        </w:rPr>
        <w:t xml:space="preserve"> </w:t>
      </w:r>
      <w:r w:rsidR="005B6D72" w:rsidRPr="005B6D72">
        <w:rPr>
          <w:rFonts w:ascii="Arial" w:hAnsi="Arial" w:cs="Arial"/>
          <w:i/>
          <w:iCs/>
          <w:color w:val="002060"/>
        </w:rPr>
        <w:t xml:space="preserve">and </w:t>
      </w:r>
      <w:r w:rsidR="005B6D72">
        <w:rPr>
          <w:rFonts w:ascii="Arial" w:hAnsi="Arial" w:cs="Arial"/>
        </w:rPr>
        <w:t>by category</w:t>
      </w:r>
      <w:r w:rsidRPr="00DE21C2">
        <w:rPr>
          <w:rFonts w:ascii="Arial" w:hAnsi="Arial" w:cs="Arial"/>
        </w:rPr>
        <w:t xml:space="preserve"> see </w:t>
      </w:r>
      <w:hyperlink r:id="rId73"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D812A46" w:rsidR="00DC3468"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When awarding subcontracts, non-federal entities receiving cost-reimbursement contracts under the FAR must comply with the clauses at 48 CFR 52.244-2 (consent to subcontract), 52.244-5 (competition), 52.203-13 (code of business ethics), 52.203-16 (conflicts of interest), and</w:t>
      </w:r>
      <w:r>
        <w:rPr>
          <w:rFonts w:ascii="Arial" w:hAnsi="Arial" w:cs="Arial"/>
        </w:rPr>
        <w:t xml:space="preserve"> </w:t>
      </w:r>
      <w:r w:rsidRPr="0012405E">
        <w:rPr>
          <w:rFonts w:ascii="Arial" w:hAnsi="Arial" w:cs="Arial"/>
        </w:rPr>
        <w:t>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79103B7" w14:textId="3D8C1887" w:rsidR="0012405E" w:rsidRPr="0012405E"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 xml:space="preserve">The requirements that apply to procurement under grants and cooperative agreements are contained in 2 CFR 200.317 through 200.327, program legislation, federal awarding agency regulations, and the terms </w:t>
      </w:r>
      <w:r w:rsidRPr="0012405E">
        <w:rPr>
          <w:rFonts w:ascii="Arial" w:hAnsi="Arial" w:cs="Arial"/>
        </w:rPr>
        <w:lastRenderedPageBreak/>
        <w:t>and conditions of the award. The requirements that apply to procurement under cost-reimbursement contracts under the FAR are contained in 48 CFR parts 03, 15, and 44 and the clauses at 48 CFR 52.244-2, 52.244-5, 52.203-13, 52.203-16, and 52.215-12; agency FAR Supplements; and the terms and conditions of the contract.</w:t>
      </w:r>
    </w:p>
    <w:p w14:paraId="6457A3F7" w14:textId="614829EB" w:rsidR="0023424F"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666E8E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2405E" w:rsidRPr="00F00D94">
        <w:rPr>
          <w:rFonts w:ascii="Arial" w:hAnsi="Arial" w:cs="Arial"/>
          <w:i/>
        </w:rPr>
        <w:t>202</w:t>
      </w:r>
      <w:r w:rsidR="0012405E">
        <w:rPr>
          <w:rFonts w:ascii="Arial" w:hAnsi="Arial" w:cs="Arial"/>
          <w:i/>
        </w:rPr>
        <w:t>5</w:t>
      </w:r>
      <w:r w:rsidR="0012405E"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12405E">
        <w:rPr>
          <w:rFonts w:ascii="Arial" w:hAnsi="Arial" w:cs="Arial"/>
          <w:i/>
        </w:rPr>
        <w:t>.1</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7" w:name="_Toc210130713"/>
      <w:r w:rsidRPr="00220BD0">
        <w:rPr>
          <w:rFonts w:cs="Arial"/>
          <w:sz w:val="24"/>
          <w:szCs w:val="24"/>
        </w:rPr>
        <w:t xml:space="preserve">OMB </w:t>
      </w:r>
      <w:r w:rsidR="00DC3468" w:rsidRPr="00220BD0">
        <w:rPr>
          <w:rFonts w:cs="Arial"/>
          <w:sz w:val="24"/>
          <w:szCs w:val="24"/>
        </w:rPr>
        <w:t>Compliance Requirements – Suspension and Debarment</w:t>
      </w:r>
      <w:bookmarkEnd w:id="87"/>
    </w:p>
    <w:p w14:paraId="4C297E35" w14:textId="7F98BD71"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pass-through entity (i.e., subawards to subrecipients), irrespective of award amount, are considered covered transactions, unless they are exempt as provided in 2 CFR 180.215.</w:t>
      </w:r>
    </w:p>
    <w:p w14:paraId="761B3141" w14:textId="43148612"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 xml:space="preserve">When a non-federal entity enters into a covered transaction with an entity at a lower tier, the non- federal entity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 available at </w:t>
      </w:r>
      <w:hyperlink r:id="rId74" w:history="1">
        <w:r w:rsidRPr="003751A5">
          <w:rPr>
            <w:rStyle w:val="Hyperlink"/>
            <w:rFonts w:cs="Arial"/>
          </w:rPr>
          <w:t>SAM.gov | Home</w:t>
        </w:r>
      </w:hyperlink>
      <w:r w:rsidRPr="003751A5">
        <w:rPr>
          <w:rFonts w:ascii="Arial" w:hAnsi="Arial" w:cs="Arial"/>
        </w:rPr>
        <w:t xml:space="preserve"> (click on Search Record, then click on Advanced Search- Exclusions) (Note: The OMB guidance at 2 CFR Part 180 and agency implementing regulations still refer to the SAM Exclusions as the Excluded Parties List System (EPLS)), (2) collecting a certification from the entity, or (3) adding a clause or condition to the covered transaction with that entity (2 CFR 180.300).</w:t>
      </w:r>
    </w:p>
    <w:p w14:paraId="095B8CF4" w14:textId="0C3D76BD" w:rsidR="00AB4F7E" w:rsidRPr="00F00D94"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receiving contracts from the federal government are required to comply with the contract clause at FAR 52.209-6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1A8A1C5" w:rsidR="00A67D16"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5" w:history="1">
        <w:r w:rsidR="00750529" w:rsidRPr="00D113B9">
          <w:rPr>
            <w:rStyle w:val="Hyperlink"/>
            <w:rFonts w:cs="Arial"/>
          </w:rPr>
          <w:t>2 CFR Part 180</w:t>
        </w:r>
      </w:hyperlink>
      <w:r w:rsidRPr="00D113B9">
        <w:rPr>
          <w:rFonts w:ascii="Arial" w:hAnsi="Arial" w:cs="Arial"/>
        </w:rPr>
        <w:t xml:space="preserve">, which implements Executive Orders 12549 and 12689, </w:t>
      </w:r>
      <w:r w:rsidR="007323BE" w:rsidRPr="00D113B9">
        <w:rPr>
          <w:rFonts w:ascii="Arial" w:hAnsi="Arial" w:cs="Arial"/>
        </w:rPr>
        <w:t>“</w:t>
      </w:r>
      <w:r w:rsidRPr="00D113B9">
        <w:rPr>
          <w:rFonts w:ascii="Arial" w:hAnsi="Arial" w:cs="Arial"/>
        </w:rPr>
        <w:t>Debarment and Suspension;</w:t>
      </w:r>
      <w:r w:rsidR="007323BE" w:rsidRPr="00D113B9">
        <w:rPr>
          <w:rFonts w:ascii="Arial" w:hAnsi="Arial" w:cs="Arial"/>
        </w:rPr>
        <w:t>”</w:t>
      </w:r>
      <w:r w:rsidRPr="00D113B9">
        <w:rPr>
          <w:rFonts w:ascii="Arial" w:hAnsi="Arial" w:cs="Arial"/>
        </w:rPr>
        <w:t xml:space="preserve"> Federal awarding agency regulations in </w:t>
      </w:r>
      <w:r w:rsidR="007C0BFC" w:rsidRPr="00D113B9">
        <w:rPr>
          <w:rFonts w:ascii="Arial" w:hAnsi="Arial" w:cs="Arial"/>
        </w:rPr>
        <w:t xml:space="preserve">Title 2 of the </w:t>
      </w:r>
      <w:r w:rsidRPr="00D113B9">
        <w:rPr>
          <w:rFonts w:ascii="Arial" w:hAnsi="Arial" w:cs="Arial"/>
        </w:rPr>
        <w:t>CFR adopting</w:t>
      </w:r>
      <w:r w:rsidR="007C0BFC" w:rsidRPr="00D113B9">
        <w:rPr>
          <w:rFonts w:ascii="Arial" w:hAnsi="Arial" w:cs="Arial"/>
        </w:rPr>
        <w:t>/implementing</w:t>
      </w:r>
      <w:r w:rsidRPr="00D113B9">
        <w:rPr>
          <w:rFonts w:ascii="Arial" w:hAnsi="Arial" w:cs="Arial"/>
        </w:rPr>
        <w:t xml:space="preserve"> the OMB guidance in 2 CFR </w:t>
      </w:r>
      <w:r w:rsidR="000023A2" w:rsidRPr="00D113B9">
        <w:rPr>
          <w:rFonts w:ascii="Arial" w:hAnsi="Arial" w:cs="Arial"/>
        </w:rPr>
        <w:t>P</w:t>
      </w:r>
      <w:r w:rsidRPr="00D113B9">
        <w:rPr>
          <w:rFonts w:ascii="Arial" w:hAnsi="Arial" w:cs="Arial"/>
        </w:rPr>
        <w:t xml:space="preserve">art 180; program legislation; and the terms and conditions of the award.  </w:t>
      </w:r>
    </w:p>
    <w:p w14:paraId="4EC2CFB7" w14:textId="5D52D702" w:rsidR="00DC3468"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Most of the Federal agencies have adopted</w:t>
      </w:r>
      <w:r w:rsidR="007C0BFC" w:rsidRPr="00D113B9">
        <w:rPr>
          <w:rFonts w:ascii="Arial" w:hAnsi="Arial" w:cs="Arial"/>
        </w:rPr>
        <w:t xml:space="preserve"> or implemented</w:t>
      </w:r>
      <w:r w:rsidRPr="00D113B9">
        <w:rPr>
          <w:rFonts w:ascii="Arial" w:hAnsi="Arial" w:cs="Arial"/>
        </w:rPr>
        <w:t xml:space="preserve"> 2 CFR </w:t>
      </w:r>
      <w:r w:rsidR="000023A2" w:rsidRPr="00D113B9">
        <w:rPr>
          <w:rFonts w:ascii="Arial" w:hAnsi="Arial" w:cs="Arial"/>
        </w:rPr>
        <w:t>P</w:t>
      </w:r>
      <w:r w:rsidRPr="00D113B9">
        <w:rPr>
          <w:rFonts w:ascii="Arial" w:hAnsi="Arial" w:cs="Arial"/>
        </w:rPr>
        <w:t>art 180</w:t>
      </w:r>
      <w:r w:rsidR="00EE0D0A" w:rsidRPr="00D113B9">
        <w:rPr>
          <w:rFonts w:ascii="Arial" w:hAnsi="Arial" w:cs="Arial"/>
        </w:rPr>
        <w:t>, generally by relocating</w:t>
      </w:r>
      <w:r w:rsidRPr="00D113B9">
        <w:rPr>
          <w:rFonts w:ascii="Arial" w:hAnsi="Arial" w:cs="Arial"/>
        </w:rPr>
        <w:t xml:space="preserve"> their associated agency rules in Tit</w:t>
      </w:r>
      <w:r w:rsidR="00155515" w:rsidRPr="00D113B9">
        <w:rPr>
          <w:rFonts w:ascii="Arial" w:hAnsi="Arial" w:cs="Arial"/>
        </w:rPr>
        <w:t>le 2 of the CFR.</w:t>
      </w:r>
      <w:r w:rsidR="007C0BFC" w:rsidRPr="00D113B9">
        <w:rPr>
          <w:rFonts w:ascii="Arial" w:hAnsi="Arial" w:cs="Arial"/>
        </w:rPr>
        <w:t xml:space="preserve"> </w:t>
      </w:r>
      <w:hyperlink r:id="rId76" w:history="1">
        <w:r w:rsidR="00D3290B" w:rsidRPr="00D113B9">
          <w:rPr>
            <w:rStyle w:val="Hyperlink"/>
            <w:rFonts w:cs="Arial"/>
          </w:rPr>
          <w:t>Appendix II</w:t>
        </w:r>
      </w:hyperlink>
      <w:r w:rsidRPr="00D113B9">
        <w:rPr>
          <w:rFonts w:ascii="Arial" w:hAnsi="Arial" w:cs="Arial"/>
        </w:rPr>
        <w:t xml:space="preserve"> </w:t>
      </w:r>
      <w:r w:rsidR="00D3290B" w:rsidRPr="00D113B9">
        <w:rPr>
          <w:rFonts w:ascii="Arial" w:hAnsi="Arial" w:cs="Arial"/>
        </w:rPr>
        <w:t xml:space="preserve">to the Supplement </w:t>
      </w:r>
      <w:r w:rsidRPr="00D113B9">
        <w:rPr>
          <w:rFonts w:ascii="Arial" w:hAnsi="Arial" w:cs="Arial"/>
        </w:rPr>
        <w:t>includes the current CFR citations for all agencies</w:t>
      </w:r>
      <w:r w:rsidR="00EE0D0A" w:rsidRPr="00D113B9">
        <w:rPr>
          <w:rFonts w:ascii="Arial" w:hAnsi="Arial" w:cs="Arial"/>
        </w:rPr>
        <w:t xml:space="preserve"> adoption or implementation of the nonprocurement suspension and debarment guidance</w:t>
      </w:r>
      <w:r w:rsidRPr="00D113B9">
        <w:rPr>
          <w:rFonts w:ascii="Arial" w:hAnsi="Arial" w:cs="Arial"/>
        </w:rPr>
        <w:t xml:space="preserve">.  </w:t>
      </w:r>
    </w:p>
    <w:p w14:paraId="22A79100" w14:textId="013E3B09" w:rsidR="00DC3468" w:rsidRPr="00F00D94" w:rsidRDefault="00DC3468" w:rsidP="006672EA">
      <w:pPr>
        <w:spacing w:after="240"/>
        <w:jc w:val="both"/>
        <w:rPr>
          <w:rFonts w:ascii="Arial" w:hAnsi="Arial" w:cs="Arial"/>
        </w:rPr>
      </w:pPr>
      <w:r w:rsidRPr="00D113B9">
        <w:rPr>
          <w:rFonts w:ascii="Arial" w:hAnsi="Arial" w:cs="Arial"/>
        </w:rPr>
        <w:t>Government-wide requirements related to suspension and debarment and doing business with suspended or debarred subcontractors under cost reimbursement contract</w:t>
      </w:r>
      <w:r w:rsidR="007323BE" w:rsidRPr="00D113B9">
        <w:rPr>
          <w:rFonts w:ascii="Arial" w:hAnsi="Arial" w:cs="Arial"/>
        </w:rPr>
        <w:t>s</w:t>
      </w:r>
      <w:r w:rsidRPr="00D113B9">
        <w:rPr>
          <w:rFonts w:ascii="Arial" w:hAnsi="Arial" w:cs="Arial"/>
        </w:rPr>
        <w:t xml:space="preserve"> under the FAR</w:t>
      </w:r>
      <w:r w:rsidR="006F1440" w:rsidRPr="00D113B9">
        <w:rPr>
          <w:rFonts w:ascii="Arial" w:hAnsi="Arial" w:cs="Arial"/>
        </w:rPr>
        <w:t xml:space="preserve"> are contained in </w:t>
      </w:r>
      <w:hyperlink r:id="rId77" w:history="1">
        <w:r w:rsidR="000023A2" w:rsidRPr="00D113B9">
          <w:rPr>
            <w:rStyle w:val="Hyperlink"/>
            <w:rFonts w:cs="Arial"/>
          </w:rPr>
          <w:t>48 CFR 9.405-2(b)</w:t>
        </w:r>
      </w:hyperlink>
      <w:r w:rsidR="006F1440" w:rsidRPr="00D113B9">
        <w:rPr>
          <w:rFonts w:ascii="Arial" w:hAnsi="Arial" w:cs="Arial"/>
        </w:rPr>
        <w:t xml:space="preserve"> and the clause at </w:t>
      </w:r>
      <w:hyperlink r:id="rId78" w:history="1">
        <w:r w:rsidR="000023A2" w:rsidRPr="00D113B9">
          <w:rPr>
            <w:rStyle w:val="Hyperlink"/>
            <w:rFonts w:cs="Arial"/>
          </w:rPr>
          <w:t>48 CFR 52.209-6</w:t>
        </w:r>
      </w:hyperlink>
      <w:r w:rsidRPr="00D113B9">
        <w:rPr>
          <w:rFonts w:ascii="Arial" w:hAnsi="Arial" w:cs="Arial"/>
        </w:rPr>
        <w:t>.</w:t>
      </w:r>
    </w:p>
    <w:p w14:paraId="1576145B" w14:textId="60310EBE"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0C4EAF" w:rsidRPr="00F00D94">
        <w:rPr>
          <w:rFonts w:ascii="Arial" w:hAnsi="Arial" w:cs="Arial"/>
          <w:i/>
        </w:rPr>
        <w:t>202</w:t>
      </w:r>
      <w:r w:rsidR="000C4EAF">
        <w:rPr>
          <w:rFonts w:ascii="Arial" w:hAnsi="Arial" w:cs="Arial"/>
          <w:i/>
        </w:rPr>
        <w:t>5</w:t>
      </w:r>
      <w:r w:rsidR="000C4EA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0C4EAF">
        <w:rPr>
          <w:rFonts w:ascii="Arial" w:hAnsi="Arial" w:cs="Arial"/>
          <w:i/>
        </w:rPr>
        <w:t>.1</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76DEB8E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lastRenderedPageBreak/>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554D8" w:rsidRPr="00F00D94">
        <w:rPr>
          <w:rFonts w:ascii="Arial" w:hAnsi="Arial" w:cs="Arial"/>
          <w:b/>
          <w:highlight w:val="yellow"/>
        </w:rPr>
        <w:t>202</w:t>
      </w:r>
      <w:r w:rsidR="00C554D8">
        <w:rPr>
          <w:rFonts w:ascii="Arial" w:hAnsi="Arial" w:cs="Arial"/>
          <w:b/>
          <w:highlight w:val="yellow"/>
        </w:rPr>
        <w:t>5</w:t>
      </w:r>
      <w:r w:rsidR="00C554D8"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5968B2F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conflicts of interest and governing the actions of its employees engaged in the selection, award and administration of contracts.</w:t>
      </w:r>
    </w:p>
    <w:p w14:paraId="7F5D43ED" w14:textId="20A66C00"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16821">
        <w:rPr>
          <w:rFonts w:ascii="Arial" w:hAnsi="Arial" w:cs="Arial"/>
          <w:i/>
          <w:iCs/>
          <w:color w:val="002060"/>
        </w:rPr>
        <w:t>2 CFR 200.319</w:t>
      </w:r>
      <w:r w:rsidR="009138DB" w:rsidRPr="00D16821">
        <w:rPr>
          <w:rFonts w:ascii="Arial" w:hAnsi="Arial" w:cs="Arial"/>
          <w:i/>
          <w:iCs/>
          <w:color w:val="002060"/>
        </w:rPr>
        <w:t>(</w:t>
      </w:r>
      <w:r w:rsidR="005B229D" w:rsidRPr="00D16821">
        <w:rPr>
          <w:rFonts w:ascii="Arial" w:hAnsi="Arial" w:cs="Arial"/>
          <w:i/>
          <w:iCs/>
          <w:color w:val="002060"/>
        </w:rPr>
        <w:t>d</w:t>
      </w:r>
      <w:r w:rsidR="009138DB" w:rsidRPr="00D16821">
        <w:rPr>
          <w:rFonts w:ascii="Arial" w:hAnsi="Arial" w:cs="Arial"/>
          <w:i/>
          <w:iCs/>
          <w:color w:val="002060"/>
        </w:rPr>
        <w:t xml:space="preserve">) requires </w:t>
      </w:r>
      <w:r w:rsidR="005B229D" w:rsidRPr="00D16821">
        <w:rPr>
          <w:rFonts w:ascii="Arial" w:hAnsi="Arial" w:cs="Arial"/>
          <w:i/>
          <w:iCs/>
          <w:color w:val="002060"/>
        </w:rPr>
        <w:t>non-federal entities to have written procedures for procurement transactions to</w:t>
      </w:r>
      <w:r w:rsidR="009138DB" w:rsidRPr="00D1682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88" w:name="_Toc210130714"/>
      <w:r w:rsidRPr="00220BD0">
        <w:rPr>
          <w:rFonts w:cs="Arial"/>
          <w:sz w:val="24"/>
          <w:szCs w:val="24"/>
        </w:rPr>
        <w:t>Additional Program Specific Information</w:t>
      </w:r>
      <w:bookmarkEnd w:id="88"/>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89" w:name="_Toc210130715"/>
      <w:r w:rsidRPr="00220BD0">
        <w:rPr>
          <w:rFonts w:cs="Arial"/>
          <w:sz w:val="24"/>
          <w:szCs w:val="24"/>
        </w:rPr>
        <w:t xml:space="preserve">Audit Objectives </w:t>
      </w:r>
      <w:r w:rsidR="00220BEF" w:rsidRPr="00220BD0">
        <w:rPr>
          <w:rFonts w:cs="Arial"/>
          <w:sz w:val="24"/>
          <w:szCs w:val="24"/>
        </w:rPr>
        <w:t>and Control Testing</w:t>
      </w:r>
      <w:bookmarkEnd w:id="89"/>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6AFAA6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C0386F" w:rsidRPr="00F00D94">
        <w:rPr>
          <w:rFonts w:ascii="Arial" w:hAnsi="Arial" w:cs="Arial"/>
          <w:i/>
        </w:rPr>
        <w:t>202</w:t>
      </w:r>
      <w:r w:rsidR="00C0386F">
        <w:rPr>
          <w:rFonts w:ascii="Arial" w:hAnsi="Arial" w:cs="Arial"/>
          <w:i/>
        </w:rPr>
        <w:t>5</w:t>
      </w:r>
      <w:r w:rsidR="00C0386F" w:rsidRPr="00F00D94">
        <w:rPr>
          <w:rFonts w:ascii="Arial" w:hAnsi="Arial" w:cs="Arial"/>
          <w:i/>
        </w:rPr>
        <w:t xml:space="preserve"> </w:t>
      </w:r>
      <w:r w:rsidRPr="00F00D94">
        <w:rPr>
          <w:rFonts w:ascii="Arial" w:hAnsi="Arial" w:cs="Arial"/>
          <w:i/>
        </w:rPr>
        <w:t>OMB Compliance Supplement Part 3</w:t>
      </w:r>
      <w:r w:rsidR="00C0386F">
        <w:rPr>
          <w:rFonts w:ascii="Arial" w:hAnsi="Arial" w:cs="Arial"/>
          <w:i/>
        </w:rPr>
        <w:t>.1</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356A0">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lastRenderedPageBreak/>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356A0">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0" w:name="_Toc210130716"/>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0"/>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CDF231B"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0386F">
              <w:rPr>
                <w:rFonts w:ascii="Arial" w:hAnsi="Arial" w:cs="Arial"/>
                <w:i/>
                <w:sz w:val="20"/>
                <w:szCs w:val="20"/>
              </w:rPr>
              <w:t xml:space="preserve">2025 </w:t>
            </w:r>
            <w:r>
              <w:rPr>
                <w:rFonts w:ascii="Arial" w:hAnsi="Arial" w:cs="Arial"/>
                <w:i/>
                <w:sz w:val="20"/>
                <w:szCs w:val="20"/>
              </w:rPr>
              <w:t>OMB Compliance Supplement Part 3</w:t>
            </w:r>
            <w:r w:rsidR="00C0386F">
              <w:rPr>
                <w:rFonts w:ascii="Arial" w:hAnsi="Arial" w:cs="Arial"/>
                <w:i/>
                <w:sz w:val="20"/>
                <w:szCs w:val="20"/>
              </w:rPr>
              <w:t>.1</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75281AD" w:rsidR="006516C2" w:rsidRPr="00D3290B" w:rsidRDefault="008B7173" w:rsidP="00576830">
            <w:pPr>
              <w:spacing w:after="240"/>
              <w:jc w:val="both"/>
              <w:rPr>
                <w:rFonts w:ascii="Arial" w:hAnsi="Arial" w:cs="Arial"/>
                <w:bCs/>
                <w:i/>
                <w:iCs/>
                <w:color w:val="002060"/>
                <w:sz w:val="20"/>
                <w:szCs w:val="20"/>
              </w:rPr>
            </w:pPr>
            <w:bookmarkStart w:id="91"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w:t>
            </w:r>
            <w:r w:rsidR="006E49E1">
              <w:rPr>
                <w:rFonts w:ascii="Arial" w:hAnsi="Arial" w:cs="Arial"/>
                <w:bCs/>
                <w:i/>
                <w:iCs/>
                <w:color w:val="002060"/>
                <w:sz w:val="20"/>
                <w:szCs w:val="20"/>
              </w:rPr>
              <w:t>s</w:t>
            </w:r>
            <w:r w:rsidR="006E49E1" w:rsidRPr="00D3290B">
              <w:rPr>
                <w:rFonts w:ascii="Arial" w:hAnsi="Arial" w:cs="Arial"/>
                <w:bCs/>
                <w:i/>
                <w:iCs/>
                <w:color w:val="002060"/>
                <w:sz w:val="20"/>
                <w:szCs w:val="20"/>
              </w:rPr>
              <w:t>tates</w:t>
            </w:r>
            <w:r w:rsidR="006516C2" w:rsidRPr="00D3290B">
              <w:rPr>
                <w:rFonts w:ascii="Arial" w:hAnsi="Arial" w:cs="Arial"/>
                <w:bCs/>
                <w:i/>
                <w:iCs/>
                <w:color w:val="002060"/>
                <w:sz w:val="20"/>
                <w:szCs w:val="20"/>
              </w:rPr>
              <w:t>.</w:t>
            </w:r>
          </w:p>
          <w:bookmarkEnd w:id="91"/>
          <w:p w14:paraId="0BE505A5" w14:textId="6B66E1C6"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w:t>
            </w:r>
            <w:r w:rsidR="00E00241">
              <w:rPr>
                <w:rFonts w:ascii="Arial" w:hAnsi="Arial" w:cs="Arial"/>
                <w:i/>
                <w:iCs/>
                <w:sz w:val="20"/>
              </w:rPr>
              <w:t>f</w:t>
            </w:r>
            <w:r w:rsidR="00E00241" w:rsidRPr="00F00D94">
              <w:rPr>
                <w:rFonts w:ascii="Arial" w:hAnsi="Arial" w:cs="Arial"/>
                <w:i/>
                <w:iCs/>
                <w:sz w:val="20"/>
              </w:rPr>
              <w:t xml:space="preserve">ederal </w:t>
            </w:r>
            <w:r w:rsidRPr="00F00D94">
              <w:rPr>
                <w:rFonts w:ascii="Arial" w:hAnsi="Arial" w:cs="Arial"/>
                <w:i/>
                <w:iCs/>
                <w:sz w:val="20"/>
              </w:rPr>
              <w:t xml:space="preserve">entities other than </w:t>
            </w:r>
            <w:r w:rsidR="006E49E1">
              <w:rPr>
                <w:rFonts w:ascii="Arial" w:hAnsi="Arial" w:cs="Arial"/>
                <w:i/>
                <w:iCs/>
                <w:sz w:val="20"/>
              </w:rPr>
              <w:t>s</w:t>
            </w:r>
            <w:r w:rsidR="006E49E1" w:rsidRPr="00F00D94">
              <w:rPr>
                <w:rFonts w:ascii="Arial" w:hAnsi="Arial" w:cs="Arial"/>
                <w:i/>
                <w:iCs/>
                <w:sz w:val="20"/>
              </w:rPr>
              <w:t>tates</w:t>
            </w:r>
            <w:r w:rsidRPr="00F00D94">
              <w:rPr>
                <w:rFonts w:ascii="Arial" w:hAnsi="Arial" w:cs="Arial"/>
                <w:i/>
                <w:iCs/>
                <w:sz w:val="20"/>
              </w:rPr>
              <w:t>.)</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51539A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 xml:space="preserve">conflicts of interest and govern the performance of </w:t>
            </w:r>
            <w:r w:rsidRPr="00D16821">
              <w:rPr>
                <w:rFonts w:ascii="Arial" w:hAnsi="Arial" w:cs="Arial"/>
                <w:sz w:val="20"/>
              </w:rPr>
              <w:t>its employees engaged in the selection, award, and administration of contracts (</w:t>
            </w:r>
            <w:r w:rsidR="000023A2" w:rsidRPr="00D16821">
              <w:rPr>
                <w:rFonts w:ascii="Arial" w:hAnsi="Arial" w:cs="Arial"/>
                <w:sz w:val="20"/>
              </w:rPr>
              <w:t>2 CFR 200.318(c)</w:t>
            </w:r>
            <w:r w:rsidRPr="00D16821">
              <w:rPr>
                <w:rFonts w:ascii="Arial" w:hAnsi="Arial" w:cs="Arial"/>
                <w:sz w:val="20"/>
              </w:rPr>
              <w:t xml:space="preserve"> and </w:t>
            </w:r>
            <w:hyperlink r:id="rId80" w:history="1">
              <w:r w:rsidR="000023A2" w:rsidRPr="00D16821">
                <w:rPr>
                  <w:rStyle w:val="Hyperlink"/>
                  <w:rFonts w:cs="Arial"/>
                  <w:sz w:val="20"/>
                </w:rPr>
                <w:t>48 CFR 52.203-13</w:t>
              </w:r>
            </w:hyperlink>
            <w:r w:rsidRPr="00D16821">
              <w:rPr>
                <w:rFonts w:ascii="Arial" w:hAnsi="Arial" w:cs="Arial"/>
                <w:sz w:val="20"/>
              </w:rPr>
              <w:t xml:space="preserve"> and </w:t>
            </w:r>
            <w:hyperlink r:id="rId81" w:history="1">
              <w:r w:rsidRPr="00D16821">
                <w:rPr>
                  <w:rStyle w:val="Hyperlink"/>
                  <w:rFonts w:cs="Arial"/>
                  <w:sz w:val="20"/>
                </w:rPr>
                <w:t>52.203-16</w:t>
              </w:r>
            </w:hyperlink>
            <w:r w:rsidRPr="00D16821">
              <w:rPr>
                <w:rFonts w:ascii="Arial" w:hAnsi="Arial" w:cs="Arial"/>
                <w:sz w:val="20"/>
              </w:rPr>
              <w:t>).</w:t>
            </w:r>
          </w:p>
          <w:p w14:paraId="73DFDBF7" w14:textId="75B198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00DE414A">
              <w:rPr>
                <w:rFonts w:ascii="Arial" w:hAnsi="Arial" w:cs="Arial"/>
                <w:sz w:val="20"/>
              </w:rPr>
              <w:t xml:space="preserve"> s</w:t>
            </w:r>
            <w:r w:rsidRPr="00F00D94">
              <w:rPr>
                <w:rFonts w:ascii="Arial" w:hAnsi="Arial" w:cs="Arial"/>
                <w:sz w:val="20"/>
              </w:rPr>
              <w:t xml:space="preserve">tate or local geographical preferences in the evaluation of bids or proposals. If yes, verify that these limitations were not applied to federally funded procurements except where applicable </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8FC37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 xml:space="preserve">Examine contract files and verify that they document the history of the procurement, including the rationale for the method of procurement, selection of contract type, basis for contractor </w:t>
            </w:r>
            <w:r w:rsidR="00BF5750" w:rsidRPr="00D16821">
              <w:rPr>
                <w:rFonts w:ascii="Arial" w:hAnsi="Arial" w:cs="Arial"/>
                <w:sz w:val="20"/>
              </w:rPr>
              <w:t>selection, and the basis for the contract price (</w:t>
            </w:r>
            <w:r w:rsidR="000023A2" w:rsidRPr="00D16821">
              <w:rPr>
                <w:rFonts w:ascii="Arial" w:hAnsi="Arial" w:cs="Arial"/>
                <w:sz w:val="20"/>
              </w:rPr>
              <w:t>2 CFR 200.318(i)</w:t>
            </w:r>
            <w:r w:rsidR="00BF5750" w:rsidRPr="00D16821">
              <w:rPr>
                <w:rFonts w:ascii="Arial" w:hAnsi="Arial" w:cs="Arial"/>
                <w:sz w:val="20"/>
              </w:rPr>
              <w:t xml:space="preserve"> and </w:t>
            </w:r>
            <w:hyperlink r:id="rId82" w:history="1">
              <w:r w:rsidR="000023A2" w:rsidRPr="00D16821">
                <w:rPr>
                  <w:rStyle w:val="Hyperlink"/>
                  <w:rFonts w:cs="Arial"/>
                  <w:sz w:val="20"/>
                </w:rPr>
                <w:t xml:space="preserve">48 CFR Part 44 </w:t>
              </w:r>
            </w:hyperlink>
            <w:r w:rsidR="00BF5750" w:rsidRPr="00D16821">
              <w:rPr>
                <w:rFonts w:ascii="Arial" w:hAnsi="Arial" w:cs="Arial"/>
                <w:sz w:val="20"/>
              </w:rPr>
              <w:t xml:space="preserve">and </w:t>
            </w:r>
            <w:hyperlink r:id="rId83" w:history="1">
              <w:r w:rsidR="00BF5750" w:rsidRPr="00D16821">
                <w:rPr>
                  <w:rStyle w:val="Hyperlink"/>
                  <w:rFonts w:cs="Arial"/>
                  <w:sz w:val="20"/>
                </w:rPr>
                <w:t>52.244-2</w:t>
              </w:r>
            </w:hyperlink>
            <w:r w:rsidR="00BF5750" w:rsidRPr="00D16821">
              <w:rPr>
                <w:rFonts w:ascii="Arial" w:hAnsi="Arial" w:cs="Arial"/>
                <w:sz w:val="20"/>
              </w:rPr>
              <w:t>).</w:t>
            </w:r>
          </w:p>
          <w:p w14:paraId="1DBC8E35" w14:textId="106121C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lastRenderedPageBreak/>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w:t>
            </w:r>
            <w:r w:rsidR="00FC4DA6" w:rsidRPr="00D16821">
              <w:rPr>
                <w:rFonts w:ascii="Arial" w:hAnsi="Arial" w:cs="Arial"/>
                <w:sz w:val="20"/>
              </w:rPr>
              <w:t xml:space="preserve">CFR </w:t>
            </w:r>
            <w:r w:rsidR="000023A2" w:rsidRPr="00D16821">
              <w:rPr>
                <w:rFonts w:ascii="Arial" w:hAnsi="Arial" w:cs="Arial"/>
                <w:sz w:val="20"/>
              </w:rPr>
              <w:t>S</w:t>
            </w:r>
            <w:r w:rsidR="00FC4DA6" w:rsidRPr="00D16821">
              <w:rPr>
                <w:rFonts w:ascii="Arial" w:hAnsi="Arial" w:cs="Arial"/>
                <w:sz w:val="20"/>
              </w:rPr>
              <w:t xml:space="preserve">ubpart 2.1, “Definitions”) </w:t>
            </w:r>
          </w:p>
          <w:p w14:paraId="65A83F73" w14:textId="5E4ABCD7"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color w:val="002060"/>
                <w:sz w:val="20"/>
              </w:rPr>
              <w:t>*</w:t>
            </w:r>
            <w:r w:rsidR="00BF5750" w:rsidRPr="00D16821">
              <w:rPr>
                <w:rFonts w:ascii="Arial" w:hAnsi="Arial" w:cs="Arial"/>
                <w:sz w:val="20"/>
              </w:rPr>
              <w:t>c.</w:t>
            </w:r>
            <w:r w:rsidR="00BF5750" w:rsidRPr="00D16821">
              <w:rPr>
                <w:rFonts w:ascii="Arial" w:hAnsi="Arial" w:cs="Arial"/>
                <w:sz w:val="20"/>
              </w:rPr>
              <w:tab/>
              <w:t>Verify that procurements provide full and open competition (</w:t>
            </w:r>
            <w:r w:rsidR="00E52CC0" w:rsidRPr="00D16821">
              <w:rPr>
                <w:rFonts w:ascii="Arial" w:hAnsi="Arial" w:cs="Arial"/>
                <w:sz w:val="20"/>
              </w:rPr>
              <w:t>2 CFR 200.319</w:t>
            </w:r>
            <w:r w:rsidR="00BF5750" w:rsidRPr="00D16821">
              <w:rPr>
                <w:rFonts w:ascii="Arial" w:hAnsi="Arial" w:cs="Arial"/>
                <w:sz w:val="20"/>
              </w:rPr>
              <w:t xml:space="preserve"> and </w:t>
            </w:r>
            <w:hyperlink r:id="rId84" w:history="1">
              <w:r w:rsidR="00E52CC0" w:rsidRPr="00D16821">
                <w:rPr>
                  <w:rStyle w:val="Hyperlink"/>
                  <w:rFonts w:cs="Arial"/>
                  <w:sz w:val="20"/>
                </w:rPr>
                <w:t>48 CFR 52.244-5</w:t>
              </w:r>
            </w:hyperlink>
            <w:r w:rsidR="00BF5750" w:rsidRPr="00D16821">
              <w:rPr>
                <w:rFonts w:ascii="Arial" w:hAnsi="Arial" w:cs="Arial"/>
                <w:sz w:val="20"/>
              </w:rPr>
              <w:t>).</w:t>
            </w:r>
          </w:p>
          <w:p w14:paraId="02970176" w14:textId="27D17915"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d.</w:t>
            </w:r>
            <w:r w:rsidRPr="00D16821">
              <w:rPr>
                <w:rFonts w:ascii="Arial" w:hAnsi="Arial" w:cs="Arial"/>
                <w:sz w:val="20"/>
              </w:rPr>
              <w:tab/>
              <w:t>Examine documentation in support of the rationale to limit competition in those cases where competition was limited and ascertain if the limitation was justified (</w:t>
            </w:r>
            <w:r w:rsidR="00E52CC0" w:rsidRPr="00D16821">
              <w:rPr>
                <w:rFonts w:ascii="Arial" w:hAnsi="Arial" w:cs="Arial"/>
                <w:sz w:val="20"/>
              </w:rPr>
              <w:t>2 CFR 200.319</w:t>
            </w:r>
            <w:r w:rsidRPr="00D16821">
              <w:rPr>
                <w:rFonts w:ascii="Arial" w:hAnsi="Arial" w:cs="Arial"/>
                <w:sz w:val="20"/>
              </w:rPr>
              <w:t xml:space="preserve"> and </w:t>
            </w:r>
            <w:r w:rsidR="00E52CC0" w:rsidRPr="00D16821">
              <w:rPr>
                <w:rFonts w:ascii="Arial" w:hAnsi="Arial" w:cs="Arial"/>
                <w:sz w:val="20"/>
              </w:rPr>
              <w:t>200.320(</w:t>
            </w:r>
            <w:r w:rsidR="00DE414A" w:rsidRPr="00D16821">
              <w:rPr>
                <w:rFonts w:ascii="Arial" w:hAnsi="Arial" w:cs="Arial"/>
                <w:sz w:val="20"/>
              </w:rPr>
              <w:t>c</w:t>
            </w:r>
            <w:r w:rsidR="00E52CC0" w:rsidRPr="00D16821">
              <w:rPr>
                <w:rFonts w:ascii="Arial" w:hAnsi="Arial" w:cs="Arial"/>
                <w:sz w:val="20"/>
              </w:rPr>
              <w:t>)</w:t>
            </w:r>
            <w:r w:rsidRPr="00D16821">
              <w:rPr>
                <w:rFonts w:ascii="Arial" w:hAnsi="Arial" w:cs="Arial"/>
                <w:sz w:val="20"/>
              </w:rPr>
              <w:t xml:space="preserve"> and </w:t>
            </w:r>
            <w:hyperlink r:id="rId85" w:history="1">
              <w:r w:rsidR="00E52CC0" w:rsidRPr="00D16821">
                <w:rPr>
                  <w:rStyle w:val="Hyperlink"/>
                  <w:rFonts w:cs="Arial"/>
                  <w:sz w:val="20"/>
                </w:rPr>
                <w:t>48 CFR 52.244-5</w:t>
              </w:r>
            </w:hyperlink>
            <w:r w:rsidRPr="00D16821">
              <w:rPr>
                <w:rFonts w:ascii="Arial" w:hAnsi="Arial" w:cs="Arial"/>
                <w:sz w:val="20"/>
              </w:rPr>
              <w:t>).</w:t>
            </w:r>
          </w:p>
          <w:p w14:paraId="761FC7CF" w14:textId="2A1EEE2D"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b/>
                <w:bCs/>
                <w:color w:val="002060"/>
                <w:sz w:val="20"/>
              </w:rPr>
              <w:t>*</w:t>
            </w:r>
            <w:r w:rsidR="00BF5750" w:rsidRPr="00D16821">
              <w:rPr>
                <w:rFonts w:ascii="Arial" w:hAnsi="Arial" w:cs="Arial"/>
                <w:sz w:val="20"/>
              </w:rPr>
              <w:t>e.</w:t>
            </w:r>
            <w:r w:rsidR="00BF5750" w:rsidRPr="00D16821">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D16821">
              <w:rPr>
                <w:rFonts w:ascii="Arial" w:hAnsi="Arial" w:cs="Arial"/>
                <w:sz w:val="20"/>
              </w:rPr>
              <w:t>(2 CFR 200.</w:t>
            </w:r>
            <w:r w:rsidR="0023424F" w:rsidRPr="00D16821">
              <w:rPr>
                <w:rFonts w:ascii="Arial" w:hAnsi="Arial" w:cs="Arial"/>
                <w:sz w:val="20"/>
              </w:rPr>
              <w:t xml:space="preserve">323 </w:t>
            </w:r>
            <w:r w:rsidR="00BF5750" w:rsidRPr="00D16821">
              <w:rPr>
                <w:rFonts w:ascii="Arial" w:hAnsi="Arial" w:cs="Arial"/>
                <w:sz w:val="20"/>
              </w:rPr>
              <w:t xml:space="preserve">and </w:t>
            </w:r>
            <w:hyperlink r:id="rId86" w:history="1">
              <w:r w:rsidR="00E52CC0" w:rsidRPr="00D16821">
                <w:rPr>
                  <w:rStyle w:val="Hyperlink"/>
                  <w:rFonts w:cs="Arial"/>
                  <w:sz w:val="20"/>
                </w:rPr>
                <w:t>48 CFR 15.404-3</w:t>
              </w:r>
            </w:hyperlink>
            <w:r w:rsidR="00BF5750" w:rsidRPr="00D16821">
              <w:rPr>
                <w:rFonts w:ascii="Arial" w:hAnsi="Arial" w:cs="Arial"/>
                <w:sz w:val="20"/>
              </w:rPr>
              <w:t xml:space="preserve">).  </w:t>
            </w:r>
          </w:p>
          <w:p w14:paraId="3C413608" w14:textId="7FA3FC20"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ab/>
            </w:r>
            <w:r w:rsidR="00871148" w:rsidRPr="00D16821">
              <w:rPr>
                <w:rFonts w:ascii="Arial" w:hAnsi="Arial" w:cs="Arial"/>
                <w:bCs/>
                <w:sz w:val="20"/>
              </w:rPr>
              <w:t>Note</w:t>
            </w:r>
            <w:r w:rsidRPr="00D16821">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510C5847"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D16821">
              <w:rPr>
                <w:rFonts w:ascii="Arial" w:hAnsi="Arial" w:cs="Arial"/>
                <w:sz w:val="20"/>
              </w:rPr>
              <w:t>f.</w:t>
            </w:r>
            <w:r w:rsidRPr="00D16821">
              <w:rPr>
                <w:rFonts w:ascii="Arial" w:hAnsi="Arial" w:cs="Arial"/>
                <w:sz w:val="20"/>
              </w:rPr>
              <w:tab/>
              <w:t xml:space="preserve">Verify consent to subcontract was obtained when required by the terms and conditions </w:t>
            </w:r>
            <w:r w:rsidRPr="00D16821">
              <w:rPr>
                <w:rFonts w:ascii="Arial" w:hAnsi="Arial" w:cs="Arial"/>
                <w:sz w:val="20"/>
                <w:szCs w:val="20"/>
              </w:rPr>
              <w:t>of a cost reimbursement contract under the FAR (</w:t>
            </w:r>
            <w:hyperlink r:id="rId87" w:history="1">
              <w:r w:rsidR="00E52CC0" w:rsidRPr="00D16821">
                <w:rPr>
                  <w:rStyle w:val="Hyperlink"/>
                  <w:rFonts w:cs="Arial"/>
                  <w:sz w:val="20"/>
                  <w:szCs w:val="20"/>
                </w:rPr>
                <w:t>48 CFR 52.244-2</w:t>
              </w:r>
            </w:hyperlink>
            <w:r w:rsidRPr="00D16821">
              <w:rPr>
                <w:rFonts w:ascii="Arial" w:hAnsi="Arial" w:cs="Arial"/>
                <w:sz w:val="20"/>
                <w:szCs w:val="20"/>
              </w:rPr>
              <w:t>).</w:t>
            </w:r>
            <w:r w:rsidRPr="00576830">
              <w:rPr>
                <w:rFonts w:ascii="Arial" w:hAnsi="Arial" w:cs="Arial"/>
                <w:sz w:val="20"/>
                <w:szCs w:val="20"/>
              </w:rPr>
              <w:t xml:space="preserve"> </w:t>
            </w:r>
          </w:p>
          <w:p w14:paraId="3FF29787" w14:textId="5632618A"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w:t>
            </w:r>
            <w:r w:rsidR="00DE414A">
              <w:rPr>
                <w:rFonts w:ascii="Arial" w:hAnsi="Arial" w:cs="Arial"/>
                <w:sz w:val="20"/>
                <w:szCs w:val="20"/>
              </w:rPr>
              <w:t xml:space="preserve"> </w:t>
            </w:r>
            <w:r w:rsidR="00BF5750" w:rsidRPr="00576830">
              <w:rPr>
                <w:rFonts w:ascii="Arial" w:hAnsi="Arial" w:cs="Arial"/>
                <w:sz w:val="20"/>
                <w:szCs w:val="20"/>
              </w:rPr>
              <w:t>If the non-</w:t>
            </w:r>
            <w:r w:rsidR="00DE414A">
              <w:rPr>
                <w:rFonts w:ascii="Arial" w:hAnsi="Arial" w:cs="Arial"/>
                <w:sz w:val="20"/>
                <w:szCs w:val="20"/>
              </w:rPr>
              <w:t>f</w:t>
            </w:r>
            <w:r w:rsidR="00BF5750" w:rsidRPr="00576830">
              <w:rPr>
                <w:rFonts w:ascii="Arial" w:hAnsi="Arial" w:cs="Arial"/>
                <w:sz w:val="20"/>
                <w:szCs w:val="20"/>
              </w:rPr>
              <w:t xml:space="preserve">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65D4DDD9"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w:t>
            </w:r>
            <w:r w:rsidR="00DE414A">
              <w:rPr>
                <w:rFonts w:ascii="Arial" w:hAnsi="Arial" w:cs="Arial"/>
                <w:i/>
                <w:iCs/>
                <w:sz w:val="20"/>
              </w:rPr>
              <w:t>f</w:t>
            </w:r>
            <w:r w:rsidR="00DE414A" w:rsidRPr="00F00D94">
              <w:rPr>
                <w:rFonts w:ascii="Arial" w:hAnsi="Arial" w:cs="Arial"/>
                <w:i/>
                <w:iCs/>
                <w:sz w:val="20"/>
              </w:rPr>
              <w:t xml:space="preserve">ederal </w:t>
            </w:r>
            <w:r w:rsidRPr="00F00D94">
              <w:rPr>
                <w:rFonts w:ascii="Arial" w:hAnsi="Arial" w:cs="Arial"/>
                <w:i/>
                <w:iCs/>
                <w:sz w:val="20"/>
              </w:rPr>
              <w:t>entities)</w:t>
            </w:r>
          </w:p>
          <w:p w14:paraId="50274F93" w14:textId="62D9F076"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entity’s procedures for verifying that an entity with which it plans to enter into a covered transaction is not debarred, suspended, or otherwise excluded (</w:t>
            </w:r>
            <w:r w:rsidR="00E52CC0" w:rsidRPr="00F00D94">
              <w:rPr>
                <w:rFonts w:ascii="Arial" w:hAnsi="Arial" w:cs="Arial"/>
                <w:sz w:val="20"/>
              </w:rPr>
              <w:t>2 CFR 200.</w:t>
            </w:r>
            <w:r w:rsidR="00DE414A" w:rsidRPr="00F00D94">
              <w:rPr>
                <w:rFonts w:ascii="Arial" w:hAnsi="Arial" w:cs="Arial"/>
                <w:sz w:val="20"/>
              </w:rPr>
              <w:t>21</w:t>
            </w:r>
            <w:r w:rsidR="00DE414A">
              <w:rPr>
                <w:rFonts w:ascii="Arial" w:hAnsi="Arial" w:cs="Arial"/>
                <w:sz w:val="20"/>
              </w:rPr>
              <w:t>2</w:t>
            </w:r>
            <w:r w:rsidR="00DE414A" w:rsidRPr="00F00D94">
              <w:rPr>
                <w:rFonts w:ascii="Arial" w:hAnsi="Arial" w:cs="Arial"/>
                <w:sz w:val="20"/>
              </w:rPr>
              <w:t xml:space="preserve"> </w:t>
            </w:r>
            <w:r w:rsidRPr="00F00D94">
              <w:rPr>
                <w:rFonts w:ascii="Arial" w:hAnsi="Arial" w:cs="Arial"/>
                <w:sz w:val="20"/>
              </w:rPr>
              <w:t xml:space="preserve">and </w:t>
            </w:r>
            <w:r w:rsidR="00E52CC0" w:rsidRPr="00D16821">
              <w:rPr>
                <w:rFonts w:ascii="Arial" w:hAnsi="Arial" w:cs="Arial"/>
                <w:sz w:val="20"/>
              </w:rPr>
              <w:t>200.318(h)</w:t>
            </w:r>
            <w:r w:rsidRPr="00D16821">
              <w:rPr>
                <w:rFonts w:ascii="Arial" w:hAnsi="Arial" w:cs="Arial"/>
                <w:sz w:val="20"/>
              </w:rPr>
              <w:t xml:space="preserve">; </w:t>
            </w:r>
            <w:hyperlink r:id="rId88" w:history="1">
              <w:r w:rsidR="00E52CC0" w:rsidRPr="00D16821">
                <w:rPr>
                  <w:rStyle w:val="Hyperlink"/>
                  <w:rFonts w:cs="Arial"/>
                  <w:sz w:val="20"/>
                </w:rPr>
                <w:t>2 CFR 180.300</w:t>
              </w:r>
            </w:hyperlink>
            <w:r w:rsidRPr="00D16821">
              <w:rPr>
                <w:rFonts w:ascii="Arial" w:hAnsi="Arial" w:cs="Arial"/>
                <w:sz w:val="20"/>
              </w:rPr>
              <w:t xml:space="preserve">; </w:t>
            </w:r>
            <w:hyperlink r:id="rId89" w:history="1">
              <w:r w:rsidR="00E52CC0" w:rsidRPr="00D16821">
                <w:rPr>
                  <w:rStyle w:val="Hyperlink"/>
                  <w:rFonts w:cs="Arial"/>
                  <w:sz w:val="20"/>
                </w:rPr>
                <w:t>48 CFR 52.209-6</w:t>
              </w:r>
            </w:hyperlink>
            <w:r w:rsidRPr="00D16821">
              <w:rPr>
                <w:rFonts w:ascii="Arial" w:hAnsi="Arial" w:cs="Arial"/>
                <w:sz w:val="20"/>
              </w:rPr>
              <w:t>).</w:t>
            </w:r>
          </w:p>
          <w:p w14:paraId="347AD885" w14:textId="13016F4E" w:rsidR="001543A2"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w:t>
            </w:r>
            <w:r w:rsidR="00DE414A">
              <w:rPr>
                <w:rFonts w:ascii="Arial" w:hAnsi="Arial" w:cs="Arial"/>
                <w:sz w:val="20"/>
              </w:rPr>
              <w:t>f</w:t>
            </w:r>
            <w:r w:rsidR="00DE414A" w:rsidRPr="00F00D94">
              <w:rPr>
                <w:rFonts w:ascii="Arial" w:hAnsi="Arial" w:cs="Arial"/>
                <w:sz w:val="20"/>
              </w:rPr>
              <w:t xml:space="preserve">ederal </w:t>
            </w:r>
            <w:r w:rsidR="00BF5750" w:rsidRPr="00F00D94">
              <w:rPr>
                <w:rFonts w:ascii="Arial" w:hAnsi="Arial" w:cs="Arial"/>
                <w:sz w:val="20"/>
              </w:rPr>
              <w:t>entity followed its procedures before entering into a covered transaction.</w:t>
            </w:r>
          </w:p>
          <w:p w14:paraId="56FD69EA" w14:textId="77777777" w:rsidR="001543A2" w:rsidRDefault="001543A2" w:rsidP="001543A2">
            <w:pPr>
              <w:pBdr>
                <w:top w:val="single" w:sz="6" w:space="0" w:color="FFFFFF"/>
                <w:left w:val="single" w:sz="6" w:space="0" w:color="FFFFFF"/>
                <w:bottom w:val="single" w:sz="6" w:space="0" w:color="FFFFFF"/>
                <w:right w:val="single" w:sz="6" w:space="0" w:color="FFFFFF"/>
              </w:pBdr>
              <w:spacing w:after="240"/>
              <w:ind w:left="720" w:hanging="30"/>
              <w:jc w:val="both"/>
              <w:rPr>
                <w:rFonts w:ascii="Arial" w:hAnsi="Arial" w:cs="Arial"/>
                <w:i/>
                <w:iCs/>
                <w:color w:val="002060"/>
                <w:sz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p>
          <w:p w14:paraId="586D590D" w14:textId="65BBF96A" w:rsidR="001C1040" w:rsidRPr="009119D3" w:rsidRDefault="001543A2" w:rsidP="005B6D7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rPr>
            </w:pPr>
            <w:r w:rsidRPr="001543A2">
              <w:rPr>
                <w:rFonts w:ascii="Arial" w:hAnsi="Arial" w:cs="Arial"/>
                <w:i/>
                <w:iCs/>
                <w:color w:val="002060"/>
                <w:sz w:val="20"/>
                <w:szCs w:val="20"/>
              </w:rPr>
              <w:t xml:space="preserve">If, during testing, an internal control deficiency or noncompliance is suspected that involves Suspension and Debarment requirements, AoS auditors </w:t>
            </w:r>
            <w:r w:rsidRPr="005B6D72">
              <w:rPr>
                <w:rFonts w:ascii="Arial" w:hAnsi="Arial" w:cs="Arial"/>
                <w:i/>
                <w:iCs/>
                <w:color w:val="002060"/>
                <w:sz w:val="20"/>
                <w:szCs w:val="20"/>
                <w:u w:val="single"/>
              </w:rPr>
              <w:t>must</w:t>
            </w:r>
            <w:r w:rsidRPr="001543A2">
              <w:rPr>
                <w:rFonts w:ascii="Arial" w:hAnsi="Arial" w:cs="Arial"/>
                <w:i/>
                <w:iCs/>
                <w:color w:val="002060"/>
                <w:sz w:val="20"/>
                <w:szCs w:val="20"/>
              </w:rPr>
              <w:t xml:space="preserve"> consult with Legal for an evaluation of the relevant facts and circumstances. This consultation is needed to determine if the Suspension and Debarment requirements extend to the auditee under the Federal agency’s codification of the requirements. 2 CFR Part 180 establishes that primary tier covered </w:t>
            </w:r>
            <w:r w:rsidRPr="001543A2">
              <w:rPr>
                <w:rFonts w:ascii="Arial" w:hAnsi="Arial" w:cs="Arial"/>
                <w:i/>
                <w:iCs/>
                <w:color w:val="002060"/>
                <w:sz w:val="20"/>
                <w:szCs w:val="20"/>
              </w:rPr>
              <w:lastRenderedPageBreak/>
              <w:t>transactions are subject to Suspension and Debarment requirements but agencies can broaden the coverage to subawards in the agency codification and the specific grant terms and conditions. IPAs should review the Federal agency adoption of the Suspension and Debarment requirements as well as the specific terms and conditions in the grant agreement to ensure the internal control deficiency or noncompliance is warranted/accurate.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55EE7B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2" w:name="_Toc210130717"/>
      <w:r w:rsidRPr="00220BD0">
        <w:rPr>
          <w:rFonts w:cs="Arial"/>
          <w:sz w:val="24"/>
          <w:szCs w:val="24"/>
        </w:rPr>
        <w:t>Audit Implications Summary</w:t>
      </w:r>
      <w:bookmarkEnd w:id="92"/>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75C5516"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w:t>
            </w:r>
            <w:r w:rsidRPr="0090393F">
              <w:rPr>
                <w:rFonts w:ascii="Arial" w:hAnsi="Arial" w:cs="Arial"/>
                <w:i/>
                <w:iCs/>
                <w:color w:val="002060"/>
                <w:sz w:val="20"/>
              </w:rPr>
              <w:t xml:space="preserve">review this </w:t>
            </w:r>
            <w:hyperlink r:id="rId90" w:history="1">
              <w:r w:rsidRPr="0090393F">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356A0">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91"/>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3" w:name="J___PROGRAM_INCOME"/>
      <w:bookmarkStart w:id="94" w:name="_Toc442267700"/>
      <w:bookmarkStart w:id="95" w:name="_Toc210130718"/>
      <w:bookmarkEnd w:id="93"/>
      <w:r w:rsidRPr="00220BD0">
        <w:rPr>
          <w:rFonts w:cs="Arial"/>
          <w:sz w:val="24"/>
        </w:rPr>
        <w:lastRenderedPageBreak/>
        <w:t>J.  PROGRAM INCOME</w:t>
      </w:r>
      <w:bookmarkEnd w:id="94"/>
      <w:bookmarkEnd w:id="95"/>
    </w:p>
    <w:p w14:paraId="6A0D3833" w14:textId="6B7FCA2D" w:rsidR="007E5B12" w:rsidRPr="00220BD0" w:rsidRDefault="00261D87" w:rsidP="006672EA">
      <w:pPr>
        <w:pStyle w:val="Heading3"/>
        <w:jc w:val="both"/>
        <w:rPr>
          <w:rFonts w:cs="Arial"/>
          <w:sz w:val="24"/>
          <w:szCs w:val="24"/>
        </w:rPr>
      </w:pPr>
      <w:bookmarkStart w:id="96" w:name="_Toc210130719"/>
      <w:r w:rsidRPr="00220BD0">
        <w:rPr>
          <w:rFonts w:cs="Arial"/>
          <w:sz w:val="24"/>
          <w:szCs w:val="24"/>
        </w:rPr>
        <w:t xml:space="preserve">OMB </w:t>
      </w:r>
      <w:r w:rsidR="007E5B12" w:rsidRPr="00220BD0">
        <w:rPr>
          <w:rFonts w:cs="Arial"/>
          <w:sz w:val="24"/>
          <w:szCs w:val="24"/>
        </w:rPr>
        <w:t>Compliance Requirements</w:t>
      </w:r>
      <w:bookmarkEnd w:id="96"/>
    </w:p>
    <w:p w14:paraId="0C2CB7AE" w14:textId="0609AC1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is gross income earned by a non-federal entity that is directly generated by a supported activity or earned as a result of the federal award during the period of performance (unless there is a requirement for disposition of program income after the end of the period of performance as provided in 2 CFR 200.307(f)).</w:t>
      </w:r>
    </w:p>
    <w:p w14:paraId="54D7CE9C" w14:textId="6A99822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(2 CFR 200.1) includes, but is not limited to income from:</w:t>
      </w:r>
    </w:p>
    <w:p w14:paraId="7A5B0409" w14:textId="7EB9B97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Fees for services performed,</w:t>
      </w:r>
    </w:p>
    <w:p w14:paraId="4DD90504" w14:textId="56C9F9A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use or rental of real or personal property acquired under federal awards,</w:t>
      </w:r>
    </w:p>
    <w:p w14:paraId="033C4ABD" w14:textId="79E7CA1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sale of commodities or items fabricated under federal awards,</w:t>
      </w:r>
    </w:p>
    <w:p w14:paraId="5242BEFC" w14:textId="2E9BE54B"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License fees and royalties on patents and copyrights, except as provided below, and</w:t>
      </w:r>
    </w:p>
    <w:p w14:paraId="5BA67337" w14:textId="77777777" w:rsidR="00612F5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 xml:space="preserve">Principal and interest on loans made with federal award funds. </w:t>
      </w:r>
    </w:p>
    <w:p w14:paraId="65A5A5EE" w14:textId="789A89D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 xml:space="preserve">Program income does </w:t>
      </w:r>
      <w:r w:rsidRPr="00612F54">
        <w:rPr>
          <w:rFonts w:ascii="Arial" w:hAnsi="Arial" w:cs="Arial"/>
          <w:u w:val="single"/>
        </w:rPr>
        <w:t>not</w:t>
      </w:r>
      <w:r w:rsidRPr="00BD2B8A">
        <w:rPr>
          <w:rFonts w:ascii="Arial" w:hAnsi="Arial" w:cs="Arial"/>
        </w:rPr>
        <w:t xml:space="preserve"> include:</w:t>
      </w:r>
    </w:p>
    <w:p w14:paraId="69B8FCE2" w14:textId="6A61392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Interest earned on advances of federal funds.</w:t>
      </w:r>
    </w:p>
    <w:p w14:paraId="08882212" w14:textId="7A11977E"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Except as otherwise provided in federal statutes, regulations or the terms and conditions of the federal award, rebates, credits, discounts and interest earned on any of them.</w:t>
      </w:r>
    </w:p>
    <w:p w14:paraId="4CF3D209" w14:textId="4C6123F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Taxes, special assessments, levies, fines, and other such revenues raised by a non-federal entity, unless the federal award or federal awarding agency regulations specifically identify the revenues as program income (2 CFR 200.307(c)).</w:t>
      </w:r>
    </w:p>
    <w:p w14:paraId="271FE304" w14:textId="39A08C80"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The proceeds from the sale of equipment or real property acquired in whole or in part under the federal award (2 CFR 200.307(d)).</w:t>
      </w:r>
    </w:p>
    <w:p w14:paraId="0D54E38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Royalties or income earned by an institution of higher education or a nonprofit organization on inventions conceived or first actually reduced to practice in the performance of work under a funding agreement with a federal agency that is shared with the inventor (2 CFR 200.307(g); 37 CFR 401.2 and 401.14(k); 35 USC 201(i), and 35 USC 202(c)(7)(B)).</w:t>
      </w:r>
    </w:p>
    <w:p w14:paraId="66DD34D0" w14:textId="7AC8A73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200.307(b)).</w:t>
      </w:r>
    </w:p>
    <w:p w14:paraId="67142A99" w14:textId="3D643B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may be used in any of the following three methods, consistent with 2 CFR 200.307(e):</w:t>
      </w:r>
    </w:p>
    <w:p w14:paraId="71CA5FE2" w14:textId="65EBD43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1.</w:t>
      </w:r>
      <w:r w:rsidRPr="00BD2B8A">
        <w:rPr>
          <w:rFonts w:ascii="Arial" w:hAnsi="Arial" w:cs="Arial"/>
          <w:i/>
          <w:iCs/>
        </w:rPr>
        <w:tab/>
        <w:t>Deduction</w:t>
      </w:r>
    </w:p>
    <w:p w14:paraId="0DB0E667" w14:textId="1A7B654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w:t>
      </w:r>
      <w:r>
        <w:rPr>
          <w:rFonts w:ascii="Arial" w:hAnsi="Arial" w:cs="Arial"/>
        </w:rPr>
        <w:t xml:space="preserve"> </w:t>
      </w:r>
      <w:r w:rsidRPr="00BD2B8A">
        <w:rPr>
          <w:rFonts w:ascii="Arial" w:hAnsi="Arial" w:cs="Arial"/>
        </w:rPr>
        <w:t>(2 CFR 200.307(e)(1)).</w:t>
      </w:r>
    </w:p>
    <w:p w14:paraId="5683AA4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87A1B4D" w14:textId="351F5D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2.</w:t>
      </w:r>
      <w:r w:rsidRPr="00BD2B8A">
        <w:rPr>
          <w:rFonts w:ascii="Arial" w:hAnsi="Arial" w:cs="Arial"/>
          <w:i/>
          <w:iCs/>
        </w:rPr>
        <w:tab/>
        <w:t>Addition</w:t>
      </w:r>
    </w:p>
    <w:p w14:paraId="7DD9D42E" w14:textId="30476D2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3240512B" w14:textId="3CCBF1EC"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3.</w:t>
      </w:r>
      <w:r w:rsidRPr="00BD2B8A">
        <w:rPr>
          <w:rFonts w:ascii="Arial" w:hAnsi="Arial" w:cs="Arial"/>
        </w:rPr>
        <w:tab/>
        <w:t>Cost Sharing or Matching</w:t>
      </w:r>
    </w:p>
    <w:p w14:paraId="2B591205" w14:textId="42276C1D"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13150311" w:rsidR="00D46691" w:rsidRPr="00F00D9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Unless federal awarding agency regulations or the terms and conditions of the federal award specify otherwise, non-federal entities have no obligation to the federal government regarding program income earned after the end of the period of performance (2 CFR 200.307(f)).</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3D2EF412" w:rsidR="00D46691" w:rsidRPr="00F00D94" w:rsidRDefault="00BD2B8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The requirements that apply to program income are contained in 2 CFR 200.1 (definition of “program income”), 2 CFR 200.307 (program income), program legislation, federal awarding agency regulations, and the terms and conditions of the federal award.</w:t>
      </w:r>
      <w:r w:rsidR="00F70C40" w:rsidRPr="00F00D94">
        <w:rPr>
          <w:rFonts w:ascii="Arial" w:hAnsi="Arial" w:cs="Arial"/>
        </w:rPr>
        <w:t xml:space="preserve"> </w:t>
      </w:r>
    </w:p>
    <w:p w14:paraId="669A4E94" w14:textId="2027CC7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BD2B8A" w:rsidRPr="00F00D94">
        <w:rPr>
          <w:rFonts w:ascii="Arial" w:hAnsi="Arial" w:cs="Arial"/>
          <w:i/>
        </w:rPr>
        <w:t>202</w:t>
      </w:r>
      <w:r w:rsidR="00BD2B8A">
        <w:rPr>
          <w:rFonts w:ascii="Arial" w:hAnsi="Arial" w:cs="Arial"/>
          <w:i/>
        </w:rPr>
        <w:t>5</w:t>
      </w:r>
      <w:r w:rsidR="00BD2B8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BD2B8A">
        <w:rPr>
          <w:rFonts w:ascii="Arial" w:hAnsi="Arial" w:cs="Arial"/>
          <w:i/>
        </w:rPr>
        <w:t>.1</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4D61D551"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2"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97" w:name="_Toc210130720"/>
      <w:r w:rsidRPr="00220BD0">
        <w:rPr>
          <w:rFonts w:cs="Arial"/>
          <w:sz w:val="24"/>
          <w:szCs w:val="24"/>
        </w:rPr>
        <w:t>Additional Program Specific Information</w:t>
      </w:r>
      <w:bookmarkEnd w:id="97"/>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98" w:name="_Toc210130721"/>
      <w:r w:rsidRPr="00220BD0">
        <w:rPr>
          <w:rFonts w:cs="Arial"/>
          <w:sz w:val="24"/>
          <w:szCs w:val="24"/>
        </w:rPr>
        <w:t xml:space="preserve">Audit Objectives </w:t>
      </w:r>
      <w:r w:rsidR="00220BEF" w:rsidRPr="00220BD0">
        <w:rPr>
          <w:rFonts w:cs="Arial"/>
          <w:sz w:val="24"/>
          <w:szCs w:val="24"/>
        </w:rPr>
        <w:t>and Control Testing</w:t>
      </w:r>
      <w:bookmarkEnd w:id="98"/>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5BBFFF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99" w:name="_Toc21013072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9"/>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6FBF62B0"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2CE9BD5"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3A77E5C"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w:t>
            </w:r>
            <w:r w:rsidR="00850A75">
              <w:rPr>
                <w:rFonts w:ascii="Arial" w:hAnsi="Arial" w:cs="Arial"/>
                <w:sz w:val="20"/>
              </w:rPr>
              <w:t>f</w:t>
            </w:r>
            <w:r w:rsidR="00850A75" w:rsidRPr="00F00D94">
              <w:rPr>
                <w:rFonts w:ascii="Arial" w:hAnsi="Arial" w:cs="Arial"/>
                <w:sz w:val="20"/>
              </w:rPr>
              <w:t>ederal</w:t>
            </w:r>
            <w:r w:rsidR="00850A75"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0" w:name="_Toc210130723"/>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7BA7732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w:t>
            </w:r>
            <w:r w:rsidRPr="00333746">
              <w:rPr>
                <w:rFonts w:ascii="Arial" w:hAnsi="Arial" w:cs="Arial"/>
                <w:i/>
                <w:iCs/>
                <w:color w:val="002060"/>
                <w:sz w:val="20"/>
                <w:szCs w:val="20"/>
              </w:rPr>
              <w:t xml:space="preserve">review this </w:t>
            </w:r>
            <w:hyperlink r:id="rId93" w:history="1">
              <w:r w:rsidRPr="00333746">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356A0">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356A0">
            <w:pPr>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356A0">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356A0">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356A0">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4"/>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1" w:name="L___REPORTING"/>
      <w:bookmarkStart w:id="102" w:name="_Toc442267701"/>
      <w:bookmarkStart w:id="103" w:name="_Toc210130724"/>
      <w:bookmarkEnd w:id="101"/>
      <w:r w:rsidRPr="000706D1">
        <w:rPr>
          <w:rFonts w:cs="Arial"/>
          <w:sz w:val="24"/>
        </w:rPr>
        <w:lastRenderedPageBreak/>
        <w:t>L.  REPORTING</w:t>
      </w:r>
      <w:bookmarkEnd w:id="102"/>
      <w:bookmarkEnd w:id="103"/>
    </w:p>
    <w:p w14:paraId="13BAAFFB" w14:textId="16BE9FED" w:rsidR="007E5B12" w:rsidRPr="000706D1" w:rsidRDefault="00261D87" w:rsidP="006672EA">
      <w:pPr>
        <w:pStyle w:val="Heading3"/>
        <w:jc w:val="both"/>
        <w:rPr>
          <w:rFonts w:cs="Arial"/>
          <w:sz w:val="24"/>
          <w:szCs w:val="24"/>
        </w:rPr>
      </w:pPr>
      <w:bookmarkStart w:id="104" w:name="_Toc210130725"/>
      <w:r w:rsidRPr="000706D1">
        <w:rPr>
          <w:rFonts w:cs="Arial"/>
          <w:sz w:val="24"/>
          <w:szCs w:val="24"/>
        </w:rPr>
        <w:t xml:space="preserve">OMB </w:t>
      </w:r>
      <w:r w:rsidR="007E5B12" w:rsidRPr="000706D1">
        <w:rPr>
          <w:rFonts w:cs="Arial"/>
          <w:sz w:val="24"/>
          <w:szCs w:val="24"/>
        </w:rPr>
        <w:t>Compliance Requirements</w:t>
      </w:r>
      <w:bookmarkEnd w:id="10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w:t>
      </w:r>
      <w:r w:rsidRPr="00850A75">
        <w:rPr>
          <w:rFonts w:ascii="Arial" w:hAnsi="Arial" w:cs="Arial"/>
        </w:rPr>
        <w:lastRenderedPageBreak/>
        <w:t>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74F4772" w:rsidR="00271D8B"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Under the requirements of the Federal Funding Accountability and Transparency Act (Pub. L. No. 109-282), as amended by Section 6202 of Pub. L. No.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r w:rsidR="00271D8B" w:rsidRPr="00F00D94">
        <w:rPr>
          <w:rFonts w:ascii="Arial" w:hAnsi="Arial" w:cs="Arial"/>
        </w:rPr>
        <w:t>(</w:t>
      </w:r>
      <w:hyperlink r:id="rId95" w:history="1">
        <w:r w:rsidR="001373F3" w:rsidRPr="00C167E4">
          <w:rPr>
            <w:rStyle w:val="Hyperlink"/>
            <w:rFonts w:cs="Arial"/>
          </w:rPr>
          <w:t>https://www.usaspending.gov/search</w:t>
        </w:r>
      </w:hyperlink>
      <w:r w:rsidR="00271D8B" w:rsidRPr="00F00D94">
        <w:rPr>
          <w:rFonts w:ascii="Arial" w:hAnsi="Arial" w:cs="Arial"/>
        </w:rPr>
        <w:t>).</w:t>
      </w:r>
    </w:p>
    <w:p w14:paraId="57EEDD21" w14:textId="1A1EDC0B" w:rsidR="00850A75"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4A073BD8" w14:textId="0EED9604"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w:t>
      </w:r>
      <w:r>
        <w:rPr>
          <w:rFonts w:ascii="Arial" w:hAnsi="Arial" w:cs="Arial"/>
        </w:rPr>
        <w:t xml:space="preserve"> </w:t>
      </w:r>
      <w:r w:rsidRPr="00850A75">
        <w:rPr>
          <w:rFonts w:ascii="Arial" w:hAnsi="Arial" w:cs="Arial"/>
        </w:rPr>
        <w:t>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5BCBB635" w14:textId="423FC2C0"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4A559D39" w14:textId="6E7B9623" w:rsidR="00850A75" w:rsidRPr="00850A75" w:rsidRDefault="00850A75" w:rsidP="00850A75">
      <w:pPr>
        <w:pStyle w:val="ListParagraph"/>
        <w:widowControl w:val="0"/>
        <w:numPr>
          <w:ilvl w:val="0"/>
          <w:numId w:val="73"/>
        </w:numPr>
        <w:tabs>
          <w:tab w:val="left" w:pos="839"/>
          <w:tab w:val="left" w:pos="840"/>
        </w:tabs>
        <w:suppressAutoHyphens w:val="0"/>
        <w:adjustRightInd/>
        <w:ind w:right="289"/>
        <w:jc w:val="both"/>
        <w:rPr>
          <w:rFonts w:ascii="Arial" w:hAnsi="Arial" w:cs="Arial"/>
        </w:rPr>
      </w:pPr>
      <w:hyperlink r:id="rId96">
        <w:r w:rsidRPr="00850A75">
          <w:rPr>
            <w:rFonts w:ascii="Arial" w:hAnsi="Arial" w:cs="Arial"/>
            <w:color w:val="2D74B5"/>
            <w:u w:val="single" w:color="2D74B5"/>
          </w:rPr>
          <w:t>2 CFR Part 170</w:t>
        </w:r>
      </w:hyperlink>
      <w:r w:rsidRPr="00850A75">
        <w:rPr>
          <w:rFonts w:ascii="Arial" w:hAnsi="Arial" w:cs="Arial"/>
          <w:color w:val="2D74B5"/>
        </w:rPr>
        <w:t xml:space="preserve"> </w:t>
      </w:r>
      <w:r w:rsidRPr="00850A75">
        <w:rPr>
          <w:rFonts w:ascii="Arial" w:hAnsi="Arial" w:cs="Arial"/>
        </w:rPr>
        <w:t>“subaward” has the meaning given in 2 CFR 200.1 and 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w:t>
      </w:r>
      <w:r w:rsidRPr="00850A75">
        <w:rPr>
          <w:rFonts w:ascii="Arial" w:hAnsi="Arial" w:cs="Arial"/>
          <w:spacing w:val="-15"/>
        </w:rPr>
        <w:t xml:space="preserve"> </w:t>
      </w:r>
      <w:r w:rsidRPr="00850A75">
        <w:rPr>
          <w:rFonts w:ascii="Arial" w:hAnsi="Arial" w:cs="Arial"/>
        </w:rPr>
        <w:t>agreement that the pass-through entity considers a</w:t>
      </w:r>
      <w:r w:rsidRPr="00850A75">
        <w:rPr>
          <w:rFonts w:ascii="Arial" w:hAnsi="Arial" w:cs="Arial"/>
          <w:spacing w:val="-3"/>
        </w:rPr>
        <w:t xml:space="preserve"> </w:t>
      </w:r>
      <w:r w:rsidRPr="00850A75">
        <w:rPr>
          <w:rFonts w:ascii="Arial" w:hAnsi="Arial" w:cs="Arial"/>
        </w:rPr>
        <w:t>contract.</w:t>
      </w:r>
    </w:p>
    <w:p w14:paraId="517D6B26" w14:textId="77777777" w:rsidR="00850A75" w:rsidRPr="00850A75" w:rsidRDefault="00850A75" w:rsidP="00850A75">
      <w:pPr>
        <w:pStyle w:val="BodyText"/>
        <w:spacing w:before="9"/>
        <w:jc w:val="both"/>
        <w:rPr>
          <w:rFonts w:ascii="Arial" w:hAnsi="Arial" w:cs="Arial"/>
          <w:szCs w:val="20"/>
        </w:rPr>
      </w:pPr>
    </w:p>
    <w:p w14:paraId="538469AB" w14:textId="63A7BE7E" w:rsidR="00850A75" w:rsidRPr="00850A75" w:rsidRDefault="00850A75" w:rsidP="00850A75">
      <w:pPr>
        <w:pStyle w:val="ListParagraph"/>
        <w:widowControl w:val="0"/>
        <w:numPr>
          <w:ilvl w:val="0"/>
          <w:numId w:val="73"/>
        </w:numPr>
        <w:tabs>
          <w:tab w:val="left" w:pos="839"/>
          <w:tab w:val="left" w:pos="840"/>
        </w:tabs>
        <w:suppressAutoHyphens w:val="0"/>
        <w:adjustRightInd/>
        <w:ind w:right="202"/>
        <w:jc w:val="both"/>
        <w:rPr>
          <w:rFonts w:ascii="Arial" w:hAnsi="Arial" w:cs="Arial"/>
        </w:rPr>
      </w:pPr>
      <w:hyperlink r:id="rId97">
        <w:r w:rsidRPr="00850A75">
          <w:rPr>
            <w:rFonts w:ascii="Arial" w:hAnsi="Arial" w:cs="Arial"/>
            <w:color w:val="2D74B5"/>
            <w:u w:val="single" w:color="2D74B5"/>
          </w:rPr>
          <w:t>FAR 52.204-10(a)</w:t>
        </w:r>
        <w:r w:rsidRPr="00850A75">
          <w:rPr>
            <w:rFonts w:ascii="Arial" w:hAnsi="Arial" w:cs="Arial"/>
            <w:color w:val="2D74B5"/>
          </w:rPr>
          <w:t xml:space="preserve"> </w:t>
        </w:r>
      </w:hyperlink>
      <w:r w:rsidRPr="00850A75">
        <w:rPr>
          <w:rFonts w:ascii="Arial" w:hAnsi="Arial" w:cs="Arial"/>
        </w:rPr>
        <w:t>defines “first-tier subcontract” to mean a subcontract awarded directly by a contractor to acquire supplies or services (including construction) for performance</w:t>
      </w:r>
      <w:r w:rsidRPr="00850A75">
        <w:rPr>
          <w:rFonts w:ascii="Arial" w:hAnsi="Arial" w:cs="Arial"/>
          <w:spacing w:val="-17"/>
        </w:rPr>
        <w:t xml:space="preserve"> </w:t>
      </w:r>
      <w:r w:rsidRPr="00850A75">
        <w:rPr>
          <w:rFonts w:ascii="Arial" w:hAnsi="Arial" w:cs="Arial"/>
        </w:rPr>
        <w:t>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w:t>
      </w:r>
      <w:r w:rsidRPr="00850A75">
        <w:rPr>
          <w:rFonts w:ascii="Arial" w:hAnsi="Arial" w:cs="Arial"/>
          <w:spacing w:val="-2"/>
        </w:rPr>
        <w:t xml:space="preserve"> </w:t>
      </w:r>
      <w:r w:rsidRPr="00850A75">
        <w:rPr>
          <w:rFonts w:ascii="Arial" w:hAnsi="Arial" w:cs="Arial"/>
        </w:rPr>
        <w:t>cost.</w:t>
      </w:r>
    </w:p>
    <w:p w14:paraId="509E037C" w14:textId="77777777" w:rsidR="00850A75" w:rsidRPr="00850A75" w:rsidRDefault="00850A75" w:rsidP="00850A75">
      <w:pPr>
        <w:widowControl w:val="0"/>
        <w:tabs>
          <w:tab w:val="left" w:pos="839"/>
          <w:tab w:val="left" w:pos="840"/>
        </w:tabs>
        <w:ind w:right="202"/>
        <w:jc w:val="both"/>
        <w:rPr>
          <w:rFonts w:ascii="Symbol" w:hAnsi="Symbol"/>
          <w:sz w:val="24"/>
        </w:rPr>
      </w:pPr>
    </w:p>
    <w:p w14:paraId="4CB52FD5" w14:textId="77777777" w:rsidR="00850A75" w:rsidRPr="00850A75" w:rsidRDefault="00850A75" w:rsidP="00850A75">
      <w:pPr>
        <w:widowControl w:val="0"/>
        <w:tabs>
          <w:tab w:val="left" w:pos="839"/>
          <w:tab w:val="left" w:pos="840"/>
        </w:tabs>
        <w:ind w:right="202"/>
        <w:jc w:val="both"/>
        <w:rPr>
          <w:rFonts w:ascii="Arial" w:hAnsi="Arial" w:cs="Arial"/>
        </w:rPr>
      </w:pPr>
      <w:r w:rsidRPr="00850A75">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5DF8EF98" w14:textId="77777777" w:rsidR="00850A75" w:rsidRPr="00850A75" w:rsidRDefault="00850A75" w:rsidP="00850A75">
      <w:pPr>
        <w:widowControl w:val="0"/>
        <w:tabs>
          <w:tab w:val="left" w:pos="839"/>
          <w:tab w:val="left" w:pos="840"/>
        </w:tabs>
        <w:ind w:right="202"/>
        <w:jc w:val="both"/>
        <w:rPr>
          <w:rFonts w:ascii="Arial" w:hAnsi="Arial" w:cs="Arial"/>
        </w:rPr>
      </w:pPr>
    </w:p>
    <w:p w14:paraId="320C85AB" w14:textId="77777777" w:rsidR="00850A75" w:rsidRPr="00850A75" w:rsidRDefault="00850A75" w:rsidP="00850A75">
      <w:pPr>
        <w:widowControl w:val="0"/>
        <w:tabs>
          <w:tab w:val="left" w:pos="839"/>
          <w:tab w:val="left" w:pos="840"/>
        </w:tabs>
        <w:ind w:right="202"/>
        <w:jc w:val="both"/>
        <w:rPr>
          <w:rFonts w:ascii="Arial" w:hAnsi="Arial" w:cs="Arial"/>
          <w:i/>
          <w:iCs/>
        </w:rPr>
      </w:pPr>
      <w:r w:rsidRPr="00850A75">
        <w:rPr>
          <w:rFonts w:ascii="Arial" w:hAnsi="Arial" w:cs="Arial"/>
          <w:i/>
          <w:iCs/>
        </w:rPr>
        <w:t>Reporting Site</w:t>
      </w:r>
    </w:p>
    <w:p w14:paraId="2570B6BB" w14:textId="77777777" w:rsidR="00850A75" w:rsidRPr="00850A75" w:rsidRDefault="00850A75" w:rsidP="00850A75">
      <w:pPr>
        <w:widowControl w:val="0"/>
        <w:tabs>
          <w:tab w:val="left" w:pos="839"/>
          <w:tab w:val="left" w:pos="840"/>
        </w:tabs>
        <w:ind w:right="202"/>
        <w:jc w:val="both"/>
        <w:rPr>
          <w:rFonts w:ascii="Arial" w:hAnsi="Arial" w:cs="Arial"/>
        </w:rPr>
      </w:pPr>
    </w:p>
    <w:p w14:paraId="1CFE23A9" w14:textId="192561CF" w:rsidR="00271D8B"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Grant and cooperative agreement recipients and contractors are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SAM is available at USASpending.gov as the publicly available website for viewing this information </w:t>
      </w:r>
      <w:r w:rsidR="00271D8B" w:rsidRPr="00F00D94">
        <w:rPr>
          <w:rFonts w:ascii="Arial" w:hAnsi="Arial" w:cs="Arial"/>
        </w:rPr>
        <w:t>(</w:t>
      </w:r>
      <w:hyperlink r:id="rId98" w:history="1">
        <w:r w:rsidR="00271D8B" w:rsidRPr="00F00D94">
          <w:rPr>
            <w:rStyle w:val="Hyperlink"/>
            <w:rFonts w:cs="Arial"/>
          </w:rPr>
          <w:t>https://www.usaspending.gov/search</w:t>
        </w:r>
      </w:hyperlink>
      <w:r w:rsidR="00271D8B" w:rsidRPr="00F00D94">
        <w:rPr>
          <w:rFonts w:ascii="Arial" w:hAnsi="Arial" w:cs="Arial"/>
        </w:rPr>
        <w:t>).</w:t>
      </w:r>
    </w:p>
    <w:p w14:paraId="2F493961" w14:textId="2BFEE90D"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of March 8, 2025, FSRS.gov was retired, and all subaward reporting data and functionality are now on SAM.gov.</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407E122E" w14:textId="31C9ABEB" w:rsidR="00850A75" w:rsidRPr="00F00D94" w:rsidRDefault="00850A75" w:rsidP="00116408">
      <w:pPr>
        <w:pStyle w:val="BodyText"/>
        <w:tabs>
          <w:tab w:val="left" w:pos="8820"/>
        </w:tabs>
        <w:ind w:right="90"/>
        <w:jc w:val="both"/>
        <w:rPr>
          <w:rFonts w:ascii="Arial" w:hAnsi="Arial" w:cs="Arial"/>
          <w:szCs w:val="20"/>
        </w:rPr>
      </w:pPr>
      <w:r w:rsidRPr="00850A75">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20D53515"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 xml:space="preserve">Subawardee </w:t>
            </w:r>
            <w:r w:rsidR="00850A75">
              <w:rPr>
                <w:rFonts w:ascii="Arial" w:hAnsi="Arial" w:cs="Arial"/>
                <w:sz w:val="20"/>
                <w:szCs w:val="20"/>
              </w:rPr>
              <w:t>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2E6230E2" w:rsidR="00271D8B" w:rsidRPr="00F00D94" w:rsidRDefault="00850A75" w:rsidP="00271D8B">
            <w:pPr>
              <w:pStyle w:val="TableParagraph"/>
              <w:spacing w:line="254" w:lineRule="exact"/>
              <w:ind w:left="108" w:right="762"/>
              <w:jc w:val="both"/>
              <w:rPr>
                <w:rFonts w:ascii="Arial" w:hAnsi="Arial" w:cs="Arial"/>
                <w:sz w:val="20"/>
                <w:szCs w:val="20"/>
              </w:rPr>
            </w:pPr>
            <w:r w:rsidRPr="00850A75">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07FA282B" w:rsidR="00271D8B" w:rsidRPr="00F00D94" w:rsidRDefault="00850A75" w:rsidP="00271D8B">
            <w:pPr>
              <w:pStyle w:val="TableParagraph"/>
              <w:spacing w:line="234" w:lineRule="exact"/>
              <w:ind w:left="108"/>
              <w:jc w:val="both"/>
              <w:rPr>
                <w:rFonts w:ascii="Arial" w:hAnsi="Arial" w:cs="Arial"/>
                <w:sz w:val="20"/>
                <w:szCs w:val="20"/>
              </w:rPr>
            </w:pPr>
            <w:r w:rsidRPr="00850A75">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267AB9D1"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5" w:name="_Toc210130726"/>
      <w:r w:rsidRPr="000706D1">
        <w:rPr>
          <w:rFonts w:cs="Arial"/>
          <w:sz w:val="24"/>
          <w:szCs w:val="24"/>
        </w:rPr>
        <w:t>Additional Program Specific Information</w:t>
      </w:r>
      <w:bookmarkEnd w:id="10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06" w:name="_Toc210130727"/>
      <w:r w:rsidRPr="000706D1">
        <w:rPr>
          <w:rFonts w:cs="Arial"/>
          <w:sz w:val="24"/>
          <w:szCs w:val="24"/>
        </w:rPr>
        <w:t>Audit Objectives</w:t>
      </w:r>
      <w:r w:rsidR="00F87F25" w:rsidRPr="000706D1">
        <w:rPr>
          <w:rFonts w:cs="Arial"/>
          <w:sz w:val="24"/>
          <w:szCs w:val="24"/>
        </w:rPr>
        <w:t xml:space="preserve"> and Control Testing</w:t>
      </w:r>
      <w:bookmarkEnd w:id="106"/>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7" w:name="_Toc21013072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7"/>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FC5085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3CCBAA9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Gain an understanding of the recipient’s methodology used to identify which, if any, awards were subject to the Transparency Act based on inclusion of the award term, the assignment by the federal awarding agency of a new FAIN, the </w:t>
            </w:r>
            <w:r w:rsidRPr="00F00D94">
              <w:rPr>
                <w:rFonts w:ascii="Arial" w:hAnsi="Arial" w:cs="Arial"/>
                <w:sz w:val="20"/>
              </w:rPr>
              <w:lastRenderedPageBreak/>
              <w:t>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C5B7AC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50A75" w:rsidRPr="00850A75">
              <w:rPr>
                <w:rFonts w:ascii="Arial" w:hAnsi="Arial" w:cs="Arial"/>
                <w:sz w:val="20"/>
              </w:rPr>
              <w:t>SAM.gov</w:t>
            </w:r>
            <w:r w:rsidRPr="00F00D94">
              <w:rPr>
                <w:rFonts w:ascii="Arial" w:hAnsi="Arial" w:cs="Arial"/>
                <w:sz w:val="20"/>
              </w:rPr>
              <w:t>.</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AA66E10"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50A75" w:rsidRPr="00850A75">
              <w:rPr>
                <w:rFonts w:ascii="Arial" w:hAnsi="Arial" w:cs="Arial"/>
                <w:sz w:val="20"/>
              </w:rPr>
              <w:t xml:space="preserve">the action was reported in SAM.gov no later than the last day of the month </w:t>
            </w:r>
            <w:r w:rsidR="00850A75" w:rsidRPr="00850A75">
              <w:rPr>
                <w:rFonts w:ascii="Arial" w:hAnsi="Arial" w:cs="Arial"/>
                <w:i/>
                <w:iCs/>
                <w:sz w:val="20"/>
              </w:rPr>
              <w:t>following</w:t>
            </w:r>
            <w:r w:rsidR="00850A75" w:rsidRPr="00850A75">
              <w:rPr>
                <w:rFonts w:ascii="Arial" w:hAnsi="Arial" w:cs="Arial"/>
                <w:sz w:val="20"/>
              </w:rPr>
              <w:t xml:space="preserve">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lastRenderedPageBreak/>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8" w:name="_Toc210130729"/>
      <w:r w:rsidRPr="000706D1">
        <w:rPr>
          <w:rFonts w:cs="Arial"/>
          <w:sz w:val="24"/>
          <w:szCs w:val="24"/>
        </w:rPr>
        <w:t>Audit Implications Summary</w:t>
      </w:r>
      <w:bookmarkEnd w:id="108"/>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B20DC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00"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2356A0">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356A0">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1"/>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09" w:name="M___SUBRECIPIENT_MONITORING__"/>
      <w:bookmarkStart w:id="110" w:name="_Toc442267702"/>
      <w:bookmarkStart w:id="111" w:name="_Toc210130730"/>
      <w:bookmarkEnd w:id="109"/>
      <w:r w:rsidRPr="000706D1">
        <w:rPr>
          <w:rFonts w:cs="Arial"/>
          <w:sz w:val="24"/>
        </w:rPr>
        <w:lastRenderedPageBreak/>
        <w:t>M.  SUBRECIPIENT MONITORING</w:t>
      </w:r>
      <w:bookmarkEnd w:id="110"/>
      <w:bookmarkEnd w:id="111"/>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2" w:name="_Toc210130731"/>
      <w:r w:rsidRPr="000706D1">
        <w:rPr>
          <w:rFonts w:cs="Arial"/>
          <w:sz w:val="24"/>
          <w:szCs w:val="24"/>
        </w:rPr>
        <w:t xml:space="preserve">OMB </w:t>
      </w:r>
      <w:r w:rsidR="00B57D2E" w:rsidRPr="000706D1">
        <w:rPr>
          <w:rFonts w:cs="Arial"/>
          <w:sz w:val="24"/>
          <w:szCs w:val="24"/>
        </w:rPr>
        <w:t>Compliance Requirements</w:t>
      </w:r>
      <w:bookmarkEnd w:id="112"/>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7CFE2A05"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D67B3" w:rsidRPr="00F00D94">
        <w:rPr>
          <w:rFonts w:ascii="Arial" w:hAnsi="Arial" w:cs="Arial"/>
          <w:b/>
          <w:highlight w:val="yellow"/>
        </w:rPr>
        <w:t>202</w:t>
      </w:r>
      <w:r w:rsidR="006D67B3">
        <w:rPr>
          <w:rFonts w:ascii="Arial" w:hAnsi="Arial" w:cs="Arial"/>
          <w:b/>
          <w:highlight w:val="yellow"/>
        </w:rPr>
        <w:t>5</w:t>
      </w:r>
      <w:r w:rsidR="006D67B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3" w:name="_Toc210130732"/>
      <w:r w:rsidRPr="000706D1">
        <w:rPr>
          <w:rFonts w:cs="Arial"/>
          <w:sz w:val="24"/>
          <w:szCs w:val="24"/>
        </w:rPr>
        <w:t>Additional Program Specific Information</w:t>
      </w:r>
      <w:bookmarkEnd w:id="113"/>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4" w:name="_Toc21013073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4"/>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5" w:name="_Toc21013073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5"/>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2356A0">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6" w:name="_Toc210130735"/>
      <w:r w:rsidRPr="000706D1">
        <w:rPr>
          <w:rFonts w:cs="Arial"/>
          <w:sz w:val="24"/>
          <w:szCs w:val="24"/>
        </w:rPr>
        <w:t>Audit Implications Summary</w:t>
      </w:r>
      <w:bookmarkEnd w:id="116"/>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E4A15B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356A0">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356A0">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4"/>
          <w:pgSz w:w="12240" w:h="15840" w:code="1"/>
          <w:pgMar w:top="1440" w:right="1440" w:bottom="1440" w:left="1440" w:header="720" w:footer="720" w:gutter="0"/>
          <w:cols w:space="720"/>
          <w:docGrid w:linePitch="360"/>
        </w:sectPr>
      </w:pPr>
    </w:p>
    <w:p w14:paraId="4D2A975C" w14:textId="77777777" w:rsidR="007E5B12" w:rsidRPr="000706D1" w:rsidRDefault="007E5B12" w:rsidP="006672EA">
      <w:pPr>
        <w:pStyle w:val="Heading2"/>
        <w:jc w:val="both"/>
        <w:rPr>
          <w:rFonts w:cs="Arial"/>
          <w:sz w:val="24"/>
        </w:rPr>
      </w:pPr>
      <w:bookmarkStart w:id="117" w:name="_Toc442267703"/>
      <w:bookmarkStart w:id="118" w:name="_Toc210130736"/>
      <w:r w:rsidRPr="000706D1">
        <w:rPr>
          <w:rFonts w:cs="Arial"/>
          <w:sz w:val="24"/>
        </w:rPr>
        <w:lastRenderedPageBreak/>
        <w:t>N.  SPECIAL TESTS AND PROVISIONS</w:t>
      </w:r>
      <w:bookmarkEnd w:id="117"/>
      <w:bookmarkEnd w:id="118"/>
    </w:p>
    <w:p w14:paraId="75FD95EF" w14:textId="77777777" w:rsidR="007E5B12" w:rsidRPr="000706D1" w:rsidRDefault="00D15062" w:rsidP="006672EA">
      <w:pPr>
        <w:pStyle w:val="Heading3"/>
        <w:jc w:val="both"/>
        <w:rPr>
          <w:rFonts w:cs="Arial"/>
          <w:sz w:val="24"/>
          <w:szCs w:val="24"/>
        </w:rPr>
      </w:pPr>
      <w:bookmarkStart w:id="119" w:name="_Toc210130737"/>
      <w:r w:rsidRPr="000706D1">
        <w:rPr>
          <w:rFonts w:cs="Arial"/>
          <w:sz w:val="24"/>
          <w:szCs w:val="24"/>
        </w:rPr>
        <w:t xml:space="preserve">OMB </w:t>
      </w:r>
      <w:r w:rsidR="007E5B12" w:rsidRPr="000706D1">
        <w:rPr>
          <w:rFonts w:cs="Arial"/>
          <w:sz w:val="24"/>
          <w:szCs w:val="24"/>
        </w:rPr>
        <w:t>Compliance Requirements</w:t>
      </w:r>
      <w:bookmarkEnd w:id="119"/>
    </w:p>
    <w:p w14:paraId="43F8A694" w14:textId="76DB443A" w:rsidR="00631AF1" w:rsidRPr="00631AF1"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351B61F8" w:rsidR="007E5B12" w:rsidRPr="00F00D94"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7636CAB9" w14:textId="5EBB0C1B"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631AF1">
        <w:rPr>
          <w:rFonts w:ascii="Arial" w:hAnsi="Arial" w:cs="Arial"/>
          <w:i/>
        </w:rPr>
        <w:t>.1</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2BBE81B5"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31AF1" w:rsidRPr="00F00D94">
        <w:rPr>
          <w:rFonts w:ascii="Arial" w:hAnsi="Arial" w:cs="Arial"/>
          <w:b/>
          <w:highlight w:val="yellow"/>
        </w:rPr>
        <w:t>202</w:t>
      </w:r>
      <w:r w:rsidR="00631AF1">
        <w:rPr>
          <w:rFonts w:ascii="Arial" w:hAnsi="Arial" w:cs="Arial"/>
          <w:b/>
          <w:highlight w:val="yellow"/>
        </w:rPr>
        <w:t>5</w:t>
      </w:r>
      <w:r w:rsidR="00631AF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5"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B2043F2" w14:textId="1A727AB7" w:rsidR="008B2043" w:rsidRPr="00F00D94" w:rsidRDefault="00CF72A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w:t>
      </w:r>
      <w:r w:rsidR="004053A3" w:rsidRPr="00F00D94">
        <w:rPr>
          <w:rFonts w:ascii="Arial" w:hAnsi="Arial" w:cs="Arial"/>
          <w:b/>
          <w:highlight w:val="yellow"/>
        </w:rPr>
        <w:t xml:space="preserve">to check </w:t>
      </w:r>
      <w:r w:rsidR="00120224" w:rsidRPr="00F00D94">
        <w:rPr>
          <w:rFonts w:ascii="Arial" w:hAnsi="Arial" w:cs="Arial"/>
          <w:b/>
          <w:highlight w:val="yellow"/>
        </w:rPr>
        <w:t xml:space="preserve">DOT section 20.001 in Part 4 of the </w:t>
      </w:r>
      <w:r w:rsidR="000D65E3">
        <w:rPr>
          <w:rFonts w:ascii="Arial" w:hAnsi="Arial" w:cs="Arial"/>
          <w:b/>
          <w:highlight w:val="yellow"/>
        </w:rPr>
        <w:t>S</w:t>
      </w:r>
      <w:r w:rsidR="00120224" w:rsidRPr="00F00D94">
        <w:rPr>
          <w:rFonts w:ascii="Arial" w:hAnsi="Arial" w:cs="Arial"/>
          <w:b/>
          <w:highlight w:val="yellow"/>
        </w:rPr>
        <w:t xml:space="preserve">upplement for the applicability of Wage </w:t>
      </w:r>
      <w:r w:rsidR="006C0E96" w:rsidRPr="00F00D94">
        <w:rPr>
          <w:rFonts w:ascii="Arial" w:hAnsi="Arial" w:cs="Arial"/>
          <w:b/>
          <w:highlight w:val="yellow"/>
        </w:rPr>
        <w:t>Crosscutting</w:t>
      </w:r>
      <w:r w:rsidR="00155515" w:rsidRPr="00F00D94">
        <w:rPr>
          <w:rFonts w:ascii="Arial" w:hAnsi="Arial" w:cs="Arial"/>
          <w:b/>
          <w:highlight w:val="yellow"/>
        </w:rPr>
        <w:t xml:space="preserve"> requirements.  </w:t>
      </w:r>
      <w:r w:rsidR="00972081" w:rsidRPr="00F00D94">
        <w:rPr>
          <w:rFonts w:ascii="Arial" w:hAnsi="Arial" w:cs="Arial"/>
          <w:b/>
          <w:highlight w:val="yellow"/>
        </w:rPr>
        <w:t xml:space="preserve">This section is not solely applicable to DOT programs. </w:t>
      </w:r>
    </w:p>
    <w:p w14:paraId="1FDB8C35" w14:textId="77777777" w:rsidR="00670F5F" w:rsidRPr="000706D1" w:rsidRDefault="00670F5F" w:rsidP="006672EA">
      <w:pPr>
        <w:pStyle w:val="Heading3"/>
        <w:jc w:val="both"/>
        <w:rPr>
          <w:rFonts w:cs="Arial"/>
          <w:sz w:val="24"/>
          <w:szCs w:val="24"/>
        </w:rPr>
      </w:pPr>
      <w:bookmarkStart w:id="120" w:name="_Toc210130738"/>
      <w:r w:rsidRPr="000706D1">
        <w:rPr>
          <w:rFonts w:cs="Arial"/>
          <w:sz w:val="24"/>
          <w:szCs w:val="24"/>
        </w:rPr>
        <w:t>Additional Program Specific Information</w:t>
      </w:r>
      <w:bookmarkEnd w:id="120"/>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1" w:name="_Toc21013073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1"/>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3F7A8CC5"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Pr="00F00D94">
        <w:rPr>
          <w:rFonts w:ascii="Arial" w:hAnsi="Arial" w:cs="Arial"/>
          <w:i/>
        </w:rPr>
        <w:t>OMB Compliance Supplement Part 3</w:t>
      </w:r>
      <w:r w:rsidR="00631AF1">
        <w:rPr>
          <w:rFonts w:ascii="Arial" w:hAnsi="Arial" w:cs="Arial"/>
          <w:i/>
        </w:rPr>
        <w:t>.1</w:t>
      </w:r>
      <w:r w:rsidRPr="00F00D94">
        <w:rPr>
          <w:rFonts w:ascii="Arial" w:hAnsi="Arial" w:cs="Arial"/>
          <w:i/>
        </w:rPr>
        <w:t>)</w:t>
      </w:r>
    </w:p>
    <w:p w14:paraId="2C316DEE" w14:textId="261CABA4" w:rsidR="00634FA3" w:rsidRPr="00634FA3" w:rsidRDefault="001B3EF7" w:rsidP="002356A0">
      <w:pPr>
        <w:pStyle w:val="ListParagraph"/>
        <w:numPr>
          <w:ilvl w:val="0"/>
          <w:numId w:val="2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005E5BCC" w:rsidRPr="00641291">
        <w:rPr>
          <w:rFonts w:ascii="Arial" w:hAnsi="Arial" w:cs="Arial"/>
          <w:b/>
          <w:bCs/>
          <w:iCs/>
          <w:highlight w:val="yellow"/>
        </w:rPr>
        <w:t>.</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2" w:name="_Toc21013074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2"/>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5B772C7E"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B0F0B">
              <w:rPr>
                <w:rFonts w:ascii="Arial" w:hAnsi="Arial" w:cs="Arial"/>
                <w:i/>
                <w:sz w:val="20"/>
                <w:szCs w:val="20"/>
              </w:rPr>
              <w:t xml:space="preserve">2025 </w:t>
            </w:r>
            <w:r>
              <w:rPr>
                <w:rFonts w:ascii="Arial" w:hAnsi="Arial" w:cs="Arial"/>
                <w:i/>
                <w:sz w:val="20"/>
                <w:szCs w:val="20"/>
              </w:rPr>
              <w:t>OMB Compliance Supplement Part 3</w:t>
            </w:r>
            <w:r w:rsidR="007B0F0B">
              <w:rPr>
                <w:rFonts w:ascii="Arial" w:hAnsi="Arial" w:cs="Arial"/>
                <w:i/>
                <w:sz w:val="20"/>
                <w:szCs w:val="20"/>
              </w:rPr>
              <w:t>.1</w:t>
            </w:r>
            <w:r>
              <w:rPr>
                <w:rFonts w:ascii="Arial" w:hAnsi="Arial" w:cs="Arial"/>
                <w:i/>
                <w:sz w:val="20"/>
                <w:szCs w:val="20"/>
              </w:rPr>
              <w:t>)</w:t>
            </w:r>
          </w:p>
          <w:p w14:paraId="6904E87E" w14:textId="52EBE727" w:rsidR="004B71BD" w:rsidRPr="001B6A61" w:rsidRDefault="004B71BD" w:rsidP="006672EA">
            <w:pPr>
              <w:spacing w:after="240"/>
              <w:jc w:val="both"/>
              <w:rPr>
                <w:rFonts w:ascii="Arial" w:hAnsi="Arial" w:cs="Arial"/>
                <w:b/>
                <w:bCs/>
                <w:sz w:val="20"/>
              </w:rPr>
            </w:pPr>
            <w:r w:rsidRPr="001B6A61">
              <w:rPr>
                <w:rFonts w:ascii="Arial" w:hAnsi="Arial" w:cs="Arial"/>
                <w:b/>
                <w:bCs/>
                <w:sz w:val="20"/>
                <w:highlight w:val="yellow"/>
              </w:rPr>
              <w:t>If applicable</w:t>
            </w:r>
            <w:r w:rsidR="00E96252" w:rsidRPr="001B6A61">
              <w:rPr>
                <w:rFonts w:ascii="Arial" w:hAnsi="Arial" w:cs="Arial"/>
                <w:b/>
                <w:bCs/>
                <w:sz w:val="20"/>
                <w:highlight w:val="yellow"/>
              </w:rPr>
              <w:t>,</w:t>
            </w:r>
            <w:r w:rsidRPr="001B6A61">
              <w:rPr>
                <w:rFonts w:ascii="Arial" w:hAnsi="Arial" w:cs="Arial"/>
                <w:b/>
                <w:bCs/>
                <w:sz w:val="20"/>
                <w:highlight w:val="yellow"/>
              </w:rPr>
              <w:t xml:space="preserve"> audit procedures can come from Part 4 of the </w:t>
            </w:r>
            <w:r w:rsidR="00E96252" w:rsidRPr="001B6A61">
              <w:rPr>
                <w:rFonts w:ascii="Arial" w:hAnsi="Arial" w:cs="Arial"/>
                <w:b/>
                <w:bCs/>
                <w:sz w:val="20"/>
                <w:highlight w:val="yellow"/>
              </w:rPr>
              <w:t>OMB C</w:t>
            </w:r>
            <w:r w:rsidRPr="001B6A61">
              <w:rPr>
                <w:rFonts w:ascii="Arial" w:hAnsi="Arial" w:cs="Arial"/>
                <w:b/>
                <w:bCs/>
                <w:sz w:val="20"/>
                <w:highlight w:val="yellow"/>
              </w:rPr>
              <w:t xml:space="preserve">ompliance </w:t>
            </w:r>
            <w:r w:rsidR="00E96252" w:rsidRPr="001B6A61">
              <w:rPr>
                <w:rFonts w:ascii="Arial" w:hAnsi="Arial" w:cs="Arial"/>
                <w:b/>
                <w:bCs/>
                <w:sz w:val="20"/>
                <w:highlight w:val="yellow"/>
              </w:rPr>
              <w:t>S</w:t>
            </w:r>
            <w:r w:rsidRPr="001B6A61">
              <w:rPr>
                <w:rFonts w:ascii="Arial" w:hAnsi="Arial" w:cs="Arial"/>
                <w:b/>
                <w:bCs/>
                <w:sz w:val="20"/>
                <w:highlight w:val="yellow"/>
              </w:rPr>
              <w:t>upplement, the grant agreement, specific laws/regulations and</w:t>
            </w:r>
            <w:r w:rsidR="00E96252" w:rsidRPr="001B6A61">
              <w:rPr>
                <w:rFonts w:ascii="Arial" w:hAnsi="Arial" w:cs="Arial"/>
                <w:b/>
                <w:bCs/>
                <w:sz w:val="20"/>
                <w:highlight w:val="yellow"/>
              </w:rPr>
              <w:t>/or</w:t>
            </w:r>
            <w:r w:rsidRPr="001B6A61">
              <w:rPr>
                <w:rFonts w:ascii="Arial" w:hAnsi="Arial" w:cs="Arial"/>
                <w:b/>
                <w:bCs/>
                <w:sz w:val="20"/>
                <w:highlight w:val="yellow"/>
              </w:rPr>
              <w:t xml:space="preserve"> the pass</w:t>
            </w:r>
            <w:r w:rsidR="00E96252" w:rsidRPr="001B6A61">
              <w:rPr>
                <w:rFonts w:ascii="Arial" w:hAnsi="Arial" w:cs="Arial"/>
                <w:b/>
                <w:bCs/>
                <w:sz w:val="20"/>
                <w:highlight w:val="yellow"/>
              </w:rPr>
              <w:t>-</w:t>
            </w:r>
            <w:r w:rsidRPr="001B6A61">
              <w:rPr>
                <w:rFonts w:ascii="Arial" w:hAnsi="Arial" w:cs="Arial"/>
                <w:b/>
                <w:bCs/>
                <w:sz w:val="20"/>
                <w:highlight w:val="yellow"/>
              </w:rPr>
              <w:t>through agency</w:t>
            </w:r>
            <w:r w:rsidR="00A43BF7" w:rsidRPr="001B6A61">
              <w:rPr>
                <w:rFonts w:ascii="Arial" w:hAnsi="Arial" w:cs="Arial"/>
                <w:b/>
                <w:bCs/>
                <w:sz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3" w:name="_Toc210130741"/>
      <w:r w:rsidRPr="000706D1">
        <w:rPr>
          <w:rFonts w:cs="Arial"/>
          <w:sz w:val="24"/>
          <w:szCs w:val="24"/>
        </w:rPr>
        <w:t>Audit Implications Summary</w:t>
      </w:r>
      <w:bookmarkEnd w:id="123"/>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05F2D03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356A0">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356A0">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356A0">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356A0">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356A0">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0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4" w:name="_Toc442267704"/>
      <w:bookmarkStart w:id="125" w:name="_Toc210130742"/>
      <w:r w:rsidRPr="000706D1">
        <w:rPr>
          <w:rStyle w:val="PageNumber"/>
          <w:rFonts w:cs="Arial"/>
          <w:sz w:val="24"/>
        </w:rPr>
        <w:lastRenderedPageBreak/>
        <w:t>Program Testing Conclusion</w:t>
      </w:r>
      <w:bookmarkEnd w:id="124"/>
      <w:bookmarkEnd w:id="125"/>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192DF9">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17B114C3" w:rsidR="00FA3EC3" w:rsidRPr="00F00D94" w:rsidRDefault="00FA3EC3" w:rsidP="006672EA">
      <w:pPr>
        <w:spacing w:after="240"/>
        <w:jc w:val="both"/>
        <w:rPr>
          <w:rFonts w:ascii="Arial" w:hAnsi="Arial" w:cs="Arial"/>
        </w:rPr>
      </w:pPr>
      <w:hyperlink r:id="rId108"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5E5F10D"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6" w:name="AICPAIGS:767.2670-1"/>
      <w:bookmarkEnd w:id="126"/>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356A0">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850D9F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735E48E" w:rsidR="000C7D0B" w:rsidRDefault="006B7FB1">
    <w:pPr>
      <w:pBdr>
        <w:top w:val="single" w:sz="4" w:space="1" w:color="auto"/>
      </w:pBdr>
      <w:tabs>
        <w:tab w:val="center" w:pos="4680"/>
      </w:tabs>
      <w:spacing w:line="240" w:lineRule="exact"/>
      <w:rPr>
        <w:sz w:val="18"/>
      </w:rPr>
    </w:pPr>
    <w:r>
      <w:rPr>
        <w:sz w:val="18"/>
      </w:rPr>
      <w:t>2025 Boilerplate Pre-2024 UG Revisions</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3EC079D"/>
    <w:multiLevelType w:val="hybridMultilevel"/>
    <w:tmpl w:val="9F620B40"/>
    <w:lvl w:ilvl="0" w:tplc="394EF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7"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546C88"/>
    <w:multiLevelType w:val="hybridMultilevel"/>
    <w:tmpl w:val="4C38765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926FF7"/>
    <w:multiLevelType w:val="hybridMultilevel"/>
    <w:tmpl w:val="374E220E"/>
    <w:lvl w:ilvl="0" w:tplc="CCEAA474">
      <w:numFmt w:val="bullet"/>
      <w:lvlText w:val=""/>
      <w:lvlJc w:val="left"/>
      <w:pPr>
        <w:ind w:left="828" w:hanging="720"/>
      </w:pPr>
      <w:rPr>
        <w:rFonts w:hint="default"/>
        <w:w w:val="100"/>
      </w:rPr>
    </w:lvl>
    <w:lvl w:ilvl="1" w:tplc="A27AB6A4">
      <w:numFmt w:val="bullet"/>
      <w:lvlText w:val="•"/>
      <w:lvlJc w:val="left"/>
      <w:pPr>
        <w:ind w:left="1706" w:hanging="720"/>
      </w:pPr>
      <w:rPr>
        <w:rFonts w:hint="default"/>
      </w:rPr>
    </w:lvl>
    <w:lvl w:ilvl="2" w:tplc="537AED18">
      <w:numFmt w:val="bullet"/>
      <w:lvlText w:val="•"/>
      <w:lvlJc w:val="left"/>
      <w:pPr>
        <w:ind w:left="2592" w:hanging="720"/>
      </w:pPr>
      <w:rPr>
        <w:rFonts w:hint="default"/>
      </w:rPr>
    </w:lvl>
    <w:lvl w:ilvl="3" w:tplc="61F67D48">
      <w:numFmt w:val="bullet"/>
      <w:lvlText w:val="•"/>
      <w:lvlJc w:val="left"/>
      <w:pPr>
        <w:ind w:left="3478" w:hanging="720"/>
      </w:pPr>
      <w:rPr>
        <w:rFonts w:hint="default"/>
      </w:rPr>
    </w:lvl>
    <w:lvl w:ilvl="4" w:tplc="B778FCCE">
      <w:numFmt w:val="bullet"/>
      <w:lvlText w:val="•"/>
      <w:lvlJc w:val="left"/>
      <w:pPr>
        <w:ind w:left="4364" w:hanging="720"/>
      </w:pPr>
      <w:rPr>
        <w:rFonts w:hint="default"/>
      </w:rPr>
    </w:lvl>
    <w:lvl w:ilvl="5" w:tplc="ED6287CE">
      <w:numFmt w:val="bullet"/>
      <w:lvlText w:val="•"/>
      <w:lvlJc w:val="left"/>
      <w:pPr>
        <w:ind w:left="5250" w:hanging="720"/>
      </w:pPr>
      <w:rPr>
        <w:rFonts w:hint="default"/>
      </w:rPr>
    </w:lvl>
    <w:lvl w:ilvl="6" w:tplc="49526036">
      <w:numFmt w:val="bullet"/>
      <w:lvlText w:val="•"/>
      <w:lvlJc w:val="left"/>
      <w:pPr>
        <w:ind w:left="6136" w:hanging="720"/>
      </w:pPr>
      <w:rPr>
        <w:rFonts w:hint="default"/>
      </w:rPr>
    </w:lvl>
    <w:lvl w:ilvl="7" w:tplc="511C114C">
      <w:numFmt w:val="bullet"/>
      <w:lvlText w:val="•"/>
      <w:lvlJc w:val="left"/>
      <w:pPr>
        <w:ind w:left="7022" w:hanging="720"/>
      </w:pPr>
      <w:rPr>
        <w:rFonts w:hint="default"/>
      </w:rPr>
    </w:lvl>
    <w:lvl w:ilvl="8" w:tplc="008A003C">
      <w:numFmt w:val="bullet"/>
      <w:lvlText w:val="•"/>
      <w:lvlJc w:val="left"/>
      <w:pPr>
        <w:ind w:left="7908" w:hanging="720"/>
      </w:pPr>
      <w:rPr>
        <w:rFonts w:hint="default"/>
      </w:rPr>
    </w:lvl>
  </w:abstractNum>
  <w:abstractNum w:abstractNumId="60"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4"/>
  </w:num>
  <w:num w:numId="4" w16cid:durableId="495266702">
    <w:abstractNumId w:val="34"/>
  </w:num>
  <w:num w:numId="5" w16cid:durableId="1496074526">
    <w:abstractNumId w:val="57"/>
  </w:num>
  <w:num w:numId="6" w16cid:durableId="1894850701">
    <w:abstractNumId w:val="31"/>
  </w:num>
  <w:num w:numId="7" w16cid:durableId="1851287688">
    <w:abstractNumId w:val="70"/>
  </w:num>
  <w:num w:numId="8" w16cid:durableId="169563015">
    <w:abstractNumId w:val="54"/>
  </w:num>
  <w:num w:numId="9" w16cid:durableId="829565744">
    <w:abstractNumId w:val="19"/>
  </w:num>
  <w:num w:numId="10" w16cid:durableId="1649020827">
    <w:abstractNumId w:val="3"/>
  </w:num>
  <w:num w:numId="11" w16cid:durableId="404687173">
    <w:abstractNumId w:val="15"/>
  </w:num>
  <w:num w:numId="12" w16cid:durableId="812450053">
    <w:abstractNumId w:val="66"/>
  </w:num>
  <w:num w:numId="13" w16cid:durableId="208225967">
    <w:abstractNumId w:val="46"/>
  </w:num>
  <w:num w:numId="14" w16cid:durableId="652417121">
    <w:abstractNumId w:val="51"/>
  </w:num>
  <w:num w:numId="15" w16cid:durableId="1348169212">
    <w:abstractNumId w:val="39"/>
  </w:num>
  <w:num w:numId="16" w16cid:durableId="1730111816">
    <w:abstractNumId w:val="60"/>
  </w:num>
  <w:num w:numId="17" w16cid:durableId="1262647388">
    <w:abstractNumId w:val="30"/>
  </w:num>
  <w:num w:numId="18" w16cid:durableId="917205237">
    <w:abstractNumId w:val="45"/>
  </w:num>
  <w:num w:numId="19" w16cid:durableId="1467968856">
    <w:abstractNumId w:val="67"/>
  </w:num>
  <w:num w:numId="20" w16cid:durableId="1337074581">
    <w:abstractNumId w:val="65"/>
  </w:num>
  <w:num w:numId="21" w16cid:durableId="1028799297">
    <w:abstractNumId w:val="21"/>
  </w:num>
  <w:num w:numId="22" w16cid:durableId="1386678689">
    <w:abstractNumId w:val="11"/>
  </w:num>
  <w:num w:numId="23" w16cid:durableId="505556187">
    <w:abstractNumId w:val="55"/>
  </w:num>
  <w:num w:numId="24" w16cid:durableId="1151486989">
    <w:abstractNumId w:val="20"/>
  </w:num>
  <w:num w:numId="25" w16cid:durableId="431709311">
    <w:abstractNumId w:val="35"/>
  </w:num>
  <w:num w:numId="26" w16cid:durableId="137292458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7"/>
  </w:num>
  <w:num w:numId="29" w16cid:durableId="1726903200">
    <w:abstractNumId w:val="13"/>
  </w:num>
  <w:num w:numId="30" w16cid:durableId="884410781">
    <w:abstractNumId w:val="7"/>
  </w:num>
  <w:num w:numId="31" w16cid:durableId="810370577">
    <w:abstractNumId w:val="42"/>
  </w:num>
  <w:num w:numId="32" w16cid:durableId="1178009640">
    <w:abstractNumId w:val="2"/>
  </w:num>
  <w:num w:numId="33" w16cid:durableId="1151754974">
    <w:abstractNumId w:val="71"/>
  </w:num>
  <w:num w:numId="34" w16cid:durableId="554588920">
    <w:abstractNumId w:val="58"/>
  </w:num>
  <w:num w:numId="35" w16cid:durableId="2056466201">
    <w:abstractNumId w:val="22"/>
  </w:num>
  <w:num w:numId="36" w16cid:durableId="81878645">
    <w:abstractNumId w:val="36"/>
  </w:num>
  <w:num w:numId="37" w16cid:durableId="754401759">
    <w:abstractNumId w:val="38"/>
  </w:num>
  <w:num w:numId="38" w16cid:durableId="697851989">
    <w:abstractNumId w:val="61"/>
  </w:num>
  <w:num w:numId="39" w16cid:durableId="368649401">
    <w:abstractNumId w:val="1"/>
  </w:num>
  <w:num w:numId="40" w16cid:durableId="1478910963">
    <w:abstractNumId w:val="62"/>
  </w:num>
  <w:num w:numId="41" w16cid:durableId="1939830332">
    <w:abstractNumId w:val="14"/>
  </w:num>
  <w:num w:numId="42" w16cid:durableId="516505364">
    <w:abstractNumId w:val="48"/>
  </w:num>
  <w:num w:numId="43" w16cid:durableId="710107432">
    <w:abstractNumId w:val="40"/>
  </w:num>
  <w:num w:numId="44" w16cid:durableId="629016447">
    <w:abstractNumId w:val="18"/>
  </w:num>
  <w:num w:numId="45" w16cid:durableId="1352143524">
    <w:abstractNumId w:val="26"/>
  </w:num>
  <w:num w:numId="46" w16cid:durableId="2034109230">
    <w:abstractNumId w:val="41"/>
  </w:num>
  <w:num w:numId="47" w16cid:durableId="752432378">
    <w:abstractNumId w:val="37"/>
  </w:num>
  <w:num w:numId="48" w16cid:durableId="1766726706">
    <w:abstractNumId w:val="12"/>
  </w:num>
  <w:num w:numId="49" w16cid:durableId="848107073">
    <w:abstractNumId w:val="28"/>
  </w:num>
  <w:num w:numId="50" w16cid:durableId="1123234674">
    <w:abstractNumId w:val="5"/>
  </w:num>
  <w:num w:numId="51" w16cid:durableId="1056511850">
    <w:abstractNumId w:val="56"/>
  </w:num>
  <w:num w:numId="52" w16cid:durableId="1317146710">
    <w:abstractNumId w:val="52"/>
  </w:num>
  <w:num w:numId="53" w16cid:durableId="1101756761">
    <w:abstractNumId w:val="43"/>
  </w:num>
  <w:num w:numId="54" w16cid:durableId="1244534831">
    <w:abstractNumId w:val="49"/>
  </w:num>
  <w:num w:numId="55" w16cid:durableId="120655483">
    <w:abstractNumId w:val="25"/>
  </w:num>
  <w:num w:numId="56" w16cid:durableId="894855469">
    <w:abstractNumId w:val="17"/>
  </w:num>
  <w:num w:numId="57" w16cid:durableId="667756309">
    <w:abstractNumId w:val="6"/>
  </w:num>
  <w:num w:numId="58" w16cid:durableId="142236087">
    <w:abstractNumId w:val="33"/>
  </w:num>
  <w:num w:numId="59" w16cid:durableId="2005356031">
    <w:abstractNumId w:val="10"/>
  </w:num>
  <w:num w:numId="60" w16cid:durableId="196281328">
    <w:abstractNumId w:val="53"/>
  </w:num>
  <w:num w:numId="61" w16cid:durableId="581597503">
    <w:abstractNumId w:val="32"/>
  </w:num>
  <w:num w:numId="62" w16cid:durableId="845169979">
    <w:abstractNumId w:val="9"/>
  </w:num>
  <w:num w:numId="63" w16cid:durableId="903880787">
    <w:abstractNumId w:val="68"/>
  </w:num>
  <w:num w:numId="64" w16cid:durableId="901984902">
    <w:abstractNumId w:val="64"/>
  </w:num>
  <w:num w:numId="65" w16cid:durableId="1709643130">
    <w:abstractNumId w:val="27"/>
  </w:num>
  <w:num w:numId="66" w16cid:durableId="534537009">
    <w:abstractNumId w:val="4"/>
  </w:num>
  <w:num w:numId="67" w16cid:durableId="1095172961">
    <w:abstractNumId w:val="23"/>
  </w:num>
  <w:num w:numId="68" w16cid:durableId="943535513">
    <w:abstractNumId w:val="63"/>
  </w:num>
  <w:num w:numId="69" w16cid:durableId="509411364">
    <w:abstractNumId w:val="50"/>
  </w:num>
  <w:num w:numId="70" w16cid:durableId="252520366">
    <w:abstractNumId w:val="72"/>
  </w:num>
  <w:num w:numId="71" w16cid:durableId="2136025957">
    <w:abstractNumId w:val="29"/>
  </w:num>
  <w:num w:numId="72" w16cid:durableId="1116826197">
    <w:abstractNumId w:val="59"/>
  </w:num>
  <w:num w:numId="73" w16cid:durableId="966354316">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9C0"/>
    <w:rsid w:val="003F0DCB"/>
    <w:rsid w:val="003F10BD"/>
    <w:rsid w:val="003F1C5D"/>
    <w:rsid w:val="003F296C"/>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4EFE"/>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_PreRevisions.pdf" TargetMode="External"/><Relationship Id="rId42" Type="http://schemas.openxmlformats.org/officeDocument/2006/relationships/header" Target="header8.xml"/><Relationship Id="rId47" Type="http://schemas.openxmlformats.org/officeDocument/2006/relationships/hyperlink" Target="https://fiscal.treasury.gov/cmia/" TargetMode="External"/><Relationship Id="rId6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8" Type="http://schemas.openxmlformats.org/officeDocument/2006/relationships/header" Target="header13.xml"/><Relationship Id="rId84" Type="http://schemas.openxmlformats.org/officeDocument/2006/relationships/hyperlink" Target="48_CFR_Part_52.pdf" TargetMode="External"/><Relationship Id="rId89" Type="http://schemas.openxmlformats.org/officeDocument/2006/relationships/hyperlink" Target="48_CFR_Part_52.pdf" TargetMode="External"/><Relationship Id="rId1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7" Type="http://schemas.openxmlformats.org/officeDocument/2006/relationships/header" Target="header18.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www.ohioauditor.gov/references/practiceaids.html" TargetMode="External"/><Relationship Id="rId37" Type="http://schemas.openxmlformats.org/officeDocument/2006/relationships/hyperlink" Target="https://ohioauditor.gov/references/practiceaids/faccrs.html" TargetMode="External"/><Relationship Id="rId40" Type="http://schemas.openxmlformats.org/officeDocument/2006/relationships/hyperlink" Target="Testing_the_ICRP_discussion.pdf" TargetMode="External"/><Relationship Id="rId45" Type="http://schemas.openxmlformats.org/officeDocument/2006/relationships/hyperlink" Target="48_CFR_Part_52.pdf" TargetMode="External"/><Relationship Id="rId53" Type="http://schemas.openxmlformats.org/officeDocument/2006/relationships/header" Target="header9.xml"/><Relationship Id="rId58" Type="http://schemas.openxmlformats.org/officeDocument/2006/relationships/hyperlink" Target="48_CFR_Part_52.pdf" TargetMode="External"/><Relationship Id="rId6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4" Type="http://schemas.openxmlformats.org/officeDocument/2006/relationships/hyperlink" Target="https://sam.gov/content/home" TargetMode="External"/><Relationship Id="rId7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7" Type="http://schemas.openxmlformats.org/officeDocument/2006/relationships/hyperlink" Target="48_CFR_Part_52.pdf" TargetMode="External"/><Relationship Id="rId10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0" Type="http://schemas.openxmlformats.org/officeDocument/2006/relationships/header" Target="header19.xml"/><Relationship Id="rId5" Type="http://schemas.openxmlformats.org/officeDocument/2006/relationships/numbering" Target="numbering.xml"/><Relationship Id="rId61" Type="http://schemas.openxmlformats.org/officeDocument/2006/relationships/hyperlink" Target="Agency_Adoption_of_the_UG_and_Example_Citations_PreRevisions.pdf" TargetMode="External"/><Relationship Id="rId82" Type="http://schemas.openxmlformats.org/officeDocument/2006/relationships/hyperlink" Target="48_CFR_Part_44.pdf" TargetMode="External"/><Relationship Id="rId90" Type="http://schemas.openxmlformats.org/officeDocument/2006/relationships/hyperlink" Target="Agency_Adoption_of_the_UG_and_Example_Citations_PreRevisions.pdf" TargetMode="External"/><Relationship Id="rId95" Type="http://schemas.openxmlformats.org/officeDocument/2006/relationships/hyperlink" Target="https://www.usaspending.gov/search"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yperlink" Target="31_CFR_Part_205.pdf" TargetMode="External"/><Relationship Id="rId48" Type="http://schemas.openxmlformats.org/officeDocument/2006/relationships/hyperlink" Target="https://www.hhs.gov/about/agencies/asa/psc/accounting/payment-management/index.html" TargetMode="External"/><Relationship Id="rId56" Type="http://schemas.openxmlformats.org/officeDocument/2006/relationships/header" Target="header10.xml"/><Relationship Id="rId64" Type="http://schemas.openxmlformats.org/officeDocument/2006/relationships/hyperlink" Target="Agency_Adoption_of_the_UG_and_Example_Citations_PreRevisions.pdf" TargetMode="External"/><Relationship Id="rId69" Type="http://schemas.openxmlformats.org/officeDocument/2006/relationships/hyperlink" Target="https://www.coffa.gov/assets/files/2%20CFR%20Supplemental%20Information%201-30-25.pdf" TargetMode="External"/><Relationship Id="rId77" Type="http://schemas.openxmlformats.org/officeDocument/2006/relationships/hyperlink" Target="48_CFR_Part_9.pdf" TargetMode="External"/><Relationship Id="rId100" Type="http://schemas.openxmlformats.org/officeDocument/2006/relationships/hyperlink" Target="Agency_Adoption_of_the_UG_and_Example_Citations_PreRevisions.pdf" TargetMode="External"/><Relationship Id="rId105"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48_CFR_Part_52.pdf" TargetMode="External"/><Relationship Id="rId72" Type="http://schemas.openxmlformats.org/officeDocument/2006/relationships/hyperlink" Target="https://www.whitehouse.gov/wp-content/uploads/2023/10/M-24-02-Buy-America-Implementation-Guidance-Update.pdf" TargetMode="External"/><Relationship Id="rId80" Type="http://schemas.openxmlformats.org/officeDocument/2006/relationships/hyperlink" Target="48_CFR_Part_52.pdf" TargetMode="External"/><Relationship Id="rId85" Type="http://schemas.openxmlformats.org/officeDocument/2006/relationships/hyperlink" Target="48_CFR_Part_52.pdf" TargetMode="External"/><Relationship Id="rId93" Type="http://schemas.openxmlformats.org/officeDocument/2006/relationships/hyperlink" Target="Agency_Adoption_of_the_UG_and_Example_Citations_PreRevisions.pdf" TargetMode="External"/><Relationship Id="rId98" Type="http://schemas.openxmlformats.org/officeDocument/2006/relationships/hyperlink" Target="https://www.usaspending.gov/search"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Pre2024Revisions.pdf" TargetMode="External"/><Relationship Id="rId25" Type="http://schemas.openxmlformats.org/officeDocument/2006/relationships/header" Target="header3.xml"/><Relationship Id="rId3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38" Type="http://schemas.openxmlformats.org/officeDocument/2006/relationships/hyperlink" Target="Selected_Items_of_Cost_Part_3.1_ComplianceSupplement.pdf" TargetMode="External"/><Relationship Id="rId46" Type="http://schemas.openxmlformats.org/officeDocument/2006/relationships/hyperlink" Target="https://fiscal.treasury.gov/cmia/" TargetMode="External"/><Relationship Id="rId59" Type="http://schemas.openxmlformats.org/officeDocument/2006/relationships/hyperlink" Target="48_CFR_Part_52.pdf" TargetMode="External"/><Relationship Id="rId67" Type="http://schemas.openxmlformats.org/officeDocument/2006/relationships/hyperlink" Target="Agency_Adoption_of_the_UG_and_Example_Citations_PreRevisions.pdf" TargetMode="External"/><Relationship Id="rId103" Type="http://schemas.openxmlformats.org/officeDocument/2006/relationships/hyperlink" Target="Agency_Adoption_of_the_UG_and_Example_Citations_PreRevisions.pdf" TargetMode="External"/><Relationship Id="rId108" Type="http://schemas.openxmlformats.org/officeDocument/2006/relationships/hyperlink" Target="OMB_Appendix_I.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Agency_Adoption_of_the_UG_and_Example_Citations_PreRevisions.pdf" TargetMode="External"/><Relationship Id="rId5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2" Type="http://schemas.openxmlformats.org/officeDocument/2006/relationships/header" Target="header11.xml"/><Relationship Id="rId70" Type="http://schemas.openxmlformats.org/officeDocument/2006/relationships/hyperlink" Target="https://www.congress.gov/117/plaws/publ58/PLAW-117publ58.pdf" TargetMode="External"/><Relationship Id="rId75" Type="http://schemas.openxmlformats.org/officeDocument/2006/relationships/hyperlink" Target="2_CFR_Part_180.pdf" TargetMode="External"/><Relationship Id="rId83" Type="http://schemas.openxmlformats.org/officeDocument/2006/relationships/hyperlink" Target="48_CFR_Part_52.pdf" TargetMode="External"/><Relationship Id="rId88" Type="http://schemas.openxmlformats.org/officeDocument/2006/relationships/hyperlink" Target="2_CFR_Part_180.pdf" TargetMode="External"/><Relationship Id="rId91" Type="http://schemas.openxmlformats.org/officeDocument/2006/relationships/header" Target="header14.xml"/><Relationship Id="rId96" Type="http://schemas.openxmlformats.org/officeDocument/2006/relationships/hyperlink" Target="http://www.gpo.gov/fdsys/pkg/FR-2010-09-14/html/2010-22705.ht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49" Type="http://schemas.openxmlformats.org/officeDocument/2006/relationships/hyperlink" Target="https://www.fiscal.treasury.gov/ASAP/" TargetMode="External"/><Relationship Id="rId57" Type="http://schemas.openxmlformats.org/officeDocument/2006/relationships/hyperlink" Target="https://www.coffa.gov/assets/files/2%20CFR%20Supplemental%20Information%201-30-25.pdf" TargetMode="External"/><Relationship Id="rId106" Type="http://schemas.openxmlformats.org/officeDocument/2006/relationships/hyperlink" Target="Agency_Adoption_of_the_UG_and_Example_Citations_PreRevisions.pdf" TargetMode="Externa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yperlink" Target="48_CFR_Part_52.pdf" TargetMode="External"/><Relationship Id="rId52" Type="http://schemas.openxmlformats.org/officeDocument/2006/relationships/hyperlink" Target="Agency_Adoption_of_the_UG_and_Example_Citations_PreRevisions.pdf" TargetMode="External"/><Relationship Id="rId60"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5" Type="http://schemas.openxmlformats.org/officeDocument/2006/relationships/header" Target="header12.xml"/><Relationship Id="rId73" Type="http://schemas.openxmlformats.org/officeDocument/2006/relationships/hyperlink" Target="https://www.madeinamerica.gov/waivers" TargetMode="External"/><Relationship Id="rId78" Type="http://schemas.openxmlformats.org/officeDocument/2006/relationships/hyperlink" Target="48_CFR_Part_52.pdf" TargetMode="External"/><Relationship Id="rId81" Type="http://schemas.openxmlformats.org/officeDocument/2006/relationships/hyperlink" Target="48_CFR_Part_52.pdf" TargetMode="External"/><Relationship Id="rId86" Type="http://schemas.openxmlformats.org/officeDocument/2006/relationships/hyperlink" Target="48_CFR_Part_15.pdf" TargetMode="External"/><Relationship Id="rId94" Type="http://schemas.openxmlformats.org/officeDocument/2006/relationships/header" Target="header15.xml"/><Relationship Id="rId9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9" Type="http://schemas.openxmlformats.org/officeDocument/2006/relationships/hyperlink" Target="Agency_Adoption_of_the_UG_and_Example_Citations_PreRevisions.pdf" TargetMode="External"/><Relationship Id="rId34" Type="http://schemas.openxmlformats.org/officeDocument/2006/relationships/hyperlink" Target="Agency_Adoption_of_the_UG_and_Example_Citations_PreRevisions.pdf" TargetMode="External"/><Relationship Id="rId50"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55" Type="http://schemas.openxmlformats.org/officeDocument/2006/relationships/hyperlink" Target="Agency_Adoption_of_the_UG_and_Example_Citations_PreRevisions.pdf" TargetMode="External"/><Relationship Id="rId76" Type="http://schemas.openxmlformats.org/officeDocument/2006/relationships/hyperlink" Target="OMB_Appendix_II.pdf" TargetMode="External"/><Relationship Id="rId97" Type="http://schemas.openxmlformats.org/officeDocument/2006/relationships/hyperlink" Target="https://www.acquisition.gov/far/52.204-10" TargetMode="External"/><Relationship Id="rId104"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hyperlink" Target="https://www.ecfr.gov/current/title-2/subtitle-A/chapter-I/part-184" TargetMode="External"/><Relationship Id="rId9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D2ED7"/>
    <w:rsid w:val="00136F9A"/>
    <w:rsid w:val="00310E06"/>
    <w:rsid w:val="003F6C30"/>
    <w:rsid w:val="004D60E3"/>
    <w:rsid w:val="005A4EFE"/>
    <w:rsid w:val="008601DA"/>
    <w:rsid w:val="00912575"/>
    <w:rsid w:val="009E0828"/>
    <w:rsid w:val="00B5651E"/>
    <w:rsid w:val="00E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81</Pages>
  <Words>27105</Words>
  <Characters>170049</Characters>
  <Application>Microsoft Office Word</Application>
  <DocSecurity>0</DocSecurity>
  <Lines>1417</Lines>
  <Paragraphs>393</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196761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5</cp:revision>
  <cp:lastPrinted>2015-07-01T17:39:00Z</cp:lastPrinted>
  <dcterms:created xsi:type="dcterms:W3CDTF">2025-10-01T11:18:00Z</dcterms:created>
  <dcterms:modified xsi:type="dcterms:W3CDTF">2025-11-26T16:50:00Z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