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76F6" w14:textId="30F333BB" w:rsidR="00834098" w:rsidRPr="00F00D94" w:rsidRDefault="008C7E60" w:rsidP="00834098">
      <w:pPr>
        <w:pStyle w:val="Heading3"/>
        <w:jc w:val="both"/>
        <w:rPr>
          <w:rFonts w:cs="Arial"/>
          <w:b w:val="0"/>
        </w:rPr>
      </w:pPr>
      <w:r>
        <w:rPr>
          <w:rFonts w:cs="Arial"/>
        </w:rPr>
        <w:t>Cost Principles for Nonprofit Organizations</w:t>
      </w:r>
    </w:p>
    <w:p w14:paraId="6FE31E6D" w14:textId="0DE157DA" w:rsidR="008C7E60" w:rsidRPr="008C7E60" w:rsidRDefault="008C7E60" w:rsidP="008C7E60">
      <w:pPr>
        <w:spacing w:after="240"/>
        <w:jc w:val="both"/>
        <w:rPr>
          <w:rFonts w:ascii="Arial" w:hAnsi="Arial" w:cs="Arial"/>
          <w:sz w:val="20"/>
        </w:rPr>
      </w:pPr>
      <w:r w:rsidRPr="008C7E60">
        <w:rPr>
          <w:rFonts w:ascii="Arial" w:hAnsi="Arial" w:cs="Arial"/>
          <w:sz w:val="20"/>
        </w:rPr>
        <w:t>The 2 CFR Part 200 establishes cost principles for determining costs applicable to federal awards with nonprofit organizations (NPOs). The principles are designed to ensure that the federal government bear its fair share of costs except where restricted or prohibited by law. These principles are used by all federal agencies in determining the allowable costs of work performed by NPOs under federal awards. Some NPOs must operate under federal cost principles applicable to for-profit entities located at 48 CFR section 31.2. A listing of these organizations is contained in Appendix VIII to 2 CFR Part 200.</w:t>
      </w:r>
    </w:p>
    <w:p w14:paraId="665303E6" w14:textId="2D866A03" w:rsidR="008C7E60" w:rsidRDefault="008C7E60" w:rsidP="008C7E60">
      <w:pPr>
        <w:spacing w:after="240"/>
        <w:jc w:val="both"/>
        <w:rPr>
          <w:rFonts w:ascii="Arial" w:hAnsi="Arial" w:cs="Arial"/>
          <w:i/>
          <w:sz w:val="20"/>
        </w:rPr>
      </w:pPr>
      <w:r w:rsidRPr="008C7E60">
        <w:rPr>
          <w:rFonts w:ascii="Arial" w:hAnsi="Arial" w:cs="Arial"/>
          <w:sz w:val="20"/>
        </w:rPr>
        <w:t>In addition to the cost principles established by 2 CFR Part 200, Subpart E, the Cost Accounting Standards Board (CASB) has promulgated certain cost accounting standards (CAS) that must be followed by nonprofit organizations receiving procurement contracts that meet a defined dollar threshold. Generally, organizations are exempt from coverage under CAS unless they receive a single CAS-covered contract or subcontract of at least $7.5 million. After receipt of this trigger contract, CAS coverage is applied to all negotiated awards that exceed the Truth in Negotiations A</w:t>
      </w:r>
      <w:r w:rsidRPr="0051508D">
        <w:rPr>
          <w:rFonts w:ascii="Arial" w:hAnsi="Arial" w:cs="Arial"/>
          <w:sz w:val="20"/>
        </w:rPr>
        <w:t>ct threshold, currently $</w:t>
      </w:r>
      <w:r w:rsidR="0051508D" w:rsidRPr="0051508D">
        <w:rPr>
          <w:rFonts w:ascii="Arial" w:hAnsi="Arial" w:cs="Arial"/>
          <w:sz w:val="20"/>
        </w:rPr>
        <w:t>2,000</w:t>
      </w:r>
      <w:r w:rsidRPr="0051508D">
        <w:rPr>
          <w:rFonts w:ascii="Arial" w:hAnsi="Arial" w:cs="Arial"/>
          <w:sz w:val="20"/>
        </w:rPr>
        <w:t>,000</w:t>
      </w:r>
      <w:r w:rsidR="0051508D" w:rsidRPr="0051508D">
        <w:rPr>
          <w:rFonts w:ascii="Arial" w:hAnsi="Arial" w:cs="Arial"/>
          <w:sz w:val="20"/>
        </w:rPr>
        <w:t xml:space="preserve"> </w:t>
      </w:r>
      <w:r w:rsidR="0051508D" w:rsidRPr="00763F74">
        <w:rPr>
          <w:rFonts w:ascii="Arial" w:hAnsi="Arial" w:cs="Arial"/>
          <w:sz w:val="20"/>
        </w:rPr>
        <w:t>($750,000 for prime contracts awarded before July 1, 2018)</w:t>
      </w:r>
      <w:r w:rsidRPr="008C7E60">
        <w:rPr>
          <w:rFonts w:ascii="Arial" w:hAnsi="Arial" w:cs="Arial"/>
          <w:sz w:val="20"/>
        </w:rPr>
        <w:t>, unless they meet certain exemptions. These exemptions and the requirements of CAS can be found in 48 CFR chapter 99.</w:t>
      </w:r>
      <w:r w:rsidRPr="008C7E60">
        <w:rPr>
          <w:rFonts w:ascii="Arial" w:hAnsi="Arial" w:cs="Arial"/>
          <w:i/>
          <w:sz w:val="20"/>
        </w:rPr>
        <w:t xml:space="preserve"> </w:t>
      </w:r>
    </w:p>
    <w:p w14:paraId="1ABA731E" w14:textId="77777777" w:rsidR="004E4190" w:rsidRPr="008C7E60" w:rsidRDefault="004E4190" w:rsidP="004E4190">
      <w:pPr>
        <w:spacing w:after="240"/>
        <w:jc w:val="both"/>
        <w:rPr>
          <w:rFonts w:ascii="Arial" w:hAnsi="Arial" w:cs="Arial"/>
          <w:i/>
          <w:sz w:val="20"/>
        </w:rPr>
      </w:pPr>
      <w:r w:rsidRPr="00F00D94">
        <w:rPr>
          <w:rFonts w:ascii="Arial" w:hAnsi="Arial" w:cs="Arial"/>
          <w:i/>
          <w:sz w:val="20"/>
        </w:rPr>
        <w:t>(Source: 202</w:t>
      </w:r>
      <w:r>
        <w:rPr>
          <w:rFonts w:ascii="Arial" w:hAnsi="Arial" w:cs="Arial"/>
          <w:i/>
          <w:sz w:val="20"/>
        </w:rPr>
        <w:t>4</w:t>
      </w:r>
      <w:r w:rsidRPr="00F00D94">
        <w:rPr>
          <w:rFonts w:ascii="Arial" w:hAnsi="Arial" w:cs="Arial"/>
          <w:i/>
          <w:sz w:val="20"/>
        </w:rPr>
        <w:t xml:space="preserve"> OMB Compliance Supplement Part 3)</w:t>
      </w:r>
    </w:p>
    <w:p w14:paraId="2D5B9BC1" w14:textId="66DD2C84" w:rsidR="008C7E60" w:rsidRPr="00656D32" w:rsidRDefault="008C7E60" w:rsidP="008C7E60">
      <w:pPr>
        <w:spacing w:after="240"/>
        <w:jc w:val="both"/>
        <w:rPr>
          <w:rFonts w:ascii="Arial" w:hAnsi="Arial" w:cs="Arial"/>
          <w:b/>
          <w:bCs/>
          <w:i/>
          <w:sz w:val="20"/>
        </w:rPr>
      </w:pPr>
      <w:r w:rsidRPr="00656D32">
        <w:rPr>
          <w:rFonts w:ascii="Arial" w:hAnsi="Arial" w:cs="Arial"/>
          <w:b/>
          <w:bCs/>
          <w:i/>
          <w:sz w:val="20"/>
        </w:rPr>
        <w:t>Cognizant Agency for Indirect Costs</w:t>
      </w:r>
    </w:p>
    <w:p w14:paraId="669BF92C" w14:textId="2F8AE0DC" w:rsidR="008C7E60" w:rsidRDefault="008C7E60" w:rsidP="008C7E60">
      <w:pPr>
        <w:spacing w:after="240"/>
        <w:jc w:val="both"/>
        <w:rPr>
          <w:rFonts w:ascii="Arial" w:hAnsi="Arial" w:cs="Arial"/>
          <w:iCs/>
          <w:sz w:val="20"/>
        </w:rPr>
      </w:pPr>
      <w:r w:rsidRPr="008C7E60">
        <w:rPr>
          <w:rFonts w:ascii="Arial" w:hAnsi="Arial" w:cs="Arial"/>
          <w:iCs/>
          <w:sz w:val="20"/>
        </w:rPr>
        <w:t>The 2 CFR section 200.1 defines “cognizant agency for indirect costs” as the federal agency responsible for reviewing, negotiating, and approving cost allocation plans or indirect cost proposals on behalf of all federal agencies. References to the “cognizant agency for indirect costs” in this section are not equivalent to the cognizant agency for audit, which is defined in 2 CFR section 200.1. The 2 CFR Part 200, Appendix IV, paragraph C.2 clarifies that the cognizant agency for indirect costs is generally the federal agency with the largest direct dollar value of federal awards with an organization, unless different arrangements are agreed to by federal agencies.</w:t>
      </w:r>
    </w:p>
    <w:p w14:paraId="7DE1198E" w14:textId="10361FE4" w:rsidR="008C7E60" w:rsidRPr="008C7E60" w:rsidRDefault="008C7E60" w:rsidP="008C7E60">
      <w:pPr>
        <w:spacing w:after="240"/>
        <w:jc w:val="both"/>
        <w:rPr>
          <w:rFonts w:ascii="Arial" w:hAnsi="Arial" w:cs="Arial"/>
          <w:i/>
          <w:sz w:val="20"/>
        </w:rPr>
      </w:pPr>
      <w:r w:rsidRPr="00F00D94">
        <w:rPr>
          <w:rFonts w:ascii="Arial" w:hAnsi="Arial" w:cs="Arial"/>
          <w:i/>
          <w:sz w:val="20"/>
        </w:rPr>
        <w:t xml:space="preserve">(Source: </w:t>
      </w:r>
      <w:r w:rsidR="000C6580" w:rsidRPr="00F00D94">
        <w:rPr>
          <w:rFonts w:ascii="Arial" w:hAnsi="Arial" w:cs="Arial"/>
          <w:i/>
          <w:sz w:val="20"/>
        </w:rPr>
        <w:t>202</w:t>
      </w:r>
      <w:r w:rsidR="000C6580">
        <w:rPr>
          <w:rFonts w:ascii="Arial" w:hAnsi="Arial" w:cs="Arial"/>
          <w:i/>
          <w:sz w:val="20"/>
        </w:rPr>
        <w:t>4</w:t>
      </w:r>
      <w:r w:rsidR="000C6580" w:rsidRPr="00F00D94">
        <w:rPr>
          <w:rFonts w:ascii="Arial" w:hAnsi="Arial" w:cs="Arial"/>
          <w:i/>
          <w:sz w:val="20"/>
        </w:rPr>
        <w:t xml:space="preserve"> </w:t>
      </w:r>
      <w:r w:rsidRPr="00F00D94">
        <w:rPr>
          <w:rFonts w:ascii="Arial" w:hAnsi="Arial" w:cs="Arial"/>
          <w:i/>
          <w:sz w:val="20"/>
        </w:rPr>
        <w:t>OMB Compliance Supplement Part 3)</w:t>
      </w:r>
    </w:p>
    <w:p w14:paraId="297A309C" w14:textId="042A2A4F" w:rsidR="00537F98" w:rsidRPr="00537F98" w:rsidRDefault="00537F98" w:rsidP="00537F98">
      <w:pPr>
        <w:pStyle w:val="Heading4"/>
        <w:jc w:val="both"/>
        <w:rPr>
          <w:rFonts w:ascii="Arial" w:hAnsi="Arial" w:cs="Arial"/>
        </w:rPr>
      </w:pPr>
      <w:r>
        <w:rPr>
          <w:rFonts w:ascii="Arial" w:hAnsi="Arial" w:cs="Arial"/>
        </w:rPr>
        <w:t xml:space="preserve">Allowable Costs – Direct </w:t>
      </w:r>
      <w:r w:rsidR="00656D32">
        <w:rPr>
          <w:rFonts w:ascii="Arial" w:hAnsi="Arial" w:cs="Arial"/>
        </w:rPr>
        <w:t xml:space="preserve">and Indirect </w:t>
      </w:r>
      <w:r>
        <w:rPr>
          <w:rFonts w:ascii="Arial" w:hAnsi="Arial" w:cs="Arial"/>
        </w:rPr>
        <w:t>Costs</w:t>
      </w:r>
    </w:p>
    <w:p w14:paraId="6BF52910" w14:textId="45535895" w:rsidR="008C7E60" w:rsidRPr="008C7E60" w:rsidRDefault="008C7E60" w:rsidP="008C7E60">
      <w:pPr>
        <w:spacing w:after="240"/>
        <w:jc w:val="both"/>
        <w:rPr>
          <w:rFonts w:ascii="Arial" w:hAnsi="Arial" w:cs="Arial"/>
          <w:b/>
          <w:sz w:val="20"/>
        </w:rPr>
      </w:pPr>
      <w:r w:rsidRPr="008C7E60">
        <w:rPr>
          <w:rFonts w:ascii="Arial" w:hAnsi="Arial" w:cs="Arial"/>
          <w:b/>
          <w:sz w:val="20"/>
        </w:rPr>
        <w:t>Compliance Requirements – Direct Costs</w:t>
      </w:r>
    </w:p>
    <w:p w14:paraId="0FFF277C" w14:textId="5F584446" w:rsidR="008C7E60" w:rsidRPr="008C7E60" w:rsidRDefault="008C7E60" w:rsidP="008C7E60">
      <w:pPr>
        <w:spacing w:after="240"/>
        <w:jc w:val="both"/>
        <w:rPr>
          <w:rFonts w:ascii="Arial" w:hAnsi="Arial" w:cs="Arial"/>
          <w:bCs/>
          <w:sz w:val="20"/>
        </w:rPr>
      </w:pPr>
      <w:r w:rsidRPr="008C7E60">
        <w:rPr>
          <w:rFonts w:ascii="Arial" w:hAnsi="Arial" w:cs="Arial"/>
          <w:bCs/>
          <w:sz w:val="20"/>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473B4A7" w14:textId="2E0B3013" w:rsidR="008C7E60" w:rsidRPr="008C7E60" w:rsidRDefault="008C7E60" w:rsidP="008C7E60">
      <w:pPr>
        <w:spacing w:after="240"/>
        <w:jc w:val="both"/>
        <w:rPr>
          <w:rFonts w:ascii="Arial" w:hAnsi="Arial" w:cs="Arial"/>
          <w:bCs/>
          <w:sz w:val="20"/>
        </w:rPr>
      </w:pPr>
      <w:r w:rsidRPr="008C7E60">
        <w:rPr>
          <w:rFonts w:ascii="Arial" w:hAnsi="Arial" w:cs="Arial"/>
          <w:bCs/>
          <w:sz w:val="20"/>
        </w:rPr>
        <w:t>Costs incurred for the same purpose in like circumstances must be treated consistently as either direct or indirect (F&amp;A) costs.</w:t>
      </w:r>
    </w:p>
    <w:p w14:paraId="6AD403F2" w14:textId="7E40090A" w:rsidR="008C7E60" w:rsidRPr="008C7E60" w:rsidRDefault="008C7E60" w:rsidP="008C7E60">
      <w:pPr>
        <w:spacing w:after="240"/>
        <w:jc w:val="both"/>
        <w:rPr>
          <w:rFonts w:ascii="Arial" w:hAnsi="Arial" w:cs="Arial"/>
          <w:bCs/>
          <w:sz w:val="20"/>
        </w:rPr>
      </w:pPr>
      <w:r w:rsidRPr="008C7E60">
        <w:rPr>
          <w:rFonts w:ascii="Arial" w:hAnsi="Arial" w:cs="Arial"/>
          <w:bCs/>
          <w:sz w:val="20"/>
        </w:rPr>
        <w:t>For nonprofit organizations, the cost of activities performed primarily as a service to members, clients, or the general public when significant and necessary to the organization’s mission must be treated as direct costs—whether or not allowable—and be allocated an equitable share of indirect costs. Examples can be found in 2 CFR section 200.413(f).</w:t>
      </w:r>
    </w:p>
    <w:p w14:paraId="6DDA77D5" w14:textId="60A5C67B" w:rsidR="008C7E60" w:rsidRDefault="008C7E60" w:rsidP="008C7E60">
      <w:pPr>
        <w:spacing w:after="240"/>
        <w:jc w:val="both"/>
        <w:rPr>
          <w:rFonts w:ascii="Arial" w:hAnsi="Arial" w:cs="Arial"/>
          <w:bCs/>
          <w:sz w:val="20"/>
        </w:rPr>
      </w:pPr>
      <w:r w:rsidRPr="008C7E60">
        <w:rPr>
          <w:rFonts w:ascii="Arial" w:hAnsi="Arial" w:cs="Arial"/>
          <w:bCs/>
          <w:sz w:val="20"/>
        </w:rPr>
        <w:t>If the auditor identifies unallowable direct costs, the auditor should be aware that directly associated costs might have been charged. Directly associated costs are costs incurred solely as a result of incurring another cost that would not have been incurred if the other cost had not been incurred. For example, fringe benefits are directly associated with payroll costs. When a payroll cost is determined to be unallowable, then the directly associated fringe benefit would be determined unallowable as well.</w:t>
      </w:r>
    </w:p>
    <w:p w14:paraId="5CFCDD30" w14:textId="77777777" w:rsidR="004E4190" w:rsidRPr="008C7E60" w:rsidRDefault="004E4190" w:rsidP="004E4190">
      <w:pPr>
        <w:spacing w:after="240"/>
        <w:jc w:val="both"/>
        <w:rPr>
          <w:rFonts w:ascii="Arial" w:hAnsi="Arial" w:cs="Arial"/>
          <w:i/>
          <w:sz w:val="20"/>
        </w:rPr>
      </w:pPr>
      <w:r w:rsidRPr="00F00D94">
        <w:rPr>
          <w:rFonts w:ascii="Arial" w:hAnsi="Arial" w:cs="Arial"/>
          <w:i/>
          <w:sz w:val="20"/>
        </w:rPr>
        <w:t>(Source: 202</w:t>
      </w:r>
      <w:r>
        <w:rPr>
          <w:rFonts w:ascii="Arial" w:hAnsi="Arial" w:cs="Arial"/>
          <w:i/>
          <w:sz w:val="20"/>
        </w:rPr>
        <w:t>4</w:t>
      </w:r>
      <w:r w:rsidRPr="00F00D94">
        <w:rPr>
          <w:rFonts w:ascii="Arial" w:hAnsi="Arial" w:cs="Arial"/>
          <w:i/>
          <w:sz w:val="20"/>
        </w:rPr>
        <w:t xml:space="preserve"> OMB Compliance Supplement Part 3)</w:t>
      </w:r>
    </w:p>
    <w:p w14:paraId="650818A9" w14:textId="77777777" w:rsidR="00656D32" w:rsidRPr="00537F98" w:rsidRDefault="00656D32" w:rsidP="00656D32">
      <w:pPr>
        <w:rPr>
          <w:rFonts w:ascii="Arial" w:hAnsi="Arial" w:cs="Arial"/>
          <w:b/>
          <w:bCs/>
          <w:sz w:val="20"/>
        </w:rPr>
      </w:pPr>
      <w:r w:rsidRPr="00537F98">
        <w:rPr>
          <w:rFonts w:ascii="Arial" w:hAnsi="Arial" w:cs="Arial"/>
          <w:b/>
          <w:bCs/>
          <w:sz w:val="20"/>
        </w:rPr>
        <w:lastRenderedPageBreak/>
        <w:t>Compliance Requirements – Indirect Costs</w:t>
      </w:r>
    </w:p>
    <w:p w14:paraId="02A6EA85" w14:textId="77777777" w:rsidR="00656D32" w:rsidRPr="00537F98" w:rsidRDefault="00656D32" w:rsidP="00656D32">
      <w:pPr>
        <w:rPr>
          <w:rFonts w:ascii="Arial" w:hAnsi="Arial" w:cs="Arial"/>
          <w:sz w:val="20"/>
        </w:rPr>
      </w:pPr>
    </w:p>
    <w:p w14:paraId="587FA750" w14:textId="77777777" w:rsidR="00656D32" w:rsidRPr="00537F98" w:rsidRDefault="00656D32" w:rsidP="00E3568E">
      <w:pPr>
        <w:ind w:left="720" w:hanging="720"/>
        <w:jc w:val="both"/>
        <w:rPr>
          <w:rFonts w:ascii="Arial" w:hAnsi="Arial" w:cs="Arial"/>
          <w:sz w:val="20"/>
        </w:rPr>
      </w:pPr>
      <w:r w:rsidRPr="00537F98">
        <w:rPr>
          <w:rFonts w:ascii="Arial" w:hAnsi="Arial" w:cs="Arial"/>
          <w:sz w:val="20"/>
        </w:rPr>
        <w:t>a.</w:t>
      </w:r>
      <w:r w:rsidRPr="00537F98">
        <w:rPr>
          <w:rFonts w:ascii="Arial" w:hAnsi="Arial" w:cs="Arial"/>
          <w:sz w:val="20"/>
        </w:rPr>
        <w:tab/>
        <w:t>Indirect costs are those that have been incurred for common or joint objectives and cannot be readily identified with a particular final cost objective. Direct costs of minor amounts may be treated as indirect costs under the conditions described in 2 CFR section 200.413(d). After direct costs have been determined and assigned directly to awards or other work, as appropriate, indirect costs are those remaining to be allocated to benefitting cost objectives. A cost may not be allocated to a federal award as an indirect cost if any other cost incurred for the same purpose, in like circumstances, has been assigned to a federal award as a direct cost. If an organization receives more than $10 million in direct federal funding in a fiscal year, a breakout of the indirect cost component into two broad categories, Facilities and Administration, as defined in 2 CFR section 200.414(a), is required.</w:t>
      </w:r>
    </w:p>
    <w:p w14:paraId="34428E58" w14:textId="77777777" w:rsidR="00656D32" w:rsidRPr="00537F98" w:rsidRDefault="00656D32" w:rsidP="00E3568E">
      <w:pPr>
        <w:jc w:val="both"/>
        <w:rPr>
          <w:rFonts w:ascii="Arial" w:hAnsi="Arial" w:cs="Arial"/>
          <w:sz w:val="20"/>
        </w:rPr>
      </w:pPr>
    </w:p>
    <w:p w14:paraId="785B8E1F" w14:textId="77777777" w:rsidR="00656D32" w:rsidRPr="00537F98" w:rsidRDefault="00656D32" w:rsidP="00E3568E">
      <w:pPr>
        <w:ind w:left="720" w:hanging="720"/>
        <w:jc w:val="both"/>
        <w:rPr>
          <w:rFonts w:ascii="Arial" w:hAnsi="Arial" w:cs="Arial"/>
          <w:sz w:val="20"/>
        </w:rPr>
      </w:pPr>
      <w:r w:rsidRPr="00537F98">
        <w:rPr>
          <w:rFonts w:ascii="Arial" w:hAnsi="Arial" w:cs="Arial"/>
          <w:sz w:val="20"/>
        </w:rPr>
        <w:t>b.</w:t>
      </w:r>
      <w:r w:rsidRPr="00537F98">
        <w:rPr>
          <w:rFonts w:ascii="Arial" w:hAnsi="Arial" w:cs="Arial"/>
          <w:sz w:val="20"/>
        </w:rPr>
        <w:tab/>
        <w:t>Indirect cost rate proposals (ICRPs) are used to either establish predetermined rates, fixed rates with carry-forward provision, provisional, or final rates (2 CFR Part 200, Appendix IV, paragraph C.1).</w:t>
      </w:r>
    </w:p>
    <w:p w14:paraId="6B683864" w14:textId="77777777" w:rsidR="00656D32" w:rsidRDefault="00656D32" w:rsidP="00E3568E">
      <w:pPr>
        <w:jc w:val="both"/>
      </w:pPr>
    </w:p>
    <w:p w14:paraId="18483B5B" w14:textId="77777777" w:rsidR="00656D32" w:rsidRPr="00537F98" w:rsidRDefault="00656D32" w:rsidP="00E3568E">
      <w:pPr>
        <w:ind w:left="1440" w:hanging="720"/>
        <w:jc w:val="both"/>
        <w:rPr>
          <w:rFonts w:ascii="Arial" w:hAnsi="Arial" w:cs="Arial"/>
          <w:sz w:val="20"/>
        </w:rPr>
      </w:pPr>
      <w:r w:rsidRPr="00537F98">
        <w:rPr>
          <w:rFonts w:ascii="Arial" w:hAnsi="Arial" w:cs="Arial"/>
          <w:sz w:val="20"/>
        </w:rPr>
        <w:t>(1)</w:t>
      </w:r>
      <w:r w:rsidRPr="00537F98">
        <w:rPr>
          <w:rFonts w:ascii="Arial" w:hAnsi="Arial" w:cs="Arial"/>
          <w:sz w:val="20"/>
        </w:rPr>
        <w:tab/>
      </w:r>
      <w:r w:rsidRPr="00537F98">
        <w:rPr>
          <w:rFonts w:ascii="Arial" w:hAnsi="Arial" w:cs="Arial"/>
          <w:i/>
          <w:iCs/>
          <w:sz w:val="20"/>
        </w:rPr>
        <w:t>Predetermined rate</w:t>
      </w:r>
      <w:r w:rsidRPr="00537F98">
        <w:rPr>
          <w:rFonts w:ascii="Arial" w:hAnsi="Arial" w:cs="Arial"/>
          <w:sz w:val="20"/>
        </w:rPr>
        <w:t xml:space="preserve"> means an indirect cost rate, applicable to a specified current or future period, usually the organization's fiscal year. The rate is based on an estimate of the costs to be incurred during the period. A predetermined rate is not subject to adjustment.</w:t>
      </w:r>
    </w:p>
    <w:p w14:paraId="2619E29C" w14:textId="77777777" w:rsidR="00656D32" w:rsidRPr="00537F98" w:rsidRDefault="00656D32" w:rsidP="00E3568E">
      <w:pPr>
        <w:jc w:val="both"/>
        <w:rPr>
          <w:rFonts w:ascii="Arial" w:hAnsi="Arial" w:cs="Arial"/>
          <w:sz w:val="20"/>
        </w:rPr>
      </w:pPr>
    </w:p>
    <w:p w14:paraId="4A173843" w14:textId="77777777" w:rsidR="00656D32" w:rsidRPr="00537F98" w:rsidRDefault="00656D32" w:rsidP="00E3568E">
      <w:pPr>
        <w:ind w:left="1440" w:hanging="720"/>
        <w:jc w:val="both"/>
        <w:rPr>
          <w:rFonts w:ascii="Arial" w:hAnsi="Arial" w:cs="Arial"/>
          <w:sz w:val="20"/>
        </w:rPr>
      </w:pPr>
      <w:r w:rsidRPr="00537F98">
        <w:rPr>
          <w:rFonts w:ascii="Arial" w:hAnsi="Arial" w:cs="Arial"/>
          <w:sz w:val="20"/>
        </w:rPr>
        <w:t>(2)</w:t>
      </w:r>
      <w:r w:rsidRPr="00537F98">
        <w:rPr>
          <w:rFonts w:ascii="Arial" w:hAnsi="Arial" w:cs="Arial"/>
          <w:sz w:val="20"/>
        </w:rPr>
        <w:tab/>
      </w:r>
      <w:r w:rsidRPr="00537F98">
        <w:rPr>
          <w:rFonts w:ascii="Arial" w:hAnsi="Arial" w:cs="Arial"/>
          <w:i/>
          <w:iCs/>
          <w:sz w:val="20"/>
        </w:rPr>
        <w:t>Fixed rate</w:t>
      </w:r>
      <w:r w:rsidRPr="00537F98">
        <w:rPr>
          <w:rFonts w:ascii="Arial" w:hAnsi="Arial" w:cs="Arial"/>
          <w:sz w:val="20"/>
        </w:rPr>
        <w:t xml:space="preserve"> means an indirect cost rate which has the same characteristics as a predetermined rate, except that the difference between the estimated costs and the actual costs of the period covered by the rate is carried forward as an adjustment to the rate computation of a subsequent period.</w:t>
      </w:r>
    </w:p>
    <w:p w14:paraId="77D64804" w14:textId="77777777" w:rsidR="00656D32" w:rsidRPr="00537F98" w:rsidRDefault="00656D32" w:rsidP="00E3568E">
      <w:pPr>
        <w:jc w:val="both"/>
        <w:rPr>
          <w:rFonts w:ascii="Arial" w:hAnsi="Arial" w:cs="Arial"/>
          <w:sz w:val="20"/>
        </w:rPr>
      </w:pPr>
    </w:p>
    <w:p w14:paraId="7295ADF2" w14:textId="77777777" w:rsidR="00656D32" w:rsidRPr="00537F98" w:rsidRDefault="00656D32" w:rsidP="00E3568E">
      <w:pPr>
        <w:ind w:left="1440" w:hanging="720"/>
        <w:jc w:val="both"/>
        <w:rPr>
          <w:rFonts w:ascii="Arial" w:hAnsi="Arial" w:cs="Arial"/>
          <w:sz w:val="20"/>
        </w:rPr>
      </w:pPr>
      <w:r w:rsidRPr="00537F98">
        <w:rPr>
          <w:rFonts w:ascii="Arial" w:hAnsi="Arial" w:cs="Arial"/>
          <w:sz w:val="20"/>
        </w:rPr>
        <w:t>(3)</w:t>
      </w:r>
      <w:r w:rsidRPr="00537F98">
        <w:rPr>
          <w:rFonts w:ascii="Arial" w:hAnsi="Arial" w:cs="Arial"/>
          <w:sz w:val="20"/>
        </w:rPr>
        <w:tab/>
      </w:r>
      <w:r w:rsidRPr="00537F98">
        <w:rPr>
          <w:rFonts w:ascii="Arial" w:hAnsi="Arial" w:cs="Arial"/>
          <w:i/>
          <w:iCs/>
          <w:sz w:val="20"/>
        </w:rPr>
        <w:t>Provisional rate or billing rate</w:t>
      </w:r>
      <w:r w:rsidRPr="00537F98">
        <w:rPr>
          <w:rFonts w:ascii="Arial" w:hAnsi="Arial" w:cs="Arial"/>
          <w:sz w:val="20"/>
        </w:rPr>
        <w:t xml:space="preserve"> means a temporary indirect cost rate applicable to a specified period which is used for funding, interim reimbursement, and reporting indirect costs on federal awards pending the establishment of a final rate for the period.</w:t>
      </w:r>
    </w:p>
    <w:p w14:paraId="733F1DB7" w14:textId="77777777" w:rsidR="00656D32" w:rsidRPr="00537F98" w:rsidRDefault="00656D32" w:rsidP="00E3568E">
      <w:pPr>
        <w:ind w:left="720"/>
        <w:jc w:val="both"/>
        <w:rPr>
          <w:rFonts w:ascii="Arial" w:hAnsi="Arial" w:cs="Arial"/>
          <w:sz w:val="20"/>
        </w:rPr>
      </w:pPr>
    </w:p>
    <w:p w14:paraId="5763D89C" w14:textId="77777777" w:rsidR="00656D32" w:rsidRPr="00537F98" w:rsidRDefault="00656D32" w:rsidP="00E3568E">
      <w:pPr>
        <w:ind w:left="1440" w:hanging="720"/>
        <w:jc w:val="both"/>
        <w:rPr>
          <w:rFonts w:ascii="Arial" w:hAnsi="Arial" w:cs="Arial"/>
          <w:sz w:val="20"/>
        </w:rPr>
      </w:pPr>
      <w:r w:rsidRPr="00537F98">
        <w:rPr>
          <w:rFonts w:ascii="Arial" w:hAnsi="Arial" w:cs="Arial"/>
          <w:sz w:val="20"/>
        </w:rPr>
        <w:t>(4)</w:t>
      </w:r>
      <w:r w:rsidRPr="00537F98">
        <w:rPr>
          <w:rFonts w:ascii="Arial" w:hAnsi="Arial" w:cs="Arial"/>
          <w:sz w:val="20"/>
        </w:rPr>
        <w:tab/>
      </w:r>
      <w:r w:rsidRPr="00537F98">
        <w:rPr>
          <w:rFonts w:ascii="Arial" w:hAnsi="Arial" w:cs="Arial"/>
          <w:i/>
          <w:iCs/>
          <w:sz w:val="20"/>
        </w:rPr>
        <w:t>Final rate</w:t>
      </w:r>
      <w:r w:rsidRPr="00537F98">
        <w:rPr>
          <w:rFonts w:ascii="Arial" w:hAnsi="Arial" w:cs="Arial"/>
          <w:sz w:val="20"/>
        </w:rPr>
        <w:t xml:space="preserve"> means an indirect cost rate applicable to a specified past period which is based on the actual costs of the period. A final rate is not subject to adjustment.</w:t>
      </w:r>
    </w:p>
    <w:p w14:paraId="2C79BE80" w14:textId="77777777" w:rsidR="00656D32" w:rsidRPr="00537F98" w:rsidRDefault="00656D32" w:rsidP="00E3568E">
      <w:pPr>
        <w:jc w:val="both"/>
        <w:rPr>
          <w:rFonts w:ascii="Arial" w:hAnsi="Arial" w:cs="Arial"/>
          <w:sz w:val="20"/>
        </w:rPr>
      </w:pPr>
      <w:r w:rsidRPr="00537F98">
        <w:rPr>
          <w:rFonts w:ascii="Arial" w:hAnsi="Arial" w:cs="Arial"/>
          <w:sz w:val="20"/>
        </w:rPr>
        <w:t xml:space="preserve"> </w:t>
      </w:r>
    </w:p>
    <w:p w14:paraId="558E0892" w14:textId="1E7B4048" w:rsidR="00656D32" w:rsidRPr="00537F98" w:rsidRDefault="00656D32" w:rsidP="00E3568E">
      <w:pPr>
        <w:ind w:left="720" w:hanging="720"/>
        <w:jc w:val="both"/>
        <w:rPr>
          <w:rFonts w:ascii="Arial" w:hAnsi="Arial" w:cs="Arial"/>
          <w:sz w:val="20"/>
        </w:rPr>
      </w:pPr>
      <w:r w:rsidRPr="00537F98">
        <w:rPr>
          <w:rFonts w:ascii="Arial" w:hAnsi="Arial" w:cs="Arial"/>
          <w:sz w:val="20"/>
        </w:rPr>
        <w:t>c.</w:t>
      </w:r>
      <w:r w:rsidRPr="00537F98">
        <w:rPr>
          <w:rFonts w:ascii="Arial" w:hAnsi="Arial" w:cs="Arial"/>
          <w:sz w:val="20"/>
        </w:rPr>
        <w:tab/>
        <w:t>Some federal awards may contain cost limitations on recovery of indirect costs that differ from the federally negotiated indirect cost rates. In these cases, the indirect cost rate will be specified in the award, as described in 2 CFR sections 200.</w:t>
      </w:r>
      <w:r w:rsidR="0051508D" w:rsidRPr="00537F98">
        <w:rPr>
          <w:rFonts w:ascii="Arial" w:hAnsi="Arial" w:cs="Arial"/>
          <w:sz w:val="20"/>
        </w:rPr>
        <w:t>21</w:t>
      </w:r>
      <w:r w:rsidR="0051508D">
        <w:rPr>
          <w:rFonts w:ascii="Arial" w:hAnsi="Arial" w:cs="Arial"/>
          <w:sz w:val="20"/>
        </w:rPr>
        <w:t>1</w:t>
      </w:r>
      <w:r w:rsidRPr="00537F98">
        <w:rPr>
          <w:rFonts w:ascii="Arial" w:hAnsi="Arial" w:cs="Arial"/>
          <w:sz w:val="20"/>
        </w:rPr>
        <w:t>(</w:t>
      </w:r>
      <w:r w:rsidR="0051508D">
        <w:rPr>
          <w:rFonts w:ascii="Arial" w:hAnsi="Arial" w:cs="Arial"/>
          <w:sz w:val="20"/>
        </w:rPr>
        <w:t>b</w:t>
      </w:r>
      <w:r w:rsidRPr="00537F98">
        <w:rPr>
          <w:rFonts w:ascii="Arial" w:hAnsi="Arial" w:cs="Arial"/>
          <w:sz w:val="20"/>
        </w:rPr>
        <w:t>)(15) and 200.</w:t>
      </w:r>
      <w:r w:rsidR="0051508D" w:rsidRPr="00537F98">
        <w:rPr>
          <w:rFonts w:ascii="Arial" w:hAnsi="Arial" w:cs="Arial"/>
          <w:sz w:val="20"/>
        </w:rPr>
        <w:t>33</w:t>
      </w:r>
      <w:r w:rsidR="0051508D">
        <w:rPr>
          <w:rFonts w:ascii="Arial" w:hAnsi="Arial" w:cs="Arial"/>
          <w:sz w:val="20"/>
        </w:rPr>
        <w:t>2</w:t>
      </w:r>
      <w:r w:rsidRPr="00537F98">
        <w:rPr>
          <w:rFonts w:ascii="Arial" w:hAnsi="Arial" w:cs="Arial"/>
          <w:sz w:val="20"/>
        </w:rPr>
        <w:t>(a)(1)(</w:t>
      </w:r>
      <w:r w:rsidR="0051508D">
        <w:rPr>
          <w:rFonts w:ascii="Arial" w:hAnsi="Arial" w:cs="Arial"/>
          <w:sz w:val="20"/>
        </w:rPr>
        <w:t>xiv</w:t>
      </w:r>
      <w:r w:rsidRPr="00537F98">
        <w:rPr>
          <w:rFonts w:ascii="Arial" w:hAnsi="Arial" w:cs="Arial"/>
          <w:sz w:val="20"/>
        </w:rPr>
        <w:t>).</w:t>
      </w:r>
    </w:p>
    <w:p w14:paraId="44EB9B3C" w14:textId="77777777" w:rsidR="00656D32" w:rsidRPr="00537F98" w:rsidRDefault="00656D32" w:rsidP="00E3568E">
      <w:pPr>
        <w:jc w:val="both"/>
        <w:rPr>
          <w:rFonts w:ascii="Arial" w:hAnsi="Arial" w:cs="Arial"/>
          <w:sz w:val="20"/>
        </w:rPr>
      </w:pPr>
    </w:p>
    <w:p w14:paraId="1DAF309B" w14:textId="77777777" w:rsidR="00656D32" w:rsidRPr="00537F98" w:rsidRDefault="00656D32" w:rsidP="00E3568E">
      <w:pPr>
        <w:ind w:left="720" w:hanging="720"/>
        <w:jc w:val="both"/>
        <w:rPr>
          <w:rFonts w:ascii="Arial" w:hAnsi="Arial" w:cs="Arial"/>
          <w:sz w:val="20"/>
        </w:rPr>
      </w:pPr>
      <w:r w:rsidRPr="00537F98">
        <w:rPr>
          <w:rFonts w:ascii="Arial" w:hAnsi="Arial" w:cs="Arial"/>
          <w:sz w:val="20"/>
        </w:rPr>
        <w:t>d.</w:t>
      </w:r>
      <w:r w:rsidRPr="00537F98">
        <w:rPr>
          <w:rFonts w:ascii="Arial" w:hAnsi="Arial" w:cs="Arial"/>
          <w:sz w:val="20"/>
        </w:rPr>
        <w:tab/>
        <w:t>To recover indirect costs, NPOs prepare ICRPs for the cognizant agency for indirect costs. NPOs that have not previously established indirect costs rates and are not using the de minimis indirect cost rate must submit an ICRP immediately upon notification that a federal award has been made and, in no event, later than three months after the effective date of the award. NPOs that have previously established indirect cost rates must submit a new ICRP within six months after the close of each fiscal year. The ICRP is the documentation prepared by an organization to substantiate its claims for the reimbursement of indirect costs. The proposal provides the basis for the review and negotiation leading to the establishment of an organization’s indirect cost rate. NPOs can select one of three different methods to allocate indirect costs and compute the indirect cost rate.</w:t>
      </w:r>
    </w:p>
    <w:p w14:paraId="64E85BAF" w14:textId="77777777" w:rsidR="00656D32" w:rsidRPr="00537F98" w:rsidRDefault="00656D32" w:rsidP="00E3568E">
      <w:pPr>
        <w:jc w:val="both"/>
        <w:rPr>
          <w:rFonts w:ascii="Arial" w:hAnsi="Arial" w:cs="Arial"/>
          <w:sz w:val="20"/>
        </w:rPr>
      </w:pPr>
    </w:p>
    <w:p w14:paraId="41123D50" w14:textId="77777777" w:rsidR="00656D32" w:rsidRPr="00537F98" w:rsidRDefault="00656D32" w:rsidP="00E3568E">
      <w:pPr>
        <w:ind w:left="1440" w:hanging="720"/>
        <w:jc w:val="both"/>
        <w:rPr>
          <w:rFonts w:ascii="Arial" w:hAnsi="Arial" w:cs="Arial"/>
          <w:sz w:val="20"/>
        </w:rPr>
      </w:pPr>
      <w:r w:rsidRPr="00537F98">
        <w:rPr>
          <w:rFonts w:ascii="Arial" w:hAnsi="Arial" w:cs="Arial"/>
          <w:sz w:val="20"/>
        </w:rPr>
        <w:t>(1)</w:t>
      </w:r>
      <w:r w:rsidRPr="00537F98">
        <w:rPr>
          <w:rFonts w:ascii="Arial" w:hAnsi="Arial" w:cs="Arial"/>
          <w:sz w:val="20"/>
        </w:rPr>
        <w:tab/>
      </w:r>
      <w:r w:rsidRPr="00537F98">
        <w:rPr>
          <w:rFonts w:ascii="Arial" w:hAnsi="Arial" w:cs="Arial"/>
          <w:i/>
          <w:iCs/>
          <w:sz w:val="20"/>
        </w:rPr>
        <w:t>Simplified Allocation Method</w:t>
      </w:r>
      <w:r w:rsidRPr="00537F98">
        <w:rPr>
          <w:rFonts w:ascii="Arial" w:hAnsi="Arial" w:cs="Arial"/>
          <w:sz w:val="20"/>
        </w:rPr>
        <w:t xml:space="preserve"> – Where an organization’s major functions benefit from its indirect costs to approximately the same degree, the allocation of indirect costs may be accomplished by (a) separating the organization’s total costs for the base period as either direct or indirect, and (b) dividing the total allowable indirect costs (net of applicable credits) by an equitable distribution base. A full discussion of the simplified allocation method can be found in 2 CFR Part 200, Appendix IV, paragraph B.2.</w:t>
      </w:r>
    </w:p>
    <w:p w14:paraId="73C6FFC0" w14:textId="77777777" w:rsidR="00656D32" w:rsidRPr="00537F98" w:rsidRDefault="00656D32" w:rsidP="00E3568E">
      <w:pPr>
        <w:ind w:left="720"/>
        <w:jc w:val="both"/>
        <w:rPr>
          <w:rFonts w:ascii="Arial" w:hAnsi="Arial" w:cs="Arial"/>
          <w:sz w:val="20"/>
        </w:rPr>
      </w:pPr>
    </w:p>
    <w:p w14:paraId="344E52D9" w14:textId="77777777" w:rsidR="00656D32" w:rsidRPr="00537F98" w:rsidRDefault="00656D32" w:rsidP="00E3568E">
      <w:pPr>
        <w:ind w:left="1440" w:hanging="720"/>
        <w:jc w:val="both"/>
        <w:rPr>
          <w:rFonts w:ascii="Arial" w:hAnsi="Arial" w:cs="Arial"/>
          <w:sz w:val="20"/>
        </w:rPr>
      </w:pPr>
      <w:r w:rsidRPr="00537F98">
        <w:rPr>
          <w:rFonts w:ascii="Arial" w:hAnsi="Arial" w:cs="Arial"/>
          <w:sz w:val="20"/>
        </w:rPr>
        <w:t>(2)</w:t>
      </w:r>
      <w:r w:rsidRPr="00537F98">
        <w:rPr>
          <w:rFonts w:ascii="Arial" w:hAnsi="Arial" w:cs="Arial"/>
          <w:sz w:val="20"/>
        </w:rPr>
        <w:tab/>
      </w:r>
      <w:r w:rsidRPr="00537F98">
        <w:rPr>
          <w:rFonts w:ascii="Arial" w:hAnsi="Arial" w:cs="Arial"/>
          <w:i/>
          <w:iCs/>
          <w:sz w:val="20"/>
        </w:rPr>
        <w:t>Multiple Allocation Base Method</w:t>
      </w:r>
      <w:r w:rsidRPr="00537F98">
        <w:rPr>
          <w:rFonts w:ascii="Arial" w:hAnsi="Arial" w:cs="Arial"/>
          <w:sz w:val="20"/>
        </w:rPr>
        <w:t xml:space="preserve"> – Where an organization’s indirect costs benefit its major functions in varying degrees, indirect costs must be accumulated into separate cost </w:t>
      </w:r>
      <w:r w:rsidRPr="00537F98">
        <w:rPr>
          <w:rFonts w:ascii="Arial" w:hAnsi="Arial" w:cs="Arial"/>
          <w:sz w:val="20"/>
        </w:rPr>
        <w:lastRenderedPageBreak/>
        <w:t>groupings, as described in 2 CFR Part 200, Appendix IV, paragraph B.3.b. Each grouping must then be allocated individually to benefiting functions by means of a base that best measures the relative benefits. The allocation bases for each grouping are described in 2 CFR Part 200, Appendix IV, paragraph B.3.c. A full discussion of the multiple allocation base method can be found in 2 CFR Part 200, Appendix IV, paragraph B.3.</w:t>
      </w:r>
    </w:p>
    <w:p w14:paraId="3BCD3077" w14:textId="77777777" w:rsidR="00656D32" w:rsidRPr="00537F98" w:rsidRDefault="00656D32" w:rsidP="00E3568E">
      <w:pPr>
        <w:ind w:left="720"/>
        <w:jc w:val="both"/>
        <w:rPr>
          <w:rFonts w:ascii="Arial" w:hAnsi="Arial" w:cs="Arial"/>
          <w:sz w:val="20"/>
        </w:rPr>
      </w:pPr>
    </w:p>
    <w:p w14:paraId="65B1D11B" w14:textId="77777777" w:rsidR="00656D32" w:rsidRDefault="00656D32" w:rsidP="00E3568E">
      <w:pPr>
        <w:ind w:left="1440" w:hanging="720"/>
        <w:jc w:val="both"/>
        <w:rPr>
          <w:rFonts w:ascii="Arial" w:hAnsi="Arial" w:cs="Arial"/>
          <w:sz w:val="20"/>
        </w:rPr>
      </w:pPr>
      <w:r w:rsidRPr="00537F98">
        <w:rPr>
          <w:rFonts w:ascii="Arial" w:hAnsi="Arial" w:cs="Arial"/>
          <w:sz w:val="20"/>
        </w:rPr>
        <w:t>(3)</w:t>
      </w:r>
      <w:r w:rsidRPr="00537F98">
        <w:rPr>
          <w:rFonts w:ascii="Arial" w:hAnsi="Arial" w:cs="Arial"/>
          <w:sz w:val="20"/>
        </w:rPr>
        <w:tab/>
      </w:r>
      <w:r w:rsidRPr="00537F98">
        <w:rPr>
          <w:rFonts w:ascii="Arial" w:hAnsi="Arial" w:cs="Arial"/>
          <w:i/>
          <w:iCs/>
          <w:sz w:val="20"/>
        </w:rPr>
        <w:t>Direct Allocation Method</w:t>
      </w:r>
      <w:r w:rsidRPr="00537F98">
        <w:rPr>
          <w:rFonts w:ascii="Arial" w:hAnsi="Arial" w:cs="Arial"/>
          <w:sz w:val="20"/>
        </w:rPr>
        <w:t xml:space="preserve"> – Some NPOs treat all costs as direct costs except general administration and general expenses. These organizations generally separate their costs into three basic categories: (a) general administration and general expenses, (b) fundraising, and (c) other direct functions (including projects performed under federal awards). Joint costs, such as depreciation, rental costs, operation and maintenance of facilities, telephone expenses, and the like are prorated individually as direct costs to each category and to each award or other activity using a base most appropriate to the particular cost being prorated. A full discussion of the direct allocation base method can be found in 2 CFR Part 200, Appendix IV, paragraph B.4.</w:t>
      </w:r>
    </w:p>
    <w:p w14:paraId="01EBD393" w14:textId="77777777" w:rsidR="00656D32" w:rsidRDefault="00656D32" w:rsidP="00656D32">
      <w:pPr>
        <w:rPr>
          <w:rFonts w:ascii="Arial" w:hAnsi="Arial" w:cs="Arial"/>
          <w:sz w:val="20"/>
        </w:rPr>
      </w:pPr>
    </w:p>
    <w:p w14:paraId="612AAB50" w14:textId="476B9B6C" w:rsidR="006E7484" w:rsidRDefault="006E7484" w:rsidP="00656D32">
      <w:pPr>
        <w:rPr>
          <w:rFonts w:ascii="Arial" w:hAnsi="Arial" w:cs="Arial"/>
          <w:i/>
          <w:sz w:val="20"/>
        </w:rPr>
      </w:pPr>
      <w:r w:rsidRPr="00F00D94">
        <w:rPr>
          <w:rFonts w:ascii="Arial" w:hAnsi="Arial" w:cs="Arial"/>
          <w:i/>
          <w:sz w:val="20"/>
        </w:rPr>
        <w:t xml:space="preserve">(Source: </w:t>
      </w:r>
      <w:r w:rsidR="000C6580" w:rsidRPr="00F00D94">
        <w:rPr>
          <w:rFonts w:ascii="Arial" w:hAnsi="Arial" w:cs="Arial"/>
          <w:i/>
          <w:sz w:val="20"/>
        </w:rPr>
        <w:t>202</w:t>
      </w:r>
      <w:r w:rsidR="000C6580">
        <w:rPr>
          <w:rFonts w:ascii="Arial" w:hAnsi="Arial" w:cs="Arial"/>
          <w:i/>
          <w:sz w:val="20"/>
        </w:rPr>
        <w:t>4</w:t>
      </w:r>
      <w:r w:rsidR="000C6580" w:rsidRPr="00F00D94">
        <w:rPr>
          <w:rFonts w:ascii="Arial" w:hAnsi="Arial" w:cs="Arial"/>
          <w:i/>
          <w:sz w:val="20"/>
        </w:rPr>
        <w:t xml:space="preserve"> </w:t>
      </w:r>
      <w:r w:rsidRPr="00F00D94">
        <w:rPr>
          <w:rFonts w:ascii="Arial" w:hAnsi="Arial" w:cs="Arial"/>
          <w:i/>
          <w:sz w:val="20"/>
        </w:rPr>
        <w:t>OMB Compliance Supplement Part 3)</w:t>
      </w:r>
    </w:p>
    <w:p w14:paraId="286345E6" w14:textId="77777777" w:rsidR="00656D32" w:rsidRPr="00656D32" w:rsidRDefault="00656D32" w:rsidP="00656D32">
      <w:pPr>
        <w:rPr>
          <w:rFonts w:ascii="Arial" w:hAnsi="Arial" w:cs="Arial"/>
          <w:sz w:val="20"/>
        </w:rPr>
      </w:pPr>
    </w:p>
    <w:p w14:paraId="71D10D6E" w14:textId="2C141047" w:rsidR="00834098" w:rsidRPr="00F00D94" w:rsidRDefault="00834098" w:rsidP="00834098">
      <w:pPr>
        <w:pStyle w:val="Heading4"/>
        <w:jc w:val="both"/>
        <w:rPr>
          <w:rFonts w:ascii="Arial" w:hAnsi="Arial" w:cs="Arial"/>
        </w:rPr>
      </w:pPr>
      <w:r w:rsidRPr="00F00D94">
        <w:rPr>
          <w:rFonts w:ascii="Arial" w:hAnsi="Arial" w:cs="Arial"/>
        </w:rPr>
        <w:t>Audit Objectives and Control Test</w:t>
      </w:r>
      <w:r w:rsidR="009E030A">
        <w:rPr>
          <w:rFonts w:ascii="Arial" w:hAnsi="Arial" w:cs="Arial"/>
        </w:rPr>
        <w:t xml:space="preserve">ing </w:t>
      </w:r>
      <w:r w:rsidR="008C7E60">
        <w:rPr>
          <w:rFonts w:ascii="Arial" w:hAnsi="Arial" w:cs="Arial"/>
        </w:rPr>
        <w:t>–</w:t>
      </w:r>
      <w:r w:rsidRPr="00F00D94">
        <w:rPr>
          <w:rFonts w:ascii="Arial" w:hAnsi="Arial" w:cs="Arial"/>
        </w:rPr>
        <w:t xml:space="preserve"> </w:t>
      </w:r>
      <w:r w:rsidR="00656D32">
        <w:rPr>
          <w:rFonts w:ascii="Arial" w:hAnsi="Arial" w:cs="Arial"/>
        </w:rPr>
        <w:t>Allowable Costs – Direct and Indirect</w:t>
      </w:r>
      <w:r w:rsidR="008C7E60">
        <w:rPr>
          <w:rFonts w:ascii="Arial" w:hAnsi="Arial" w:cs="Arial"/>
        </w:rPr>
        <w:t xml:space="preserve"> Costs</w:t>
      </w:r>
    </w:p>
    <w:p w14:paraId="7BFD1730" w14:textId="5274ACFF" w:rsidR="00834098" w:rsidRPr="00F00D94" w:rsidRDefault="00834098" w:rsidP="00834098">
      <w:pPr>
        <w:spacing w:after="240"/>
        <w:jc w:val="both"/>
        <w:rPr>
          <w:rFonts w:ascii="Arial" w:hAnsi="Arial" w:cs="Arial"/>
          <w:b/>
          <w:i/>
          <w:sz w:val="20"/>
        </w:rPr>
      </w:pPr>
      <w:r w:rsidRPr="00F00D94">
        <w:rPr>
          <w:rFonts w:ascii="Arial" w:hAnsi="Arial" w:cs="Arial"/>
          <w:b/>
          <w:sz w:val="20"/>
        </w:rPr>
        <w:t>Audit Objectives</w:t>
      </w:r>
      <w:r w:rsidR="00656D32">
        <w:rPr>
          <w:rFonts w:ascii="Arial" w:hAnsi="Arial" w:cs="Arial"/>
          <w:b/>
          <w:sz w:val="20"/>
        </w:rPr>
        <w:t>: Direct Costs</w:t>
      </w:r>
    </w:p>
    <w:p w14:paraId="1040FE5A" w14:textId="2A7DB4B6" w:rsidR="008C7E60" w:rsidRPr="008C7E60" w:rsidRDefault="008C7E60" w:rsidP="008C7E60">
      <w:pPr>
        <w:pStyle w:val="ListParagraph"/>
        <w:numPr>
          <w:ilvl w:val="0"/>
          <w:numId w:val="4"/>
        </w:numPr>
        <w:spacing w:after="240"/>
        <w:jc w:val="both"/>
        <w:rPr>
          <w:rFonts w:ascii="Arial" w:hAnsi="Arial" w:cs="Arial"/>
        </w:rPr>
      </w:pPr>
      <w:r w:rsidRPr="008C7E60">
        <w:rPr>
          <w:rFonts w:ascii="Arial" w:hAnsi="Arial" w:cs="Arial"/>
        </w:rPr>
        <w:t>Obtain an understanding of internal control, assess risk, and test internal control as required by 2 CFR section 200.514(c).</w:t>
      </w:r>
    </w:p>
    <w:p w14:paraId="1949B061" w14:textId="6C56D329" w:rsidR="008C7E60" w:rsidRPr="008C7E60" w:rsidRDefault="008C7E60" w:rsidP="008C7E60">
      <w:pPr>
        <w:pStyle w:val="ListParagraph"/>
        <w:numPr>
          <w:ilvl w:val="0"/>
          <w:numId w:val="4"/>
        </w:numPr>
        <w:spacing w:after="240"/>
        <w:jc w:val="both"/>
        <w:rPr>
          <w:rFonts w:ascii="Arial" w:hAnsi="Arial" w:cs="Arial"/>
        </w:rPr>
      </w:pPr>
      <w:r w:rsidRPr="008C7E60">
        <w:rPr>
          <w:rFonts w:ascii="Arial" w:hAnsi="Arial" w:cs="Arial"/>
        </w:rPr>
        <w:t>Determine whether the organization complied with the provisions of 2 CFR Part 200 and CAS (if applicable) as follows:</w:t>
      </w:r>
    </w:p>
    <w:p w14:paraId="14804EF6" w14:textId="16CD06C3" w:rsidR="008C7E60" w:rsidRPr="008C7E60" w:rsidRDefault="008C7E60" w:rsidP="008C7E60">
      <w:pPr>
        <w:pStyle w:val="ListParagraph"/>
        <w:numPr>
          <w:ilvl w:val="0"/>
          <w:numId w:val="5"/>
        </w:numPr>
        <w:spacing w:after="240"/>
        <w:jc w:val="both"/>
        <w:rPr>
          <w:rFonts w:ascii="Arial" w:hAnsi="Arial" w:cs="Arial"/>
        </w:rPr>
      </w:pPr>
      <w:r w:rsidRPr="008C7E60">
        <w:rPr>
          <w:rFonts w:ascii="Arial" w:hAnsi="Arial" w:cs="Arial"/>
        </w:rPr>
        <w:t>Direct charges to federal awards were for allowable costs.</w:t>
      </w:r>
    </w:p>
    <w:p w14:paraId="1961EB0B" w14:textId="611DA5CD" w:rsidR="008C7E60" w:rsidRDefault="008C7E60" w:rsidP="008C7E60">
      <w:pPr>
        <w:pStyle w:val="ListParagraph"/>
        <w:numPr>
          <w:ilvl w:val="0"/>
          <w:numId w:val="5"/>
        </w:numPr>
        <w:spacing w:after="240"/>
        <w:jc w:val="both"/>
        <w:rPr>
          <w:rFonts w:ascii="Arial" w:hAnsi="Arial" w:cs="Arial"/>
        </w:rPr>
      </w:pPr>
      <w:r w:rsidRPr="008C7E60">
        <w:rPr>
          <w:rFonts w:ascii="Arial" w:hAnsi="Arial" w:cs="Arial"/>
        </w:rPr>
        <w:t>Unallowable costs determined to be direct costs were included in the allocation base for the purpose of computing an indirect cost rate.</w:t>
      </w:r>
    </w:p>
    <w:p w14:paraId="496E8A48" w14:textId="58627D4E" w:rsidR="00656D32" w:rsidRDefault="00656D32" w:rsidP="00656D32">
      <w:pPr>
        <w:spacing w:after="240"/>
        <w:jc w:val="both"/>
        <w:rPr>
          <w:rFonts w:ascii="Arial" w:hAnsi="Arial" w:cs="Arial"/>
          <w:b/>
          <w:sz w:val="20"/>
        </w:rPr>
      </w:pPr>
      <w:r w:rsidRPr="00656D32">
        <w:rPr>
          <w:rFonts w:ascii="Arial" w:hAnsi="Arial" w:cs="Arial"/>
          <w:b/>
          <w:sz w:val="20"/>
        </w:rPr>
        <w:t>Audit Objectives: Indirect Costs</w:t>
      </w:r>
    </w:p>
    <w:p w14:paraId="758FBD18" w14:textId="06364951" w:rsidR="00656D32" w:rsidRPr="00656D32" w:rsidRDefault="00656D32" w:rsidP="00656D32">
      <w:pPr>
        <w:pStyle w:val="ListParagraph"/>
        <w:numPr>
          <w:ilvl w:val="0"/>
          <w:numId w:val="9"/>
        </w:numPr>
        <w:spacing w:after="240"/>
        <w:jc w:val="both"/>
        <w:rPr>
          <w:rFonts w:ascii="Arial" w:hAnsi="Arial" w:cs="Arial"/>
        </w:rPr>
      </w:pPr>
      <w:r w:rsidRPr="00CE290A">
        <w:rPr>
          <w:rFonts w:ascii="Arial" w:hAnsi="Arial" w:cs="Arial"/>
        </w:rPr>
        <w:t>Obtain an understanding of internal control, assess risk, and test internal controls as required by 2 CFR section 200.514(c).</w:t>
      </w:r>
    </w:p>
    <w:p w14:paraId="556DEFA7" w14:textId="02C2011E" w:rsidR="00656D32" w:rsidRPr="00656D32" w:rsidRDefault="00656D32" w:rsidP="00656D32">
      <w:pPr>
        <w:pStyle w:val="ListParagraph"/>
        <w:numPr>
          <w:ilvl w:val="0"/>
          <w:numId w:val="9"/>
        </w:numPr>
        <w:spacing w:after="240"/>
        <w:jc w:val="both"/>
        <w:rPr>
          <w:rFonts w:ascii="Arial" w:hAnsi="Arial" w:cs="Arial"/>
        </w:rPr>
      </w:pPr>
      <w:r w:rsidRPr="00CE290A">
        <w:rPr>
          <w:rFonts w:ascii="Arial" w:hAnsi="Arial" w:cs="Arial"/>
        </w:rPr>
        <w:t>Determine whether the NPO charged indirect costs to federal awards in compliance with the cost principles in 2 CFR Part 200, Subpart E, Appendix IV, and CAS (if applicable), and in accordance with any negotiated rate agreements and specific award conditions/limitations.</w:t>
      </w:r>
    </w:p>
    <w:p w14:paraId="28772FD1" w14:textId="5BFB1406" w:rsidR="008C7E60" w:rsidRPr="008C7E60" w:rsidRDefault="008C7E60" w:rsidP="008C7E60">
      <w:pPr>
        <w:spacing w:after="240"/>
        <w:jc w:val="both"/>
        <w:rPr>
          <w:rFonts w:ascii="Arial" w:hAnsi="Arial" w:cs="Arial"/>
          <w:sz w:val="20"/>
        </w:rPr>
      </w:pPr>
      <w:r w:rsidRPr="008C7E60">
        <w:rPr>
          <w:rFonts w:ascii="Arial" w:hAnsi="Arial" w:cs="Arial"/>
          <w:i/>
          <w:sz w:val="20"/>
        </w:rPr>
        <w:t xml:space="preserve">(Source: </w:t>
      </w:r>
      <w:r w:rsidR="000C6580" w:rsidRPr="008C7E60">
        <w:rPr>
          <w:rFonts w:ascii="Arial" w:hAnsi="Arial" w:cs="Arial"/>
          <w:i/>
          <w:sz w:val="20"/>
        </w:rPr>
        <w:t>202</w:t>
      </w:r>
      <w:r w:rsidR="000C6580">
        <w:rPr>
          <w:rFonts w:ascii="Arial" w:hAnsi="Arial" w:cs="Arial"/>
          <w:i/>
          <w:sz w:val="20"/>
        </w:rPr>
        <w:t>4</w:t>
      </w:r>
      <w:r w:rsidR="000C6580" w:rsidRPr="008C7E60">
        <w:rPr>
          <w:rFonts w:ascii="Arial" w:hAnsi="Arial" w:cs="Arial"/>
          <w:i/>
          <w:sz w:val="20"/>
        </w:rPr>
        <w:t xml:space="preserve"> </w:t>
      </w:r>
      <w:r w:rsidRPr="008C7E60">
        <w:rPr>
          <w:rFonts w:ascii="Arial" w:hAnsi="Arial" w:cs="Arial"/>
          <w:i/>
          <w:sz w:val="20"/>
        </w:rPr>
        <w:t>OMB Compliance Supplement Part 3)</w:t>
      </w:r>
    </w:p>
    <w:p w14:paraId="1269019B" w14:textId="6C833109" w:rsidR="00E869FC" w:rsidRPr="00E869FC" w:rsidRDefault="00E869FC" w:rsidP="00834098">
      <w:pPr>
        <w:spacing w:after="240"/>
        <w:jc w:val="both"/>
        <w:rPr>
          <w:rFonts w:ascii="Arial" w:hAnsi="Arial" w:cs="Arial"/>
          <w:b/>
          <w:szCs w:val="24"/>
        </w:rPr>
      </w:pPr>
      <w:r w:rsidRPr="00E869FC">
        <w:rPr>
          <w:rStyle w:val="Hyperlink"/>
          <w:rFonts w:cs="Arial"/>
          <w:b/>
          <w:color w:val="auto"/>
          <w:szCs w:val="24"/>
          <w:u w:val="none"/>
        </w:rPr>
        <w:t xml:space="preserve">Control </w:t>
      </w:r>
      <w:r w:rsidR="002B7014">
        <w:rPr>
          <w:rStyle w:val="Hyperlink"/>
          <w:rFonts w:cs="Arial"/>
          <w:b/>
          <w:color w:val="auto"/>
          <w:szCs w:val="24"/>
          <w:u w:val="none"/>
        </w:rPr>
        <w:t xml:space="preserve">Documentation and </w:t>
      </w:r>
      <w:r w:rsidRPr="00E869FC">
        <w:rPr>
          <w:rStyle w:val="Hyperlink"/>
          <w:rFonts w:cs="Arial"/>
          <w:b/>
          <w:color w:val="auto"/>
          <w:szCs w:val="24"/>
          <w:u w:val="none"/>
        </w:rPr>
        <w:t>Testing</w:t>
      </w:r>
    </w:p>
    <w:tbl>
      <w:tblPr>
        <w:tblStyle w:val="TableGrid"/>
        <w:tblW w:w="5000" w:type="pct"/>
        <w:tblLook w:val="04A0" w:firstRow="1" w:lastRow="0" w:firstColumn="1" w:lastColumn="0" w:noHBand="0" w:noVBand="1"/>
      </w:tblPr>
      <w:tblGrid>
        <w:gridCol w:w="9350"/>
      </w:tblGrid>
      <w:tr w:rsidR="00834098" w:rsidRPr="00F00D94" w14:paraId="7AD14600" w14:textId="77777777" w:rsidTr="00E14DF1">
        <w:tc>
          <w:tcPr>
            <w:tcW w:w="5000" w:type="pct"/>
          </w:tcPr>
          <w:p w14:paraId="50E65A1F" w14:textId="77777777" w:rsidR="00E869FC" w:rsidRPr="00E869FC" w:rsidRDefault="00E869FC" w:rsidP="00E869FC">
            <w:pPr>
              <w:spacing w:after="240"/>
              <w:jc w:val="both"/>
              <w:rPr>
                <w:rFonts w:cs="Arial"/>
                <w:b/>
                <w:sz w:val="20"/>
              </w:rPr>
            </w:pPr>
            <w:r w:rsidRPr="00E869FC">
              <w:rPr>
                <w:rStyle w:val="Hyperlink"/>
                <w:bCs/>
                <w:i/>
                <w:iCs/>
                <w:color w:val="002060"/>
                <w:sz w:val="20"/>
                <w:u w:val="none"/>
              </w:rPr>
              <w:t>Auditors should clearly document what control procedures address the compliance requirement. Reference or link to documentation or where testing was performed.</w:t>
            </w:r>
          </w:p>
          <w:p w14:paraId="301C2C75" w14:textId="77777777" w:rsidR="00E869FC" w:rsidRPr="00F00D94" w:rsidRDefault="00E869FC" w:rsidP="00E869FC">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43E24C23" w14:textId="77777777" w:rsidR="00E869FC" w:rsidRPr="00F00D94" w:rsidRDefault="00E869FC" w:rsidP="00E869FC">
            <w:pPr>
              <w:pStyle w:val="AuditProcedureHeading"/>
              <w:spacing w:after="240"/>
              <w:jc w:val="both"/>
              <w:rPr>
                <w:rFonts w:cs="Arial"/>
                <w:b/>
                <w:bCs/>
                <w:szCs w:val="20"/>
                <w:u w:val="single"/>
              </w:rPr>
            </w:pPr>
          </w:p>
          <w:p w14:paraId="5B8FA711" w14:textId="4A3C1F84" w:rsidR="00E869FC" w:rsidRPr="00F00D94" w:rsidRDefault="00E869FC" w:rsidP="00E869FC">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3109148A" w14:textId="77777777" w:rsidR="00E869FC" w:rsidRPr="00F00D94" w:rsidRDefault="00E869FC" w:rsidP="00E869FC">
            <w:pPr>
              <w:pStyle w:val="AuditProcedureHeading"/>
              <w:spacing w:after="240"/>
              <w:jc w:val="both"/>
              <w:rPr>
                <w:rFonts w:cs="Arial"/>
                <w:b/>
                <w:bCs/>
                <w:szCs w:val="20"/>
                <w:u w:val="single"/>
              </w:rPr>
            </w:pPr>
          </w:p>
          <w:p w14:paraId="4465B20C" w14:textId="77777777" w:rsidR="00E869FC" w:rsidRPr="00F00D94" w:rsidRDefault="00E869FC" w:rsidP="00E869FC">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C6C4DE1" w14:textId="77777777" w:rsidR="00E869FC" w:rsidRPr="00F00D94" w:rsidRDefault="00E869FC" w:rsidP="00E869FC">
            <w:pPr>
              <w:spacing w:after="240"/>
              <w:jc w:val="both"/>
              <w:rPr>
                <w:rFonts w:ascii="Arial" w:hAnsi="Arial" w:cs="Arial"/>
                <w:b/>
                <w:sz w:val="20"/>
                <w:u w:val="single"/>
              </w:rPr>
            </w:pPr>
          </w:p>
          <w:p w14:paraId="31F46A36" w14:textId="77777777" w:rsidR="00E869FC" w:rsidRPr="00F00D94" w:rsidRDefault="00E869FC" w:rsidP="00E869FC">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2A97A9A" w14:textId="2D953A32" w:rsidR="00834098" w:rsidRPr="002214AF" w:rsidRDefault="00834098" w:rsidP="00E869FC">
            <w:pPr>
              <w:spacing w:after="240"/>
              <w:jc w:val="both"/>
              <w:rPr>
                <w:rFonts w:ascii="Arial" w:eastAsiaTheme="minorHAnsi" w:hAnsi="Arial" w:cs="Arial"/>
                <w:sz w:val="20"/>
              </w:rPr>
            </w:pPr>
          </w:p>
        </w:tc>
      </w:tr>
    </w:tbl>
    <w:p w14:paraId="497768F5" w14:textId="77777777" w:rsidR="00834098" w:rsidRPr="00F00D94" w:rsidRDefault="00834098" w:rsidP="00834098">
      <w:pPr>
        <w:spacing w:after="240"/>
        <w:jc w:val="both"/>
        <w:rPr>
          <w:rFonts w:ascii="Arial" w:hAnsi="Arial" w:cs="Arial"/>
        </w:rPr>
      </w:pPr>
    </w:p>
    <w:p w14:paraId="05025BB2" w14:textId="4B8A5ED3" w:rsidR="00834098" w:rsidRPr="00F00D94" w:rsidRDefault="00834098" w:rsidP="00834098">
      <w:pPr>
        <w:pStyle w:val="Heading4"/>
        <w:jc w:val="both"/>
        <w:rPr>
          <w:rFonts w:ascii="Arial" w:hAnsi="Arial" w:cs="Arial"/>
          <w:b w:val="0"/>
        </w:rPr>
      </w:pPr>
      <w:r w:rsidRPr="00F00D94">
        <w:rPr>
          <w:rFonts w:ascii="Arial" w:hAnsi="Arial" w:cs="Arial"/>
        </w:rPr>
        <w:t xml:space="preserve">Suggested </w:t>
      </w:r>
      <w:r w:rsidR="002B7014">
        <w:rPr>
          <w:rFonts w:ascii="Arial" w:hAnsi="Arial" w:cs="Arial"/>
        </w:rPr>
        <w:t xml:space="preserve">Substantive </w:t>
      </w:r>
      <w:r w:rsidRPr="00F00D94">
        <w:rPr>
          <w:rFonts w:ascii="Arial" w:hAnsi="Arial" w:cs="Arial"/>
        </w:rPr>
        <w:t xml:space="preserve">Audit Procedures </w:t>
      </w:r>
      <w:r w:rsidR="002B7014">
        <w:rPr>
          <w:rFonts w:ascii="Arial" w:hAnsi="Arial" w:cs="Arial"/>
        </w:rPr>
        <w:t xml:space="preserve">– Compliance </w:t>
      </w:r>
      <w:r w:rsidRPr="00F00D94">
        <w:rPr>
          <w:rFonts w:ascii="Arial" w:hAnsi="Arial" w:cs="Arial"/>
        </w:rPr>
        <w:t xml:space="preserve">– </w:t>
      </w:r>
      <w:r w:rsidR="008C7E60">
        <w:rPr>
          <w:rFonts w:ascii="Arial" w:hAnsi="Arial" w:cs="Arial"/>
        </w:rPr>
        <w:t xml:space="preserve">Direct </w:t>
      </w:r>
      <w:r w:rsidR="00656D32">
        <w:rPr>
          <w:rFonts w:ascii="Arial" w:hAnsi="Arial" w:cs="Arial"/>
        </w:rPr>
        <w:t xml:space="preserve">and Indirect </w:t>
      </w:r>
      <w:r w:rsidR="008C7E60">
        <w:rPr>
          <w:rFonts w:ascii="Arial" w:hAnsi="Arial" w:cs="Arial"/>
        </w:rPr>
        <w:t>Costs</w:t>
      </w:r>
    </w:p>
    <w:tbl>
      <w:tblPr>
        <w:tblStyle w:val="TableGrid"/>
        <w:tblW w:w="5000" w:type="pct"/>
        <w:tblLook w:val="04A0" w:firstRow="1" w:lastRow="0" w:firstColumn="1" w:lastColumn="0" w:noHBand="0" w:noVBand="1"/>
      </w:tblPr>
      <w:tblGrid>
        <w:gridCol w:w="9350"/>
      </w:tblGrid>
      <w:tr w:rsidR="00834098" w:rsidRPr="00F00D94" w14:paraId="048DEE54" w14:textId="77777777" w:rsidTr="00E14DF1">
        <w:tc>
          <w:tcPr>
            <w:tcW w:w="5000" w:type="pct"/>
          </w:tcPr>
          <w:p w14:paraId="68393ECF" w14:textId="6A9F0D52" w:rsidR="00E869FC" w:rsidRPr="00E3568E" w:rsidRDefault="00E869FC" w:rsidP="00E869FC">
            <w:pPr>
              <w:spacing w:after="240"/>
              <w:ind w:hanging="18"/>
              <w:jc w:val="both"/>
              <w:rPr>
                <w:rFonts w:ascii="Arial" w:hAnsi="Arial" w:cs="Arial"/>
                <w:bCs/>
                <w:sz w:val="20"/>
              </w:rPr>
            </w:pPr>
            <w:r w:rsidRPr="00E3568E">
              <w:rPr>
                <w:rFonts w:ascii="Arial" w:hAnsi="Arial" w:cs="Arial"/>
                <w:bCs/>
                <w:sz w:val="20"/>
              </w:rPr>
              <w:t>Consider the results of control testing above in assessing the risk of noncompliance.  Use this as the basis for determining the nature, timing, and extent (e.g., number of transactions to be selected) of substantive tests of compliance.</w:t>
            </w:r>
          </w:p>
          <w:p w14:paraId="75B128DB" w14:textId="7F91F606" w:rsidR="005D0313" w:rsidRPr="00E3568E" w:rsidRDefault="005D0313" w:rsidP="00E869FC">
            <w:pPr>
              <w:spacing w:after="240"/>
              <w:ind w:hanging="18"/>
              <w:jc w:val="both"/>
              <w:rPr>
                <w:rFonts w:ascii="Arial" w:hAnsi="Arial" w:cs="Arial"/>
                <w:i/>
                <w:iCs/>
                <w:sz w:val="20"/>
              </w:rPr>
            </w:pPr>
            <w:r w:rsidRPr="00E3568E">
              <w:rPr>
                <w:rFonts w:ascii="Arial" w:hAnsi="Arial" w:cs="Arial"/>
                <w:i/>
                <w:iCs/>
                <w:sz w:val="20"/>
              </w:rPr>
              <w:t xml:space="preserve">(Source: </w:t>
            </w:r>
            <w:r w:rsidR="000C6580" w:rsidRPr="00E3568E">
              <w:rPr>
                <w:rFonts w:ascii="Arial" w:hAnsi="Arial" w:cs="Arial"/>
                <w:i/>
                <w:iCs/>
                <w:sz w:val="20"/>
              </w:rPr>
              <w:t>202</w:t>
            </w:r>
            <w:r w:rsidR="000C6580">
              <w:rPr>
                <w:rFonts w:ascii="Arial" w:hAnsi="Arial" w:cs="Arial"/>
                <w:i/>
                <w:iCs/>
                <w:sz w:val="20"/>
              </w:rPr>
              <w:t>4</w:t>
            </w:r>
            <w:r w:rsidR="000C6580" w:rsidRPr="00E3568E">
              <w:rPr>
                <w:rFonts w:ascii="Arial" w:hAnsi="Arial" w:cs="Arial"/>
                <w:i/>
                <w:iCs/>
                <w:sz w:val="20"/>
              </w:rPr>
              <w:t xml:space="preserve"> </w:t>
            </w:r>
            <w:r w:rsidRPr="00E3568E">
              <w:rPr>
                <w:rFonts w:ascii="Arial" w:hAnsi="Arial" w:cs="Arial"/>
                <w:i/>
                <w:iCs/>
                <w:sz w:val="20"/>
              </w:rPr>
              <w:t>OMB Compliance Supplement Part 3)</w:t>
            </w:r>
          </w:p>
          <w:p w14:paraId="67936AE9" w14:textId="0BB10309" w:rsidR="00656D32" w:rsidRPr="00656D32" w:rsidRDefault="00656D32" w:rsidP="008C7E60">
            <w:pPr>
              <w:pStyle w:val="APStepItem"/>
              <w:numPr>
                <w:ilvl w:val="0"/>
                <w:numId w:val="0"/>
              </w:numPr>
              <w:ind w:left="360" w:hanging="360"/>
              <w:rPr>
                <w:rFonts w:cs="Arial"/>
                <w:b/>
                <w:i/>
                <w:iCs/>
                <w:szCs w:val="20"/>
              </w:rPr>
            </w:pPr>
            <w:r w:rsidRPr="00656D32">
              <w:rPr>
                <w:rFonts w:cs="Arial"/>
                <w:b/>
                <w:i/>
                <w:iCs/>
                <w:szCs w:val="20"/>
              </w:rPr>
              <w:t>Direct Costs</w:t>
            </w:r>
          </w:p>
          <w:p w14:paraId="20CE2206" w14:textId="77777777" w:rsidR="00656D32" w:rsidRDefault="00656D32" w:rsidP="00E3568E">
            <w:pPr>
              <w:pStyle w:val="APStepItem"/>
              <w:numPr>
                <w:ilvl w:val="0"/>
                <w:numId w:val="0"/>
              </w:numPr>
              <w:ind w:left="360" w:right="61" w:hanging="360"/>
              <w:rPr>
                <w:rFonts w:cs="Arial"/>
                <w:bCs/>
                <w:szCs w:val="20"/>
              </w:rPr>
            </w:pPr>
          </w:p>
          <w:p w14:paraId="7036A0E0" w14:textId="60779B73" w:rsidR="008C7E60" w:rsidRPr="008C7E60" w:rsidRDefault="008C7E60" w:rsidP="00E3568E">
            <w:pPr>
              <w:pStyle w:val="APStepItem"/>
              <w:numPr>
                <w:ilvl w:val="0"/>
                <w:numId w:val="0"/>
              </w:numPr>
              <w:ind w:left="360" w:right="61" w:hanging="360"/>
              <w:rPr>
                <w:rFonts w:cs="Arial"/>
                <w:bCs/>
                <w:szCs w:val="20"/>
              </w:rPr>
            </w:pPr>
            <w:r w:rsidRPr="008C7E60">
              <w:rPr>
                <w:rFonts w:cs="Arial"/>
                <w:bCs/>
                <w:szCs w:val="20"/>
              </w:rPr>
              <w:t>Test direct costs charged to federal awards with the following criteria:</w:t>
            </w:r>
          </w:p>
          <w:p w14:paraId="7AC6A3F0" w14:textId="77777777" w:rsidR="008C7E60" w:rsidRPr="008C7E60" w:rsidRDefault="008C7E60" w:rsidP="00E3568E">
            <w:pPr>
              <w:pStyle w:val="APStepItem"/>
              <w:numPr>
                <w:ilvl w:val="0"/>
                <w:numId w:val="0"/>
              </w:numPr>
              <w:ind w:right="61"/>
              <w:rPr>
                <w:rFonts w:cs="Arial"/>
                <w:bCs/>
                <w:szCs w:val="20"/>
              </w:rPr>
            </w:pPr>
          </w:p>
          <w:p w14:paraId="318C240D" w14:textId="558D6362" w:rsidR="008C7E60" w:rsidRPr="008C7E60" w:rsidRDefault="008C7E60" w:rsidP="00E3568E">
            <w:pPr>
              <w:pStyle w:val="ListParagraph"/>
              <w:widowControl w:val="0"/>
              <w:numPr>
                <w:ilvl w:val="0"/>
                <w:numId w:val="8"/>
              </w:numPr>
              <w:tabs>
                <w:tab w:val="left" w:pos="1561"/>
                <w:tab w:val="left" w:pos="1562"/>
              </w:tabs>
              <w:spacing w:before="88"/>
              <w:ind w:right="61"/>
              <w:jc w:val="both"/>
              <w:rPr>
                <w:rFonts w:ascii="Arial" w:hAnsi="Arial" w:cs="Arial"/>
                <w:color w:val="231F20"/>
              </w:rPr>
            </w:pPr>
            <w:r w:rsidRPr="008C7E60">
              <w:rPr>
                <w:rFonts w:ascii="Arial" w:hAnsi="Arial" w:cs="Arial"/>
                <w:color w:val="231F20"/>
              </w:rPr>
              <w:t>Costs were approved by the federal awarding agency, if required. (See 2 CFR section 200.407 for items of cost that require prior written approval and Exhibit 1, Selected Items of Cost, in this part of the Supplement.)</w:t>
            </w:r>
          </w:p>
          <w:p w14:paraId="684FD5EB" w14:textId="77777777" w:rsidR="008C7E60" w:rsidRPr="008C7E60" w:rsidRDefault="008C7E60" w:rsidP="00E3568E">
            <w:pPr>
              <w:pStyle w:val="ListParagraph"/>
              <w:widowControl w:val="0"/>
              <w:tabs>
                <w:tab w:val="left" w:pos="1561"/>
                <w:tab w:val="left" w:pos="1562"/>
              </w:tabs>
              <w:spacing w:before="88"/>
              <w:ind w:left="1210" w:right="61"/>
              <w:jc w:val="both"/>
              <w:rPr>
                <w:rFonts w:ascii="Arial" w:hAnsi="Arial" w:cs="Arial"/>
                <w:color w:val="231F20"/>
              </w:rPr>
            </w:pPr>
          </w:p>
          <w:p w14:paraId="59CE9859" w14:textId="53C27204" w:rsidR="008C7E60" w:rsidRPr="008C7E60" w:rsidRDefault="008C7E60" w:rsidP="00E3568E">
            <w:pPr>
              <w:pStyle w:val="ListParagraph"/>
              <w:widowControl w:val="0"/>
              <w:numPr>
                <w:ilvl w:val="0"/>
                <w:numId w:val="8"/>
              </w:numPr>
              <w:tabs>
                <w:tab w:val="left" w:pos="1561"/>
                <w:tab w:val="left" w:pos="1562"/>
              </w:tabs>
              <w:spacing w:before="88"/>
              <w:ind w:right="61"/>
              <w:jc w:val="both"/>
              <w:rPr>
                <w:rFonts w:ascii="Arial" w:hAnsi="Arial" w:cs="Arial"/>
                <w:color w:val="231F20"/>
              </w:rPr>
            </w:pPr>
            <w:r w:rsidRPr="008C7E60">
              <w:rPr>
                <w:rFonts w:ascii="Arial" w:hAnsi="Arial" w:cs="Arial"/>
                <w:color w:val="231F20"/>
              </w:rPr>
              <w:t>Costs were necessary and reasonable for the performance of the federal award and allocable under the principles of 2 CFR 200, Subpart E.</w:t>
            </w:r>
          </w:p>
          <w:p w14:paraId="65B77176" w14:textId="77777777" w:rsidR="008C7E60" w:rsidRPr="008C7E60" w:rsidRDefault="008C7E60" w:rsidP="00E3568E">
            <w:pPr>
              <w:pStyle w:val="ListParagraph"/>
              <w:widowControl w:val="0"/>
              <w:tabs>
                <w:tab w:val="left" w:pos="1561"/>
                <w:tab w:val="left" w:pos="1562"/>
              </w:tabs>
              <w:spacing w:before="88"/>
              <w:ind w:left="1210" w:right="61"/>
              <w:jc w:val="both"/>
              <w:rPr>
                <w:rFonts w:ascii="Arial" w:hAnsi="Arial" w:cs="Arial"/>
                <w:color w:val="231F20"/>
              </w:rPr>
            </w:pPr>
          </w:p>
          <w:p w14:paraId="4988A19F" w14:textId="47A473D6" w:rsidR="008C7E60" w:rsidRPr="008C7E60" w:rsidRDefault="008C7E60" w:rsidP="00E3568E">
            <w:pPr>
              <w:pStyle w:val="ListParagraph"/>
              <w:widowControl w:val="0"/>
              <w:numPr>
                <w:ilvl w:val="0"/>
                <w:numId w:val="8"/>
              </w:numPr>
              <w:tabs>
                <w:tab w:val="left" w:pos="1561"/>
                <w:tab w:val="left" w:pos="1562"/>
              </w:tabs>
              <w:spacing w:before="88"/>
              <w:ind w:right="61"/>
              <w:jc w:val="both"/>
              <w:rPr>
                <w:rFonts w:ascii="Arial" w:hAnsi="Arial" w:cs="Arial"/>
                <w:color w:val="231F20"/>
              </w:rPr>
            </w:pPr>
            <w:r w:rsidRPr="008C7E60">
              <w:rPr>
                <w:rFonts w:ascii="Arial" w:hAnsi="Arial" w:cs="Arial"/>
                <w:color w:val="231F20"/>
              </w:rPr>
              <w:t>Costs conformed to any limitations or exclusions set forth in 2 CFR 200, Subpart E, or in the federal award as to types or amount of cost items.</w:t>
            </w:r>
          </w:p>
          <w:p w14:paraId="19AD1DDE" w14:textId="77777777" w:rsidR="008C7E60" w:rsidRPr="008C7E60" w:rsidRDefault="008C7E60" w:rsidP="00E3568E">
            <w:pPr>
              <w:pStyle w:val="APStepItem"/>
              <w:numPr>
                <w:ilvl w:val="0"/>
                <w:numId w:val="0"/>
              </w:numPr>
              <w:ind w:left="360" w:right="61"/>
              <w:rPr>
                <w:rFonts w:cs="Arial"/>
                <w:bCs/>
                <w:szCs w:val="20"/>
              </w:rPr>
            </w:pPr>
          </w:p>
          <w:p w14:paraId="215F7D9B" w14:textId="6D139B3E" w:rsidR="008C7E60" w:rsidRPr="008C7E60" w:rsidRDefault="008C7E60" w:rsidP="00E3568E">
            <w:pPr>
              <w:pStyle w:val="ListParagraph"/>
              <w:widowControl w:val="0"/>
              <w:numPr>
                <w:ilvl w:val="0"/>
                <w:numId w:val="8"/>
              </w:numPr>
              <w:tabs>
                <w:tab w:val="left" w:pos="1561"/>
                <w:tab w:val="left" w:pos="1562"/>
              </w:tabs>
              <w:spacing w:before="88"/>
              <w:ind w:right="61"/>
              <w:jc w:val="both"/>
              <w:rPr>
                <w:rFonts w:ascii="Arial" w:hAnsi="Arial" w:cs="Arial"/>
                <w:color w:val="231F20"/>
              </w:rPr>
            </w:pPr>
            <w:r w:rsidRPr="008C7E60">
              <w:rPr>
                <w:rFonts w:ascii="Arial" w:hAnsi="Arial" w:cs="Arial"/>
                <w:color w:val="231F20"/>
              </w:rPr>
              <w:t>Costs were consistent with policies and procedures that apply uniformly to both federally financed and other activities of the NPO.</w:t>
            </w:r>
          </w:p>
          <w:p w14:paraId="67626060" w14:textId="77777777" w:rsidR="008C7E60" w:rsidRPr="008C7E60" w:rsidRDefault="008C7E60" w:rsidP="00E3568E">
            <w:pPr>
              <w:pStyle w:val="ListParagraph"/>
              <w:widowControl w:val="0"/>
              <w:tabs>
                <w:tab w:val="left" w:pos="1561"/>
                <w:tab w:val="left" w:pos="1562"/>
              </w:tabs>
              <w:spacing w:before="88"/>
              <w:ind w:left="1210" w:right="61"/>
              <w:jc w:val="both"/>
              <w:rPr>
                <w:rFonts w:ascii="Arial" w:hAnsi="Arial" w:cs="Arial"/>
                <w:color w:val="231F20"/>
              </w:rPr>
            </w:pPr>
          </w:p>
          <w:p w14:paraId="1417D710" w14:textId="07CA2ABF" w:rsidR="008C7E60" w:rsidRPr="008C7E60" w:rsidRDefault="008C7E60" w:rsidP="00E3568E">
            <w:pPr>
              <w:pStyle w:val="ListParagraph"/>
              <w:widowControl w:val="0"/>
              <w:numPr>
                <w:ilvl w:val="0"/>
                <w:numId w:val="8"/>
              </w:numPr>
              <w:tabs>
                <w:tab w:val="left" w:pos="1561"/>
                <w:tab w:val="left" w:pos="1562"/>
              </w:tabs>
              <w:spacing w:before="88"/>
              <w:ind w:right="61"/>
              <w:jc w:val="both"/>
              <w:rPr>
                <w:rFonts w:ascii="Arial" w:hAnsi="Arial" w:cs="Arial"/>
                <w:color w:val="231F20"/>
              </w:rPr>
            </w:pPr>
            <w:r w:rsidRPr="008C7E60">
              <w:rPr>
                <w:rFonts w:ascii="Arial" w:hAnsi="Arial" w:cs="Arial"/>
                <w:color w:val="231F20"/>
              </w:rPr>
              <w:t>Costs were accorded consistent treatment. Cost were not assigned to a federal award as a direct cost if any other cost incurred for the same purpose in like circumstances was allocated to a federal award as an indirect cost.</w:t>
            </w:r>
          </w:p>
          <w:p w14:paraId="5F3A87DE" w14:textId="637B4865" w:rsidR="008C7E60" w:rsidRPr="008C7E60" w:rsidRDefault="008C7E60" w:rsidP="00E3568E">
            <w:pPr>
              <w:pStyle w:val="APStepItem"/>
              <w:numPr>
                <w:ilvl w:val="0"/>
                <w:numId w:val="0"/>
              </w:numPr>
              <w:tabs>
                <w:tab w:val="num" w:pos="1170"/>
              </w:tabs>
              <w:ind w:left="360" w:right="61" w:hanging="360"/>
              <w:rPr>
                <w:rFonts w:cs="Arial"/>
                <w:bCs/>
                <w:szCs w:val="20"/>
              </w:rPr>
            </w:pPr>
          </w:p>
          <w:p w14:paraId="74E098FB" w14:textId="4C6F038F" w:rsidR="008C7E60" w:rsidRPr="008C7E60" w:rsidRDefault="008C7E60" w:rsidP="00E3568E">
            <w:pPr>
              <w:pStyle w:val="ListParagraph"/>
              <w:widowControl w:val="0"/>
              <w:numPr>
                <w:ilvl w:val="0"/>
                <w:numId w:val="8"/>
              </w:numPr>
              <w:tabs>
                <w:tab w:val="left" w:pos="1561"/>
                <w:tab w:val="left" w:pos="1562"/>
              </w:tabs>
              <w:spacing w:before="88"/>
              <w:ind w:right="61"/>
              <w:jc w:val="both"/>
              <w:rPr>
                <w:rFonts w:ascii="Arial" w:hAnsi="Arial" w:cs="Arial"/>
              </w:rPr>
            </w:pPr>
            <w:r w:rsidRPr="008C7E60">
              <w:rPr>
                <w:rFonts w:ascii="Arial" w:hAnsi="Arial" w:cs="Arial"/>
                <w:color w:val="231F20"/>
              </w:rPr>
              <w:t>Costs were not included as a cost of any other federally financed program in either the current or a prior</w:t>
            </w:r>
            <w:r w:rsidRPr="008C7E60">
              <w:rPr>
                <w:rFonts w:ascii="Arial" w:hAnsi="Arial" w:cs="Arial"/>
                <w:color w:val="231F20"/>
                <w:spacing w:val="-5"/>
              </w:rPr>
              <w:t xml:space="preserve"> </w:t>
            </w:r>
            <w:r w:rsidRPr="008C7E60">
              <w:rPr>
                <w:rFonts w:ascii="Arial" w:hAnsi="Arial" w:cs="Arial"/>
                <w:color w:val="231F20"/>
              </w:rPr>
              <w:t>period.</w:t>
            </w:r>
          </w:p>
          <w:p w14:paraId="6759B9BC" w14:textId="77777777" w:rsidR="008C7E60" w:rsidRPr="008C7E60" w:rsidRDefault="008C7E60" w:rsidP="00E3568E">
            <w:pPr>
              <w:pStyle w:val="BodyText"/>
              <w:spacing w:before="9"/>
              <w:ind w:right="61"/>
              <w:jc w:val="both"/>
              <w:rPr>
                <w:rFonts w:ascii="Arial" w:hAnsi="Arial" w:cs="Arial"/>
                <w:sz w:val="20"/>
                <w:szCs w:val="20"/>
              </w:rPr>
            </w:pPr>
          </w:p>
          <w:p w14:paraId="78375881" w14:textId="02A83CF9" w:rsidR="008C7E60" w:rsidRPr="008C7E60" w:rsidRDefault="008C7E60" w:rsidP="00E3568E">
            <w:pPr>
              <w:pStyle w:val="ListParagraph"/>
              <w:widowControl w:val="0"/>
              <w:numPr>
                <w:ilvl w:val="0"/>
                <w:numId w:val="8"/>
              </w:numPr>
              <w:tabs>
                <w:tab w:val="left" w:pos="1559"/>
                <w:tab w:val="left" w:pos="1560"/>
              </w:tabs>
              <w:spacing w:before="1"/>
              <w:ind w:right="61"/>
              <w:jc w:val="both"/>
              <w:rPr>
                <w:rFonts w:ascii="Arial" w:hAnsi="Arial" w:cs="Arial"/>
              </w:rPr>
            </w:pPr>
            <w:r w:rsidRPr="008C7E60">
              <w:rPr>
                <w:rFonts w:ascii="Arial" w:hAnsi="Arial" w:cs="Arial"/>
                <w:color w:val="231F20"/>
              </w:rPr>
              <w:t>Costs were not used to meet the cost-sharing or matching requirements of another federal program, except where authorized by federal</w:t>
            </w:r>
            <w:r w:rsidRPr="008C7E60">
              <w:rPr>
                <w:rFonts w:ascii="Arial" w:hAnsi="Arial" w:cs="Arial"/>
                <w:color w:val="231F20"/>
                <w:spacing w:val="-7"/>
              </w:rPr>
              <w:t xml:space="preserve"> </w:t>
            </w:r>
            <w:r w:rsidRPr="008C7E60">
              <w:rPr>
                <w:rFonts w:ascii="Arial" w:hAnsi="Arial" w:cs="Arial"/>
                <w:color w:val="231F20"/>
              </w:rPr>
              <w:t>statute.</w:t>
            </w:r>
          </w:p>
          <w:p w14:paraId="7E4B4CB0" w14:textId="77777777" w:rsidR="008C7E60" w:rsidRPr="008C7E60" w:rsidRDefault="008C7E60" w:rsidP="00E3568E">
            <w:pPr>
              <w:pStyle w:val="BodyText"/>
              <w:spacing w:before="10"/>
              <w:ind w:right="61"/>
              <w:jc w:val="both"/>
              <w:rPr>
                <w:rFonts w:ascii="Arial" w:hAnsi="Arial" w:cs="Arial"/>
                <w:sz w:val="20"/>
                <w:szCs w:val="20"/>
              </w:rPr>
            </w:pPr>
          </w:p>
          <w:p w14:paraId="29C9F7A5" w14:textId="25E0BE4A" w:rsidR="008C7E60" w:rsidRPr="008C7E60" w:rsidRDefault="008C7E60" w:rsidP="00E3568E">
            <w:pPr>
              <w:pStyle w:val="ListParagraph"/>
              <w:widowControl w:val="0"/>
              <w:numPr>
                <w:ilvl w:val="0"/>
                <w:numId w:val="8"/>
              </w:numPr>
              <w:tabs>
                <w:tab w:val="left" w:pos="1559"/>
                <w:tab w:val="left" w:pos="1560"/>
              </w:tabs>
              <w:ind w:right="61"/>
              <w:jc w:val="both"/>
              <w:rPr>
                <w:rFonts w:ascii="Arial" w:hAnsi="Arial" w:cs="Arial"/>
              </w:rPr>
            </w:pPr>
            <w:r w:rsidRPr="008C7E60">
              <w:rPr>
                <w:rFonts w:ascii="Arial" w:hAnsi="Arial" w:cs="Arial"/>
                <w:color w:val="231F20"/>
              </w:rPr>
              <w:t>Costs were adequately</w:t>
            </w:r>
            <w:r w:rsidRPr="008C7E60">
              <w:rPr>
                <w:rFonts w:ascii="Arial" w:hAnsi="Arial" w:cs="Arial"/>
                <w:color w:val="231F20"/>
                <w:spacing w:val="-3"/>
              </w:rPr>
              <w:t xml:space="preserve"> </w:t>
            </w:r>
            <w:r w:rsidRPr="008C7E60">
              <w:rPr>
                <w:rFonts w:ascii="Arial" w:hAnsi="Arial" w:cs="Arial"/>
                <w:color w:val="231F20"/>
              </w:rPr>
              <w:t>documented.</w:t>
            </w:r>
          </w:p>
          <w:p w14:paraId="0B952CB3" w14:textId="4B0601BA" w:rsidR="008C7E60" w:rsidRDefault="008C7E60" w:rsidP="00E3568E">
            <w:pPr>
              <w:pStyle w:val="APStepItem"/>
              <w:numPr>
                <w:ilvl w:val="0"/>
                <w:numId w:val="0"/>
              </w:numPr>
              <w:tabs>
                <w:tab w:val="num" w:pos="1170"/>
              </w:tabs>
              <w:ind w:left="360" w:right="61" w:hanging="360"/>
              <w:rPr>
                <w:rFonts w:cs="Arial"/>
                <w:bCs/>
                <w:szCs w:val="20"/>
              </w:rPr>
            </w:pPr>
          </w:p>
          <w:p w14:paraId="407D26D2" w14:textId="0B8ECF0A" w:rsidR="00656D32" w:rsidRDefault="00656D32" w:rsidP="008C7E60">
            <w:pPr>
              <w:pStyle w:val="APStepItem"/>
              <w:numPr>
                <w:ilvl w:val="0"/>
                <w:numId w:val="0"/>
              </w:numPr>
              <w:tabs>
                <w:tab w:val="num" w:pos="1170"/>
              </w:tabs>
              <w:ind w:left="360" w:hanging="360"/>
              <w:rPr>
                <w:rFonts w:cs="Arial"/>
                <w:b/>
                <w:i/>
                <w:iCs/>
                <w:szCs w:val="20"/>
              </w:rPr>
            </w:pPr>
            <w:r>
              <w:rPr>
                <w:rFonts w:cs="Arial"/>
                <w:b/>
                <w:i/>
                <w:iCs/>
                <w:szCs w:val="20"/>
              </w:rPr>
              <w:t>Indirect Costs</w:t>
            </w:r>
          </w:p>
          <w:p w14:paraId="00A96FB4" w14:textId="7F2F0149" w:rsidR="00656D32" w:rsidRDefault="00656D32" w:rsidP="008C7E60">
            <w:pPr>
              <w:pStyle w:val="APStepItem"/>
              <w:numPr>
                <w:ilvl w:val="0"/>
                <w:numId w:val="0"/>
              </w:numPr>
              <w:tabs>
                <w:tab w:val="num" w:pos="1170"/>
              </w:tabs>
              <w:ind w:left="360" w:hanging="360"/>
              <w:rPr>
                <w:rFonts w:cs="Arial"/>
                <w:b/>
                <w:szCs w:val="20"/>
              </w:rPr>
            </w:pPr>
          </w:p>
          <w:p w14:paraId="507E3FB7" w14:textId="77777777" w:rsidR="00656D32" w:rsidRDefault="00656D32" w:rsidP="00656D32">
            <w:pPr>
              <w:pStyle w:val="APStepItem"/>
              <w:numPr>
                <w:ilvl w:val="0"/>
                <w:numId w:val="11"/>
              </w:numPr>
              <w:ind w:left="360"/>
              <w:rPr>
                <w:rFonts w:cs="Arial"/>
                <w:bCs/>
                <w:szCs w:val="20"/>
              </w:rPr>
            </w:pPr>
            <w:r w:rsidRPr="00CE290A">
              <w:rPr>
                <w:rFonts w:cs="Arial"/>
                <w:bCs/>
                <w:szCs w:val="20"/>
              </w:rPr>
              <w:t>Test whether indirect costs comply with the following criteria:</w:t>
            </w:r>
          </w:p>
          <w:p w14:paraId="165F2ABF" w14:textId="77777777" w:rsidR="00656D32" w:rsidRPr="00CE290A" w:rsidRDefault="00656D32" w:rsidP="00656D32">
            <w:pPr>
              <w:pStyle w:val="APStepItem"/>
              <w:numPr>
                <w:ilvl w:val="0"/>
                <w:numId w:val="0"/>
              </w:numPr>
              <w:ind w:left="360"/>
              <w:rPr>
                <w:rFonts w:cs="Arial"/>
                <w:bCs/>
                <w:szCs w:val="20"/>
              </w:rPr>
            </w:pPr>
          </w:p>
          <w:p w14:paraId="5BF79E01" w14:textId="77777777" w:rsidR="00656D32" w:rsidRDefault="00656D32" w:rsidP="00656D32">
            <w:pPr>
              <w:pStyle w:val="APStepItem"/>
              <w:numPr>
                <w:ilvl w:val="0"/>
                <w:numId w:val="12"/>
              </w:numPr>
              <w:ind w:left="1080"/>
              <w:rPr>
                <w:rFonts w:cs="Arial"/>
                <w:bCs/>
                <w:szCs w:val="20"/>
              </w:rPr>
            </w:pPr>
            <w:r w:rsidRPr="00CE290A">
              <w:rPr>
                <w:rFonts w:cs="Arial"/>
                <w:bCs/>
                <w:szCs w:val="20"/>
              </w:rPr>
              <w:t>Conform to the allowability of cost provisions in 2 CFR Part 200, Subpart E.</w:t>
            </w:r>
          </w:p>
          <w:p w14:paraId="4575642E" w14:textId="77777777" w:rsidR="00656D32" w:rsidRPr="00CE290A" w:rsidRDefault="00656D32" w:rsidP="00656D32">
            <w:pPr>
              <w:pStyle w:val="APStepItem"/>
              <w:numPr>
                <w:ilvl w:val="0"/>
                <w:numId w:val="0"/>
              </w:numPr>
              <w:ind w:left="1080"/>
              <w:rPr>
                <w:rFonts w:cs="Arial"/>
                <w:bCs/>
                <w:szCs w:val="20"/>
              </w:rPr>
            </w:pPr>
          </w:p>
          <w:p w14:paraId="43910E0E" w14:textId="77777777" w:rsidR="00656D32" w:rsidRDefault="00656D32" w:rsidP="00656D32">
            <w:pPr>
              <w:pStyle w:val="APStepItem"/>
              <w:numPr>
                <w:ilvl w:val="0"/>
                <w:numId w:val="12"/>
              </w:numPr>
              <w:ind w:left="1080"/>
              <w:rPr>
                <w:rFonts w:cs="Arial"/>
                <w:bCs/>
                <w:szCs w:val="20"/>
              </w:rPr>
            </w:pPr>
            <w:r w:rsidRPr="00CE290A">
              <w:rPr>
                <w:rFonts w:cs="Arial"/>
                <w:bCs/>
                <w:szCs w:val="20"/>
              </w:rPr>
              <w:t>Are supported by appropriate documentation, such as purchase orders, receiving reports, contractor invoices, canceled checks, and time and attendance records that meet the documentation standards of 2 CFR section 200.430(i), and are correctly charged as to account, amount, and period.</w:t>
            </w:r>
          </w:p>
          <w:p w14:paraId="2ED504A8" w14:textId="77777777" w:rsidR="00656D32" w:rsidRPr="00CE290A" w:rsidRDefault="00656D32" w:rsidP="00656D32">
            <w:pPr>
              <w:pStyle w:val="APStepItem"/>
              <w:numPr>
                <w:ilvl w:val="0"/>
                <w:numId w:val="0"/>
              </w:numPr>
              <w:ind w:left="-360"/>
              <w:rPr>
                <w:rFonts w:cs="Arial"/>
                <w:bCs/>
                <w:szCs w:val="20"/>
              </w:rPr>
            </w:pPr>
          </w:p>
          <w:p w14:paraId="3D206524" w14:textId="77777777" w:rsidR="00656D32" w:rsidRDefault="00656D32" w:rsidP="00656D32">
            <w:pPr>
              <w:pStyle w:val="APStepItem"/>
              <w:numPr>
                <w:ilvl w:val="0"/>
                <w:numId w:val="12"/>
              </w:numPr>
              <w:ind w:left="1080"/>
              <w:rPr>
                <w:rFonts w:cs="Arial"/>
                <w:bCs/>
                <w:szCs w:val="20"/>
              </w:rPr>
            </w:pPr>
            <w:r w:rsidRPr="00CE290A">
              <w:rPr>
                <w:rFonts w:cs="Arial"/>
                <w:bCs/>
                <w:szCs w:val="20"/>
              </w:rPr>
              <w:t>Are calculated in conformity with generally accepted accounting principles or CAS, as required.</w:t>
            </w:r>
          </w:p>
          <w:p w14:paraId="1ED4F431" w14:textId="77777777" w:rsidR="00656D32" w:rsidRDefault="00656D32" w:rsidP="00656D32">
            <w:pPr>
              <w:pStyle w:val="ListParagraph"/>
              <w:rPr>
                <w:rFonts w:cs="Arial"/>
                <w:bCs/>
              </w:rPr>
            </w:pPr>
          </w:p>
          <w:p w14:paraId="6AA8B4AB" w14:textId="77777777" w:rsidR="00656D32" w:rsidRDefault="00656D32" w:rsidP="00656D32">
            <w:pPr>
              <w:pStyle w:val="APStepItem"/>
              <w:numPr>
                <w:ilvl w:val="0"/>
                <w:numId w:val="12"/>
              </w:numPr>
              <w:ind w:left="1080"/>
              <w:rPr>
                <w:rFonts w:cs="Arial"/>
                <w:bCs/>
                <w:szCs w:val="20"/>
              </w:rPr>
            </w:pPr>
            <w:r w:rsidRPr="00CE290A">
              <w:rPr>
                <w:rFonts w:cs="Arial"/>
                <w:bCs/>
                <w:szCs w:val="20"/>
              </w:rPr>
              <w:t>Are not used to meet cost-sharing or matching requirements of other federally supported activities.</w:t>
            </w:r>
          </w:p>
          <w:p w14:paraId="6527FF27" w14:textId="77777777" w:rsidR="00656D32" w:rsidRDefault="00656D32" w:rsidP="00656D32">
            <w:pPr>
              <w:pStyle w:val="ListParagraph"/>
              <w:ind w:left="360"/>
              <w:rPr>
                <w:rFonts w:cs="Arial"/>
                <w:bCs/>
              </w:rPr>
            </w:pPr>
          </w:p>
          <w:p w14:paraId="4A745EBF" w14:textId="77777777" w:rsidR="00656D32" w:rsidRDefault="00656D32" w:rsidP="00656D32">
            <w:pPr>
              <w:pStyle w:val="APStepItem"/>
              <w:numPr>
                <w:ilvl w:val="0"/>
                <w:numId w:val="12"/>
              </w:numPr>
              <w:ind w:left="1080"/>
              <w:rPr>
                <w:rFonts w:cs="Arial"/>
                <w:bCs/>
                <w:szCs w:val="20"/>
              </w:rPr>
            </w:pPr>
            <w:r w:rsidRPr="00CE290A">
              <w:rPr>
                <w:rFonts w:cs="Arial"/>
                <w:bCs/>
                <w:szCs w:val="20"/>
              </w:rPr>
              <w:t>Be given consistent accounting treatment within and between accounting periods. Consistency in accounting requires that costs incurred for the same purpose, in like circumstances, be treated as either direct costs only or indirect costs only with respect to final cost objectives.</w:t>
            </w:r>
          </w:p>
          <w:p w14:paraId="6D63AE95" w14:textId="77777777" w:rsidR="00656D32" w:rsidRDefault="00656D32" w:rsidP="00656D32">
            <w:pPr>
              <w:pStyle w:val="ListParagraph"/>
              <w:ind w:left="360"/>
              <w:rPr>
                <w:rFonts w:cs="Arial"/>
                <w:bCs/>
              </w:rPr>
            </w:pPr>
          </w:p>
          <w:p w14:paraId="242D8B3B" w14:textId="77777777" w:rsidR="00656D32" w:rsidRDefault="00656D32" w:rsidP="00656D32">
            <w:pPr>
              <w:pStyle w:val="APStepItem"/>
              <w:numPr>
                <w:ilvl w:val="0"/>
                <w:numId w:val="11"/>
              </w:numPr>
              <w:ind w:left="360"/>
              <w:rPr>
                <w:rFonts w:cs="Arial"/>
                <w:bCs/>
                <w:szCs w:val="20"/>
              </w:rPr>
            </w:pPr>
            <w:r w:rsidRPr="0012025A">
              <w:rPr>
                <w:rFonts w:cs="Arial"/>
                <w:bCs/>
                <w:i/>
                <w:iCs/>
                <w:szCs w:val="20"/>
              </w:rPr>
              <w:t>For NPOs that charge indirect costs to federal awards based on federally negotiated rates,</w:t>
            </w:r>
            <w:r w:rsidRPr="00CE290A">
              <w:rPr>
                <w:rFonts w:cs="Arial"/>
                <w:bCs/>
                <w:szCs w:val="20"/>
              </w:rPr>
              <w:t xml:space="preserve"> obtain the current indirect cost rate agreement, including the proposal used in the negotiation of the agreement, and determine the type of rates (i.e., pre-determined, fixed rate, provisional rate, or final rate as described in 2 CFR Part 200, Appendix IV, section C) and terms in effect for the year being audited.</w:t>
            </w:r>
          </w:p>
          <w:p w14:paraId="02432F14" w14:textId="77777777" w:rsidR="00656D32" w:rsidRPr="00CE290A" w:rsidRDefault="00656D32" w:rsidP="00656D32">
            <w:pPr>
              <w:pStyle w:val="APStepItem"/>
              <w:numPr>
                <w:ilvl w:val="0"/>
                <w:numId w:val="0"/>
              </w:numPr>
              <w:ind w:left="360"/>
              <w:rPr>
                <w:rFonts w:cs="Arial"/>
                <w:bCs/>
                <w:szCs w:val="20"/>
              </w:rPr>
            </w:pPr>
          </w:p>
          <w:p w14:paraId="6671C12B" w14:textId="77777777" w:rsidR="00656D32" w:rsidRPr="0012025A" w:rsidRDefault="00656D32" w:rsidP="00656D32">
            <w:pPr>
              <w:pStyle w:val="APStepItem"/>
              <w:numPr>
                <w:ilvl w:val="0"/>
                <w:numId w:val="15"/>
              </w:numPr>
              <w:ind w:left="1062"/>
              <w:rPr>
                <w:rFonts w:cs="Arial"/>
                <w:bCs/>
                <w:szCs w:val="20"/>
              </w:rPr>
            </w:pPr>
            <w:r w:rsidRPr="00CE290A">
              <w:rPr>
                <w:rFonts w:cs="Arial"/>
                <w:bCs/>
                <w:szCs w:val="20"/>
              </w:rPr>
              <w:t xml:space="preserve">If a fixed rate agreement with carry-forward provisions has been negotiated with the cognizant agency for indirect cost, determine that the difference between the estimated indirect costs and the actual indirect costs of the period was correctly calculated and carried </w:t>
            </w:r>
            <w:r w:rsidRPr="0012025A">
              <w:rPr>
                <w:rFonts w:cs="Arial"/>
                <w:bCs/>
                <w:szCs w:val="20"/>
              </w:rPr>
              <w:t>forward to the rate computation in the current year.</w:t>
            </w:r>
          </w:p>
          <w:p w14:paraId="350C8396" w14:textId="77777777" w:rsidR="00656D32" w:rsidRPr="0012025A" w:rsidRDefault="00656D32" w:rsidP="00656D32">
            <w:pPr>
              <w:pStyle w:val="APStepItem"/>
              <w:numPr>
                <w:ilvl w:val="0"/>
                <w:numId w:val="0"/>
              </w:numPr>
              <w:ind w:left="360" w:hanging="360"/>
              <w:rPr>
                <w:rFonts w:cs="Arial"/>
                <w:bCs/>
                <w:szCs w:val="20"/>
              </w:rPr>
            </w:pPr>
          </w:p>
          <w:p w14:paraId="3C20F0BA" w14:textId="77777777" w:rsidR="00656D32" w:rsidRPr="0012025A" w:rsidRDefault="00656D32" w:rsidP="00656D32">
            <w:pPr>
              <w:pStyle w:val="APStepItem"/>
              <w:numPr>
                <w:ilvl w:val="0"/>
                <w:numId w:val="15"/>
              </w:numPr>
              <w:ind w:left="1062"/>
              <w:rPr>
                <w:rFonts w:cs="Arial"/>
                <w:bCs/>
                <w:szCs w:val="20"/>
              </w:rPr>
            </w:pPr>
            <w:r w:rsidRPr="0012025A">
              <w:rPr>
                <w:rFonts w:cs="Arial"/>
                <w:bCs/>
                <w:szCs w:val="20"/>
              </w:rPr>
              <w:t>If a provisional rate was used to bill for indirect costs, determine whether a final rate has been negotiated and appropriate billing adjustments have been made based on the final negotiated rate.</w:t>
            </w:r>
          </w:p>
          <w:p w14:paraId="56BFE43D" w14:textId="77777777" w:rsidR="00656D32" w:rsidRPr="0012025A" w:rsidRDefault="00656D32" w:rsidP="00656D32">
            <w:pPr>
              <w:pStyle w:val="APStepItem"/>
              <w:numPr>
                <w:ilvl w:val="0"/>
                <w:numId w:val="0"/>
              </w:numPr>
              <w:ind w:left="360"/>
              <w:rPr>
                <w:rFonts w:cs="Arial"/>
                <w:bCs/>
                <w:szCs w:val="20"/>
              </w:rPr>
            </w:pPr>
          </w:p>
          <w:p w14:paraId="1AA3DBBE" w14:textId="77777777" w:rsidR="00656D32" w:rsidRPr="0012025A" w:rsidRDefault="00656D32" w:rsidP="00656D32">
            <w:pPr>
              <w:pStyle w:val="APStepItem"/>
              <w:numPr>
                <w:ilvl w:val="0"/>
                <w:numId w:val="0"/>
              </w:numPr>
              <w:ind w:left="360" w:hanging="360"/>
              <w:rPr>
                <w:rFonts w:cs="Arial"/>
                <w:bCs/>
                <w:szCs w:val="20"/>
              </w:rPr>
            </w:pPr>
            <w:r w:rsidRPr="0012025A">
              <w:rPr>
                <w:rFonts w:cs="Arial"/>
                <w:bCs/>
                <w:szCs w:val="20"/>
              </w:rPr>
              <w:t>c.</w:t>
            </w:r>
            <w:r w:rsidRPr="0012025A">
              <w:rPr>
                <w:rFonts w:cs="Arial"/>
                <w:bCs/>
                <w:szCs w:val="20"/>
              </w:rPr>
              <w:tab/>
            </w:r>
            <w:r w:rsidRPr="0012025A">
              <w:rPr>
                <w:rFonts w:cs="Arial"/>
                <w:bCs/>
                <w:i/>
                <w:iCs/>
                <w:szCs w:val="20"/>
              </w:rPr>
              <w:t>For NPOs that charge indirect costs to federal awards based on rates that are not federally negotiated</w:t>
            </w:r>
            <w:r w:rsidRPr="0012025A">
              <w:rPr>
                <w:rFonts w:cs="Arial"/>
                <w:bCs/>
                <w:szCs w:val="20"/>
              </w:rPr>
              <w:t>, review the ICRP or methodology used to allocate indirect costs for the year being audited to ensure it meets the requirements of 2 CFR Part 200, Subpart E, and CAS, when applicable, to verify the following.</w:t>
            </w:r>
          </w:p>
          <w:p w14:paraId="1B31CADD" w14:textId="77777777" w:rsidR="00656D32" w:rsidRPr="0012025A" w:rsidRDefault="00656D32" w:rsidP="00656D32">
            <w:pPr>
              <w:pStyle w:val="APStepItem"/>
              <w:numPr>
                <w:ilvl w:val="0"/>
                <w:numId w:val="0"/>
              </w:numPr>
              <w:ind w:left="360"/>
              <w:rPr>
                <w:rFonts w:cs="Arial"/>
                <w:bCs/>
                <w:szCs w:val="20"/>
              </w:rPr>
            </w:pPr>
          </w:p>
          <w:p w14:paraId="604034A9" w14:textId="77777777" w:rsidR="00656D32" w:rsidRDefault="00656D32" w:rsidP="00656D32">
            <w:pPr>
              <w:pStyle w:val="APStepItem"/>
              <w:numPr>
                <w:ilvl w:val="0"/>
                <w:numId w:val="19"/>
              </w:numPr>
              <w:ind w:left="1062"/>
              <w:rPr>
                <w:rFonts w:cs="Arial"/>
                <w:bCs/>
                <w:szCs w:val="20"/>
              </w:rPr>
            </w:pPr>
            <w:r w:rsidRPr="0012025A">
              <w:rPr>
                <w:rFonts w:cs="Arial"/>
                <w:bCs/>
                <w:szCs w:val="20"/>
              </w:rPr>
              <w:t>Indirect costs are charged uniformly to both federally funded and other activities of the NPO and are consistent with the NPO’s policies and procedures.</w:t>
            </w:r>
          </w:p>
          <w:p w14:paraId="1A310FF6" w14:textId="77777777" w:rsidR="00656D32" w:rsidRPr="0012025A" w:rsidRDefault="00656D32" w:rsidP="00656D32">
            <w:pPr>
              <w:pStyle w:val="APStepItem"/>
              <w:numPr>
                <w:ilvl w:val="0"/>
                <w:numId w:val="0"/>
              </w:numPr>
              <w:rPr>
                <w:rFonts w:cs="Arial"/>
                <w:bCs/>
                <w:szCs w:val="20"/>
              </w:rPr>
            </w:pPr>
          </w:p>
          <w:p w14:paraId="673E1EAA" w14:textId="77777777" w:rsidR="00656D32" w:rsidRPr="0012025A" w:rsidRDefault="00656D32" w:rsidP="00656D32">
            <w:pPr>
              <w:pStyle w:val="APStepItem"/>
              <w:numPr>
                <w:ilvl w:val="0"/>
                <w:numId w:val="19"/>
              </w:numPr>
              <w:ind w:left="1062"/>
              <w:rPr>
                <w:rFonts w:cs="Arial"/>
                <w:bCs/>
                <w:szCs w:val="20"/>
              </w:rPr>
            </w:pPr>
            <w:r w:rsidRPr="0012025A">
              <w:rPr>
                <w:rFonts w:cs="Arial"/>
                <w:bCs/>
                <w:szCs w:val="20"/>
              </w:rPr>
              <w:t>Costs in the indirect costs pool are allowable and the composition of the pool allows allocation over a base that is best suited for assigning the pool of indirect costs to cost objectives in accordance with the benefits received.</w:t>
            </w:r>
          </w:p>
          <w:p w14:paraId="552B58D7" w14:textId="77777777" w:rsidR="00656D32" w:rsidRPr="0012025A" w:rsidRDefault="00656D32" w:rsidP="00656D32">
            <w:pPr>
              <w:pStyle w:val="APStepItem"/>
              <w:numPr>
                <w:ilvl w:val="0"/>
                <w:numId w:val="0"/>
              </w:numPr>
              <w:ind w:left="1062"/>
              <w:rPr>
                <w:rFonts w:cs="Arial"/>
                <w:bCs/>
                <w:szCs w:val="20"/>
              </w:rPr>
            </w:pPr>
          </w:p>
          <w:p w14:paraId="7AFC1E52" w14:textId="77777777" w:rsidR="00656D32" w:rsidRPr="0012025A" w:rsidRDefault="00656D32" w:rsidP="00656D32">
            <w:pPr>
              <w:pStyle w:val="APStepItem"/>
              <w:numPr>
                <w:ilvl w:val="0"/>
                <w:numId w:val="19"/>
              </w:numPr>
              <w:ind w:left="1062"/>
              <w:rPr>
                <w:rFonts w:cs="Arial"/>
                <w:bCs/>
                <w:szCs w:val="20"/>
              </w:rPr>
            </w:pPr>
            <w:r w:rsidRPr="0012025A">
              <w:rPr>
                <w:rFonts w:cs="Arial"/>
                <w:bCs/>
                <w:szCs w:val="20"/>
              </w:rPr>
              <w:lastRenderedPageBreak/>
              <w:t>The allocation base provides for an equitable allocation of indirect costs and include unallowable costs, as appropriate, so that unallowable costs will receive their proportionate share of indirect costs.</w:t>
            </w:r>
          </w:p>
          <w:p w14:paraId="35243769" w14:textId="77777777" w:rsidR="00656D32" w:rsidRPr="0012025A" w:rsidRDefault="00656D32" w:rsidP="00656D32">
            <w:pPr>
              <w:pStyle w:val="APStepItem"/>
              <w:numPr>
                <w:ilvl w:val="0"/>
                <w:numId w:val="0"/>
              </w:numPr>
              <w:ind w:left="1062"/>
              <w:rPr>
                <w:rFonts w:cs="Arial"/>
                <w:bCs/>
                <w:szCs w:val="20"/>
              </w:rPr>
            </w:pPr>
          </w:p>
          <w:p w14:paraId="496E884B" w14:textId="77777777" w:rsidR="00656D32" w:rsidRPr="0012025A" w:rsidRDefault="00656D32" w:rsidP="00656D32">
            <w:pPr>
              <w:pStyle w:val="APStepItem"/>
              <w:numPr>
                <w:ilvl w:val="0"/>
                <w:numId w:val="19"/>
              </w:numPr>
              <w:ind w:left="1062"/>
              <w:rPr>
                <w:rFonts w:cs="Arial"/>
                <w:bCs/>
                <w:szCs w:val="20"/>
              </w:rPr>
            </w:pPr>
            <w:r w:rsidRPr="0012025A">
              <w:rPr>
                <w:rFonts w:cs="Arial"/>
                <w:bCs/>
                <w:szCs w:val="20"/>
              </w:rPr>
              <w:t>Costs have been given consistent accounting treatment within and between accounting periods.</w:t>
            </w:r>
          </w:p>
          <w:p w14:paraId="306F7439" w14:textId="77777777" w:rsidR="00656D32" w:rsidRPr="0012025A" w:rsidRDefault="00656D32" w:rsidP="00656D32">
            <w:pPr>
              <w:pStyle w:val="APStepItem"/>
              <w:numPr>
                <w:ilvl w:val="0"/>
                <w:numId w:val="0"/>
              </w:numPr>
              <w:ind w:left="1062"/>
              <w:rPr>
                <w:rFonts w:cs="Arial"/>
                <w:bCs/>
                <w:szCs w:val="20"/>
              </w:rPr>
            </w:pPr>
          </w:p>
          <w:p w14:paraId="3ECA736B" w14:textId="77777777" w:rsidR="00656D32" w:rsidRPr="0012025A" w:rsidRDefault="00656D32" w:rsidP="00656D32">
            <w:pPr>
              <w:pStyle w:val="APStepItem"/>
              <w:numPr>
                <w:ilvl w:val="0"/>
                <w:numId w:val="19"/>
              </w:numPr>
              <w:ind w:left="1062"/>
              <w:rPr>
                <w:rFonts w:cs="Arial"/>
                <w:bCs/>
                <w:szCs w:val="20"/>
              </w:rPr>
            </w:pPr>
            <w:r w:rsidRPr="0012025A">
              <w:rPr>
                <w:rFonts w:cs="Arial"/>
                <w:bCs/>
                <w:szCs w:val="20"/>
              </w:rPr>
              <w:t>The cost of activities performed primarily as a service to members, clients, or the general public when significant and necessary to the NPO’s mission are treated as direct costs—whether or not allowable—and are allocated an equitable share of indirect costs. See examples in 2 CFR section 200.413(f).</w:t>
            </w:r>
          </w:p>
          <w:p w14:paraId="77BA98FF" w14:textId="77777777" w:rsidR="00656D32" w:rsidRPr="0012025A" w:rsidRDefault="00656D32" w:rsidP="00656D32">
            <w:pPr>
              <w:pStyle w:val="APStepItem"/>
              <w:numPr>
                <w:ilvl w:val="0"/>
                <w:numId w:val="0"/>
              </w:numPr>
              <w:ind w:left="360"/>
              <w:rPr>
                <w:rFonts w:cs="Arial"/>
                <w:bCs/>
                <w:szCs w:val="20"/>
              </w:rPr>
            </w:pPr>
          </w:p>
          <w:p w14:paraId="4C8C79A1" w14:textId="77777777" w:rsidR="00656D32" w:rsidRDefault="00656D32" w:rsidP="00656D32">
            <w:pPr>
              <w:pStyle w:val="APStepItem"/>
              <w:numPr>
                <w:ilvl w:val="0"/>
                <w:numId w:val="0"/>
              </w:numPr>
              <w:ind w:left="360" w:hanging="360"/>
              <w:rPr>
                <w:rFonts w:cs="Arial"/>
                <w:bCs/>
                <w:szCs w:val="20"/>
              </w:rPr>
            </w:pPr>
            <w:r w:rsidRPr="0012025A">
              <w:rPr>
                <w:rFonts w:cs="Arial"/>
                <w:bCs/>
                <w:szCs w:val="20"/>
              </w:rPr>
              <w:t>d.</w:t>
            </w:r>
            <w:r w:rsidRPr="0012025A">
              <w:rPr>
                <w:rFonts w:cs="Arial"/>
                <w:bCs/>
                <w:szCs w:val="20"/>
              </w:rPr>
              <w:tab/>
              <w:t>Select a sample of claims for indirect cost reimbursement:</w:t>
            </w:r>
          </w:p>
          <w:p w14:paraId="0AF3BED0" w14:textId="77777777" w:rsidR="00656D32" w:rsidRPr="0012025A" w:rsidRDefault="00656D32" w:rsidP="00656D32">
            <w:pPr>
              <w:pStyle w:val="APStepItem"/>
              <w:numPr>
                <w:ilvl w:val="0"/>
                <w:numId w:val="0"/>
              </w:numPr>
              <w:rPr>
                <w:rFonts w:cs="Arial"/>
                <w:bCs/>
                <w:szCs w:val="20"/>
              </w:rPr>
            </w:pPr>
          </w:p>
          <w:p w14:paraId="43EBE4E3" w14:textId="77777777" w:rsidR="00656D32" w:rsidRPr="0012025A" w:rsidRDefault="00656D32" w:rsidP="00656D32">
            <w:pPr>
              <w:pStyle w:val="APStepItem"/>
              <w:numPr>
                <w:ilvl w:val="0"/>
                <w:numId w:val="0"/>
              </w:numPr>
              <w:ind w:left="378" w:hanging="18"/>
              <w:rPr>
                <w:rFonts w:cs="Arial"/>
                <w:bCs/>
                <w:szCs w:val="20"/>
              </w:rPr>
            </w:pPr>
            <w:r w:rsidRPr="0012025A">
              <w:rPr>
                <w:rFonts w:cs="Arial"/>
                <w:bCs/>
                <w:szCs w:val="20"/>
              </w:rPr>
              <w:t>Verify that the rates used where in accordance with the terms and conditions of the award and the amounts claimed were applied to the appropriate base.</w:t>
            </w:r>
          </w:p>
          <w:p w14:paraId="495156DD" w14:textId="77777777" w:rsidR="00656D32" w:rsidRPr="00656D32" w:rsidRDefault="00656D32" w:rsidP="00656D32">
            <w:pPr>
              <w:pStyle w:val="APStepItem"/>
              <w:numPr>
                <w:ilvl w:val="0"/>
                <w:numId w:val="0"/>
              </w:numPr>
              <w:tabs>
                <w:tab w:val="num" w:pos="1170"/>
              </w:tabs>
              <w:rPr>
                <w:rFonts w:cs="Arial"/>
                <w:bCs/>
                <w:szCs w:val="20"/>
              </w:rPr>
            </w:pPr>
          </w:p>
          <w:p w14:paraId="7A128624" w14:textId="77777777" w:rsidR="008C7E60" w:rsidRDefault="008C7E60" w:rsidP="00D31807">
            <w:pPr>
              <w:pStyle w:val="APStepItem"/>
              <w:numPr>
                <w:ilvl w:val="0"/>
                <w:numId w:val="0"/>
              </w:numPr>
              <w:tabs>
                <w:tab w:val="num" w:pos="1170"/>
              </w:tabs>
              <w:ind w:left="360" w:hanging="360"/>
              <w:rPr>
                <w:rFonts w:cs="Arial"/>
                <w:bCs/>
                <w:i/>
                <w:iCs/>
                <w:color w:val="002060"/>
                <w:szCs w:val="20"/>
              </w:rPr>
            </w:pPr>
          </w:p>
          <w:p w14:paraId="25DF5A0A" w14:textId="71A24A8A" w:rsidR="00834098" w:rsidRPr="00F00D94" w:rsidRDefault="00C81992" w:rsidP="00D31807">
            <w:pPr>
              <w:pStyle w:val="APStepItem"/>
              <w:numPr>
                <w:ilvl w:val="0"/>
                <w:numId w:val="0"/>
              </w:numPr>
              <w:tabs>
                <w:tab w:val="num" w:pos="1170"/>
              </w:tabs>
              <w:ind w:left="360" w:hanging="360"/>
              <w:rPr>
                <w:rFonts w:cs="Arial"/>
                <w:b/>
                <w:szCs w:val="20"/>
              </w:rPr>
            </w:pPr>
            <w:r w:rsidRPr="0087417D">
              <w:rPr>
                <w:rFonts w:cs="Arial"/>
                <w:bCs/>
                <w:i/>
                <w:iCs/>
                <w:color w:val="002060"/>
                <w:szCs w:val="20"/>
              </w:rPr>
              <w:t xml:space="preserve">Auditors </w:t>
            </w:r>
            <w:r>
              <w:rPr>
                <w:rFonts w:cs="Arial"/>
                <w:bCs/>
                <w:i/>
                <w:iCs/>
                <w:color w:val="002060"/>
                <w:szCs w:val="20"/>
              </w:rPr>
              <w:t>must</w:t>
            </w:r>
            <w:r w:rsidRPr="0087417D">
              <w:rPr>
                <w:rFonts w:cs="Arial"/>
                <w:bCs/>
                <w:i/>
                <w:iCs/>
                <w:color w:val="002060"/>
                <w:szCs w:val="20"/>
              </w:rPr>
              <w:t xml:space="preserve"> include results of </w:t>
            </w:r>
            <w:r>
              <w:rPr>
                <w:rFonts w:cs="Arial"/>
                <w:bCs/>
                <w:i/>
                <w:iCs/>
                <w:color w:val="002060"/>
                <w:szCs w:val="20"/>
              </w:rPr>
              <w:t xml:space="preserve">this </w:t>
            </w:r>
            <w:r w:rsidRPr="0087417D">
              <w:rPr>
                <w:rFonts w:cs="Arial"/>
                <w:bCs/>
                <w:i/>
                <w:iCs/>
                <w:color w:val="002060"/>
                <w:szCs w:val="20"/>
              </w:rPr>
              <w:t xml:space="preserve">testing in the </w:t>
            </w:r>
            <w:r>
              <w:rPr>
                <w:rFonts w:cs="Arial"/>
                <w:bCs/>
                <w:i/>
                <w:iCs/>
                <w:color w:val="002060"/>
                <w:szCs w:val="20"/>
              </w:rPr>
              <w:t xml:space="preserve">Section B - </w:t>
            </w:r>
            <w:r w:rsidRPr="0087417D">
              <w:rPr>
                <w:rFonts w:cs="Arial"/>
                <w:bCs/>
                <w:i/>
                <w:iCs/>
                <w:color w:val="002060"/>
                <w:szCs w:val="20"/>
              </w:rPr>
              <w:t xml:space="preserve">Audit Implications Summary of </w:t>
            </w:r>
            <w:r>
              <w:rPr>
                <w:rFonts w:cs="Arial"/>
                <w:bCs/>
                <w:i/>
                <w:iCs/>
                <w:color w:val="002060"/>
                <w:szCs w:val="20"/>
              </w:rPr>
              <w:t>the FACCR.</w:t>
            </w:r>
          </w:p>
        </w:tc>
      </w:tr>
    </w:tbl>
    <w:p w14:paraId="45C91EAA" w14:textId="77777777" w:rsidR="00CE290A" w:rsidRDefault="00CE290A" w:rsidP="00CE290A"/>
    <w:p w14:paraId="27DBB09F" w14:textId="77777777" w:rsidR="00777610" w:rsidRPr="00777610" w:rsidRDefault="00777610" w:rsidP="00777610">
      <w:pPr>
        <w:pStyle w:val="Heading4"/>
        <w:jc w:val="both"/>
        <w:rPr>
          <w:rFonts w:ascii="Arial" w:hAnsi="Arial" w:cs="Arial"/>
        </w:rPr>
      </w:pPr>
      <w:r w:rsidRPr="00777610">
        <w:rPr>
          <w:rFonts w:ascii="Arial" w:hAnsi="Arial" w:cs="Arial"/>
        </w:rPr>
        <w:t>Special Requirements – Disclosure Statements (DS-1) Required by Cost Accounting Standards</w:t>
      </w:r>
    </w:p>
    <w:p w14:paraId="5378D5A2" w14:textId="35FAA853" w:rsidR="00777610" w:rsidRDefault="00777610" w:rsidP="00777610">
      <w:pPr>
        <w:widowControl w:val="0"/>
        <w:tabs>
          <w:tab w:val="left" w:pos="718"/>
          <w:tab w:val="left" w:pos="719"/>
        </w:tabs>
        <w:ind w:right="2629"/>
        <w:rPr>
          <w:rFonts w:ascii="Arial" w:hAnsi="Arial" w:cs="Arial"/>
          <w:b/>
          <w:color w:val="231F20"/>
          <w:sz w:val="20"/>
        </w:rPr>
      </w:pPr>
      <w:r w:rsidRPr="00777610">
        <w:rPr>
          <w:rFonts w:ascii="Arial" w:hAnsi="Arial" w:cs="Arial"/>
          <w:b/>
          <w:color w:val="231F20"/>
          <w:sz w:val="20"/>
        </w:rPr>
        <w:t>Compliance Requirements – CAS and Disclosure</w:t>
      </w:r>
      <w:r w:rsidRPr="00777610">
        <w:rPr>
          <w:rFonts w:ascii="Arial" w:hAnsi="Arial" w:cs="Arial"/>
          <w:b/>
          <w:color w:val="231F20"/>
          <w:spacing w:val="-27"/>
          <w:sz w:val="20"/>
        </w:rPr>
        <w:t xml:space="preserve"> </w:t>
      </w:r>
      <w:r w:rsidRPr="00777610">
        <w:rPr>
          <w:rFonts w:ascii="Arial" w:hAnsi="Arial" w:cs="Arial"/>
          <w:b/>
          <w:color w:val="231F20"/>
          <w:sz w:val="20"/>
        </w:rPr>
        <w:t>Statements</w:t>
      </w:r>
    </w:p>
    <w:p w14:paraId="6C18567C" w14:textId="77777777" w:rsidR="00777610" w:rsidRPr="00777610" w:rsidRDefault="00777610" w:rsidP="00777610">
      <w:pPr>
        <w:widowControl w:val="0"/>
        <w:tabs>
          <w:tab w:val="left" w:pos="718"/>
          <w:tab w:val="left" w:pos="719"/>
        </w:tabs>
        <w:ind w:right="2629"/>
        <w:rPr>
          <w:rFonts w:ascii="Arial" w:hAnsi="Arial" w:cs="Arial"/>
          <w:b/>
          <w:sz w:val="20"/>
        </w:rPr>
      </w:pPr>
    </w:p>
    <w:p w14:paraId="46D5E29A" w14:textId="1D9833AD" w:rsidR="00777610" w:rsidRPr="00777610" w:rsidRDefault="00777610" w:rsidP="00777610">
      <w:pPr>
        <w:spacing w:after="240"/>
        <w:ind w:left="720" w:hanging="720"/>
        <w:jc w:val="both"/>
        <w:rPr>
          <w:rFonts w:ascii="Arial" w:hAnsi="Arial" w:cs="Arial"/>
          <w:sz w:val="20"/>
        </w:rPr>
      </w:pPr>
      <w:r w:rsidRPr="00777610">
        <w:rPr>
          <w:rFonts w:ascii="Arial" w:hAnsi="Arial" w:cs="Arial"/>
          <w:sz w:val="20"/>
        </w:rPr>
        <w:t>a.</w:t>
      </w:r>
      <w:r w:rsidRPr="00777610">
        <w:rPr>
          <w:rFonts w:ascii="Arial" w:hAnsi="Arial" w:cs="Arial"/>
          <w:sz w:val="20"/>
        </w:rPr>
        <w:tab/>
        <w:t xml:space="preserve">Pub. L. No. 100-679 (41 USC </w:t>
      </w:r>
      <w:r w:rsidR="0051508D">
        <w:rPr>
          <w:rFonts w:ascii="Arial" w:hAnsi="Arial" w:cs="Arial"/>
          <w:sz w:val="20"/>
        </w:rPr>
        <w:t>1501-1506</w:t>
      </w:r>
      <w:r w:rsidRPr="00777610">
        <w:rPr>
          <w:rFonts w:ascii="Arial" w:hAnsi="Arial" w:cs="Arial"/>
          <w:sz w:val="20"/>
        </w:rPr>
        <w:t>) requires certain contractors and subcontractors (which includes NPOs) to comply with CAS and to disclose in writing and follow consistently their cost accounting practices.</w:t>
      </w:r>
    </w:p>
    <w:p w14:paraId="3EDE8EF8" w14:textId="71911DD5" w:rsidR="00777610" w:rsidRPr="00777610" w:rsidRDefault="00777610" w:rsidP="00777610">
      <w:pPr>
        <w:spacing w:after="240"/>
        <w:ind w:left="720" w:hanging="720"/>
        <w:jc w:val="both"/>
        <w:rPr>
          <w:rFonts w:ascii="Arial" w:hAnsi="Arial" w:cs="Arial"/>
          <w:sz w:val="20"/>
        </w:rPr>
      </w:pPr>
      <w:r w:rsidRPr="00777610">
        <w:rPr>
          <w:rFonts w:ascii="Arial" w:hAnsi="Arial" w:cs="Arial"/>
          <w:sz w:val="20"/>
        </w:rPr>
        <w:t>b.</w:t>
      </w:r>
      <w:r w:rsidRPr="00777610">
        <w:rPr>
          <w:rFonts w:ascii="Arial" w:hAnsi="Arial" w:cs="Arial"/>
          <w:sz w:val="20"/>
        </w:rPr>
        <w:tab/>
        <w:t>The 48 CFR section 9903.201-1 (FAR appendix) describes the rules for determining whether a proposed contract or subcontract is exempt from CAS. Negotiated contracts not exempt in accordance with 48 CFR section 9903.201-1(b) are subject to CAS. A CAS-covered contract may be subject to either full or modified coverage. The rules for determining whether full or modified coverage applies are in 48 CFR section 9903.201-2 (FAR appendix).</w:t>
      </w:r>
    </w:p>
    <w:p w14:paraId="059AE06C" w14:textId="7303321C" w:rsidR="00777610" w:rsidRPr="00777610" w:rsidRDefault="00777610" w:rsidP="00777610">
      <w:pPr>
        <w:spacing w:after="240"/>
        <w:ind w:left="1440" w:hanging="720"/>
        <w:jc w:val="both"/>
        <w:rPr>
          <w:rFonts w:ascii="Arial" w:hAnsi="Arial" w:cs="Arial"/>
          <w:sz w:val="20"/>
        </w:rPr>
      </w:pPr>
      <w:r w:rsidRPr="00777610">
        <w:rPr>
          <w:rFonts w:ascii="Arial" w:hAnsi="Arial" w:cs="Arial"/>
          <w:sz w:val="20"/>
        </w:rPr>
        <w:t>(1)</w:t>
      </w:r>
      <w:r w:rsidRPr="00777610">
        <w:rPr>
          <w:rFonts w:ascii="Arial" w:hAnsi="Arial" w:cs="Arial"/>
          <w:sz w:val="20"/>
        </w:rPr>
        <w:tab/>
        <w:t>Full coverage requires that a business unit comply with all the CAS specified in 48 CFR Part 9904 that are in effect on the date of the contract award and with any CAS that become applicable because of later award of a CAS-covered contract. Full coverage applies to contractor business units that (a) receive a single CAS-covered contract award of $50 million or more; or (b) receive $50 million or more in net CAS-covered awards during their preceding cost accounting period (48 CFR section 9903.201-2(a)).</w:t>
      </w:r>
    </w:p>
    <w:p w14:paraId="1E7C3726" w14:textId="15562DD0" w:rsidR="00777610" w:rsidRPr="00777610" w:rsidRDefault="00777610" w:rsidP="00777610">
      <w:pPr>
        <w:spacing w:after="240"/>
        <w:ind w:left="1440" w:hanging="720"/>
        <w:jc w:val="both"/>
        <w:rPr>
          <w:rFonts w:ascii="Arial" w:hAnsi="Arial" w:cs="Arial"/>
          <w:sz w:val="20"/>
        </w:rPr>
      </w:pPr>
      <w:r w:rsidRPr="00777610">
        <w:rPr>
          <w:rFonts w:ascii="Arial" w:hAnsi="Arial" w:cs="Arial"/>
          <w:sz w:val="20"/>
        </w:rPr>
        <w:t>(2)</w:t>
      </w:r>
      <w:r w:rsidRPr="00777610">
        <w:rPr>
          <w:rFonts w:ascii="Arial" w:hAnsi="Arial" w:cs="Arial"/>
          <w:sz w:val="20"/>
        </w:rPr>
        <w:tab/>
        <w:t>Modified CAS coverage requires only that the contractor comply with Standard 9904.401, Consistency in Estimating, Accumulating, and Reporting Costs; Standard 9904.402, Consistency in Allocating Costs Incurred for the Same Purpose; Standard 9904.405, Accounting for Unallowable Costs; and Standard 9904.406, Cost Accounting Standard— Cost Accounting Period. Modified, rather, than full, CAS coverage may be applied to a covered contract of less than $50 million awarded to a business unit that received less than $50 million in net CAS-covered awards in the immediately preceding cost accounting period.</w:t>
      </w:r>
    </w:p>
    <w:p w14:paraId="5DD742EC" w14:textId="26284441" w:rsidR="00777610" w:rsidRPr="00777610" w:rsidRDefault="00777610" w:rsidP="00777610">
      <w:pPr>
        <w:spacing w:after="240"/>
        <w:ind w:left="720" w:hanging="720"/>
        <w:jc w:val="both"/>
        <w:rPr>
          <w:rFonts w:ascii="Arial" w:hAnsi="Arial" w:cs="Arial"/>
          <w:sz w:val="20"/>
        </w:rPr>
      </w:pPr>
      <w:r w:rsidRPr="00777610">
        <w:rPr>
          <w:rFonts w:ascii="Arial" w:hAnsi="Arial" w:cs="Arial"/>
          <w:sz w:val="20"/>
        </w:rPr>
        <w:lastRenderedPageBreak/>
        <w:t>c.</w:t>
      </w:r>
      <w:r w:rsidRPr="00777610">
        <w:rPr>
          <w:rFonts w:ascii="Arial" w:hAnsi="Arial" w:cs="Arial"/>
          <w:sz w:val="20"/>
        </w:rPr>
        <w:tab/>
        <w:t>The 48 CFR section 9903.202 (FAR Appendix) describes the general Disclosure Statement requirements. A Disclosure Statement is a written description of a contractor’s cost accounting practices and procedures and are required under the following circumstances:</w:t>
      </w:r>
    </w:p>
    <w:p w14:paraId="7FB53638" w14:textId="71CF3439" w:rsidR="00777610" w:rsidRPr="00777610" w:rsidRDefault="00777610" w:rsidP="00777610">
      <w:pPr>
        <w:spacing w:after="240"/>
        <w:ind w:left="1440" w:hanging="720"/>
        <w:jc w:val="both"/>
        <w:rPr>
          <w:rFonts w:ascii="Arial" w:hAnsi="Arial" w:cs="Arial"/>
          <w:sz w:val="20"/>
        </w:rPr>
      </w:pPr>
      <w:r w:rsidRPr="00777610">
        <w:rPr>
          <w:rFonts w:ascii="Arial" w:hAnsi="Arial" w:cs="Arial"/>
          <w:sz w:val="20"/>
        </w:rPr>
        <w:t>(1)</w:t>
      </w:r>
      <w:r w:rsidRPr="00777610">
        <w:rPr>
          <w:rFonts w:ascii="Arial" w:hAnsi="Arial" w:cs="Arial"/>
          <w:sz w:val="20"/>
        </w:rPr>
        <w:tab/>
        <w:t>Any business unit that is selected to receive a CAS-covered contract or subcontract of $50 million or more must submit a Disclosure Statement before award.</w:t>
      </w:r>
    </w:p>
    <w:p w14:paraId="1FA9A44D" w14:textId="429334D9" w:rsidR="00777610" w:rsidRDefault="00777610" w:rsidP="00777610">
      <w:pPr>
        <w:spacing w:after="240"/>
        <w:ind w:left="1440" w:hanging="720"/>
        <w:jc w:val="both"/>
        <w:rPr>
          <w:rFonts w:ascii="Arial" w:hAnsi="Arial" w:cs="Arial"/>
          <w:sz w:val="20"/>
        </w:rPr>
      </w:pPr>
      <w:r w:rsidRPr="00777610">
        <w:rPr>
          <w:rFonts w:ascii="Arial" w:hAnsi="Arial" w:cs="Arial"/>
          <w:sz w:val="20"/>
        </w:rPr>
        <w:t>(2)</w:t>
      </w:r>
      <w:r w:rsidRPr="00777610">
        <w:rPr>
          <w:rFonts w:ascii="Arial" w:hAnsi="Arial" w:cs="Arial"/>
          <w:sz w:val="20"/>
        </w:rPr>
        <w:tab/>
        <w:t>Any company which, together with its segments, receive net awards of negotiated prime contracts and subcontracts subject to CAS totaling $50 million or more in its most recent cost accounting period, must submit a Disclosure Statement before award of its first CAS-covered contract in the immediately following cost accounting period.</w:t>
      </w:r>
    </w:p>
    <w:p w14:paraId="2DC089BA" w14:textId="389BDF3B" w:rsidR="00777610" w:rsidRPr="00777610" w:rsidRDefault="00777610" w:rsidP="00777610">
      <w:pPr>
        <w:pStyle w:val="Heading4"/>
        <w:jc w:val="both"/>
        <w:rPr>
          <w:rFonts w:ascii="Arial" w:hAnsi="Arial" w:cs="Arial"/>
        </w:rPr>
      </w:pPr>
      <w:r w:rsidRPr="00F00D94">
        <w:rPr>
          <w:rFonts w:ascii="Arial" w:hAnsi="Arial" w:cs="Arial"/>
        </w:rPr>
        <w:t>Audit Objectives and Control Test</w:t>
      </w:r>
      <w:r>
        <w:rPr>
          <w:rFonts w:ascii="Arial" w:hAnsi="Arial" w:cs="Arial"/>
        </w:rPr>
        <w:t>ing –</w:t>
      </w:r>
      <w:r w:rsidRPr="00F00D94">
        <w:rPr>
          <w:rFonts w:ascii="Arial" w:hAnsi="Arial" w:cs="Arial"/>
        </w:rPr>
        <w:t xml:space="preserve"> </w:t>
      </w:r>
      <w:r>
        <w:rPr>
          <w:rFonts w:ascii="Arial" w:hAnsi="Arial" w:cs="Arial"/>
        </w:rPr>
        <w:t>CAS and Disclosure Statements</w:t>
      </w:r>
    </w:p>
    <w:p w14:paraId="73A7C802" w14:textId="2C17F28B" w:rsidR="00777610" w:rsidRPr="00CE290A" w:rsidRDefault="00777610" w:rsidP="00777610">
      <w:pPr>
        <w:spacing w:after="240"/>
        <w:jc w:val="both"/>
        <w:rPr>
          <w:rFonts w:ascii="Arial" w:hAnsi="Arial" w:cs="Arial"/>
          <w:b/>
          <w:i/>
          <w:sz w:val="20"/>
        </w:rPr>
      </w:pPr>
      <w:r w:rsidRPr="00CE290A">
        <w:rPr>
          <w:rFonts w:ascii="Arial" w:hAnsi="Arial" w:cs="Arial"/>
          <w:b/>
          <w:sz w:val="20"/>
        </w:rPr>
        <w:t>Audit Objectives</w:t>
      </w:r>
      <w:r>
        <w:rPr>
          <w:rFonts w:ascii="Arial" w:hAnsi="Arial" w:cs="Arial"/>
          <w:b/>
          <w:sz w:val="20"/>
        </w:rPr>
        <w:t xml:space="preserve"> – CAS and Disclosure Statements</w:t>
      </w:r>
    </w:p>
    <w:p w14:paraId="15505A23" w14:textId="5CA65A33" w:rsidR="00777610" w:rsidRPr="00777610" w:rsidRDefault="00777610" w:rsidP="00777610">
      <w:pPr>
        <w:spacing w:after="240"/>
        <w:ind w:left="720" w:hanging="720"/>
        <w:jc w:val="both"/>
        <w:rPr>
          <w:rFonts w:ascii="Arial" w:hAnsi="Arial" w:cs="Arial"/>
          <w:sz w:val="20"/>
        </w:rPr>
      </w:pPr>
      <w:r w:rsidRPr="00777610">
        <w:rPr>
          <w:rFonts w:ascii="Arial" w:hAnsi="Arial" w:cs="Arial"/>
          <w:sz w:val="20"/>
        </w:rPr>
        <w:t>a.</w:t>
      </w:r>
      <w:r w:rsidRPr="00777610">
        <w:rPr>
          <w:rFonts w:ascii="Arial" w:hAnsi="Arial" w:cs="Arial"/>
          <w:sz w:val="20"/>
        </w:rPr>
        <w:tab/>
        <w:t>Determine whether the NPO’s Disclosure Statement (including amendments) is current, accurate, complete, and properly filed with the cognizant federal Administrative Contracting Officer in accordance with 48 CFR section 9903.202-5.</w:t>
      </w:r>
    </w:p>
    <w:p w14:paraId="529174FE" w14:textId="4A538F8D" w:rsidR="00777610" w:rsidRPr="00777610" w:rsidRDefault="00777610" w:rsidP="00777610">
      <w:pPr>
        <w:spacing w:after="240"/>
        <w:ind w:left="720" w:hanging="720"/>
        <w:jc w:val="both"/>
        <w:rPr>
          <w:rFonts w:ascii="Arial" w:hAnsi="Arial" w:cs="Arial"/>
          <w:sz w:val="20"/>
        </w:rPr>
      </w:pPr>
      <w:r w:rsidRPr="00777610">
        <w:rPr>
          <w:rFonts w:ascii="Arial" w:hAnsi="Arial" w:cs="Arial"/>
          <w:sz w:val="20"/>
        </w:rPr>
        <w:t>b.</w:t>
      </w:r>
      <w:r w:rsidRPr="00777610">
        <w:rPr>
          <w:rFonts w:ascii="Arial" w:hAnsi="Arial" w:cs="Arial"/>
          <w:sz w:val="20"/>
        </w:rPr>
        <w:tab/>
        <w:t>Determine whether the NPO’s actual accounting practices are consistent with its disclosed practices.</w:t>
      </w:r>
    </w:p>
    <w:p w14:paraId="245F3603" w14:textId="3101D171" w:rsidR="00777610" w:rsidRDefault="00777610" w:rsidP="00777610">
      <w:pPr>
        <w:spacing w:after="240"/>
        <w:ind w:left="720" w:hanging="720"/>
        <w:jc w:val="both"/>
        <w:rPr>
          <w:rFonts w:ascii="Arial" w:hAnsi="Arial" w:cs="Arial"/>
          <w:sz w:val="20"/>
        </w:rPr>
      </w:pPr>
      <w:r w:rsidRPr="00777610">
        <w:rPr>
          <w:rFonts w:ascii="Arial" w:hAnsi="Arial" w:cs="Arial"/>
          <w:sz w:val="20"/>
        </w:rPr>
        <w:t>c.</w:t>
      </w:r>
      <w:r w:rsidRPr="00777610">
        <w:rPr>
          <w:rFonts w:ascii="Arial" w:hAnsi="Arial" w:cs="Arial"/>
          <w:sz w:val="20"/>
        </w:rPr>
        <w:tab/>
        <w:t>Determine whether the NPO’s accounting practices, for direct and indirect costs, are compliant with CAS, based on its required CAS coverage (full or modified).</w:t>
      </w:r>
    </w:p>
    <w:p w14:paraId="2DCCA3C2" w14:textId="3D9FC787" w:rsidR="00777610" w:rsidRDefault="00777610" w:rsidP="00777610">
      <w:pPr>
        <w:spacing w:after="240"/>
        <w:jc w:val="both"/>
        <w:rPr>
          <w:rFonts w:ascii="Arial" w:hAnsi="Arial" w:cs="Arial"/>
          <w:sz w:val="20"/>
        </w:rPr>
      </w:pPr>
      <w:r w:rsidRPr="00CE290A">
        <w:rPr>
          <w:rFonts w:ascii="Arial" w:hAnsi="Arial" w:cs="Arial"/>
          <w:i/>
          <w:sz w:val="20"/>
        </w:rPr>
        <w:t xml:space="preserve">(Source: </w:t>
      </w:r>
      <w:r w:rsidR="000C6580" w:rsidRPr="00CE290A">
        <w:rPr>
          <w:rFonts w:ascii="Arial" w:hAnsi="Arial" w:cs="Arial"/>
          <w:i/>
          <w:sz w:val="20"/>
        </w:rPr>
        <w:t>202</w:t>
      </w:r>
      <w:r w:rsidR="000C6580">
        <w:rPr>
          <w:rFonts w:ascii="Arial" w:hAnsi="Arial" w:cs="Arial"/>
          <w:i/>
          <w:sz w:val="20"/>
        </w:rPr>
        <w:t>4</w:t>
      </w:r>
      <w:r w:rsidR="000C6580" w:rsidRPr="00CE290A">
        <w:rPr>
          <w:rFonts w:ascii="Arial" w:hAnsi="Arial" w:cs="Arial"/>
          <w:i/>
          <w:sz w:val="20"/>
        </w:rPr>
        <w:t xml:space="preserve"> </w:t>
      </w:r>
      <w:r w:rsidRPr="00CE290A">
        <w:rPr>
          <w:rFonts w:ascii="Arial" w:hAnsi="Arial" w:cs="Arial"/>
          <w:i/>
          <w:sz w:val="20"/>
        </w:rPr>
        <w:t>OMB Compliance Supplement Part 3)</w:t>
      </w:r>
    </w:p>
    <w:p w14:paraId="4583DAC2" w14:textId="170AD7F8" w:rsidR="00777610" w:rsidRPr="00CE290A" w:rsidRDefault="00777610" w:rsidP="00777610">
      <w:pPr>
        <w:spacing w:after="240"/>
        <w:jc w:val="both"/>
        <w:rPr>
          <w:rFonts w:ascii="Arial" w:hAnsi="Arial" w:cs="Arial"/>
          <w:b/>
          <w:szCs w:val="24"/>
        </w:rPr>
      </w:pPr>
      <w:r w:rsidRPr="00CE290A">
        <w:rPr>
          <w:rStyle w:val="Hyperlink"/>
          <w:rFonts w:cs="Arial"/>
          <w:b/>
          <w:color w:val="auto"/>
          <w:szCs w:val="24"/>
          <w:u w:val="none"/>
        </w:rPr>
        <w:t xml:space="preserve">Control </w:t>
      </w:r>
      <w:r w:rsidR="002B7014">
        <w:rPr>
          <w:rStyle w:val="Hyperlink"/>
          <w:rFonts w:cs="Arial"/>
          <w:b/>
          <w:color w:val="auto"/>
          <w:szCs w:val="24"/>
          <w:u w:val="none"/>
        </w:rPr>
        <w:t xml:space="preserve">Documentation and </w:t>
      </w:r>
      <w:r w:rsidRPr="00CE290A">
        <w:rPr>
          <w:rStyle w:val="Hyperlink"/>
          <w:rFonts w:cs="Arial"/>
          <w:b/>
          <w:color w:val="auto"/>
          <w:szCs w:val="24"/>
          <w:u w:val="none"/>
        </w:rPr>
        <w:t>Testing</w:t>
      </w:r>
    </w:p>
    <w:tbl>
      <w:tblPr>
        <w:tblStyle w:val="TableGrid"/>
        <w:tblW w:w="5000" w:type="pct"/>
        <w:tblLook w:val="04A0" w:firstRow="1" w:lastRow="0" w:firstColumn="1" w:lastColumn="0" w:noHBand="0" w:noVBand="1"/>
      </w:tblPr>
      <w:tblGrid>
        <w:gridCol w:w="9350"/>
      </w:tblGrid>
      <w:tr w:rsidR="00777610" w:rsidRPr="00F00D94" w14:paraId="046A2AE8" w14:textId="77777777" w:rsidTr="0087417D">
        <w:tc>
          <w:tcPr>
            <w:tcW w:w="5000" w:type="pct"/>
          </w:tcPr>
          <w:p w14:paraId="6E6C1A7E" w14:textId="77777777" w:rsidR="00777610" w:rsidRPr="00E869FC" w:rsidRDefault="00777610" w:rsidP="0087417D">
            <w:pPr>
              <w:spacing w:after="240"/>
              <w:jc w:val="both"/>
              <w:rPr>
                <w:rFonts w:cs="Arial"/>
                <w:b/>
                <w:sz w:val="20"/>
              </w:rPr>
            </w:pPr>
            <w:r w:rsidRPr="00E869FC">
              <w:rPr>
                <w:rStyle w:val="Hyperlink"/>
                <w:bCs/>
                <w:i/>
                <w:iCs/>
                <w:color w:val="002060"/>
                <w:sz w:val="20"/>
                <w:u w:val="none"/>
              </w:rPr>
              <w:t>Auditors should clearly document what control procedures address the compliance requirement. Reference or link to documentation or where testing was performed.</w:t>
            </w:r>
          </w:p>
          <w:p w14:paraId="444141B1" w14:textId="77777777" w:rsidR="00777610" w:rsidRPr="00F00D94" w:rsidRDefault="00777610"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6820F20" w14:textId="77777777" w:rsidR="00777610" w:rsidRPr="00F00D94" w:rsidRDefault="00777610" w:rsidP="0087417D">
            <w:pPr>
              <w:pStyle w:val="AuditProcedureHeading"/>
              <w:spacing w:after="240"/>
              <w:jc w:val="both"/>
              <w:rPr>
                <w:rFonts w:cs="Arial"/>
                <w:b/>
                <w:bCs/>
                <w:szCs w:val="20"/>
                <w:u w:val="single"/>
              </w:rPr>
            </w:pPr>
          </w:p>
          <w:p w14:paraId="168B00B7" w14:textId="35B65385" w:rsidR="00777610" w:rsidRPr="00F00D94" w:rsidRDefault="00777610"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4E4190">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DA727E5" w14:textId="77777777" w:rsidR="00777610" w:rsidRPr="00F00D94" w:rsidRDefault="00777610" w:rsidP="0087417D">
            <w:pPr>
              <w:pStyle w:val="AuditProcedureHeading"/>
              <w:spacing w:after="240"/>
              <w:jc w:val="both"/>
              <w:rPr>
                <w:rFonts w:cs="Arial"/>
                <w:b/>
                <w:bCs/>
                <w:szCs w:val="20"/>
                <w:u w:val="single"/>
              </w:rPr>
            </w:pPr>
          </w:p>
          <w:p w14:paraId="40B27DF8" w14:textId="77777777" w:rsidR="00777610" w:rsidRPr="00F00D94" w:rsidRDefault="00777610"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A975DA6" w14:textId="77777777" w:rsidR="00777610" w:rsidRPr="00F00D94" w:rsidRDefault="00777610" w:rsidP="0087417D">
            <w:pPr>
              <w:spacing w:after="240"/>
              <w:jc w:val="both"/>
              <w:rPr>
                <w:rFonts w:ascii="Arial" w:hAnsi="Arial" w:cs="Arial"/>
                <w:b/>
                <w:sz w:val="20"/>
                <w:u w:val="single"/>
              </w:rPr>
            </w:pPr>
          </w:p>
          <w:p w14:paraId="3BF078E1" w14:textId="77777777" w:rsidR="00777610" w:rsidRPr="00F00D94" w:rsidRDefault="00777610"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35A25D5" w14:textId="77777777" w:rsidR="00777610" w:rsidRPr="002214AF" w:rsidRDefault="00777610" w:rsidP="0087417D">
            <w:pPr>
              <w:spacing w:after="240"/>
              <w:jc w:val="both"/>
              <w:rPr>
                <w:rFonts w:ascii="Arial" w:eastAsiaTheme="minorHAnsi" w:hAnsi="Arial" w:cs="Arial"/>
                <w:sz w:val="20"/>
              </w:rPr>
            </w:pPr>
          </w:p>
        </w:tc>
      </w:tr>
    </w:tbl>
    <w:p w14:paraId="3780015A" w14:textId="1D12D548" w:rsidR="00777610" w:rsidRDefault="00777610" w:rsidP="00777610">
      <w:pPr>
        <w:spacing w:after="240"/>
        <w:jc w:val="both"/>
        <w:rPr>
          <w:rFonts w:ascii="Arial" w:hAnsi="Arial" w:cs="Arial"/>
          <w:sz w:val="20"/>
        </w:rPr>
      </w:pPr>
    </w:p>
    <w:p w14:paraId="169BCF23" w14:textId="3071134C" w:rsidR="00851AA5" w:rsidRPr="00F00D94" w:rsidRDefault="00851AA5" w:rsidP="00851AA5">
      <w:pPr>
        <w:pStyle w:val="Heading4"/>
        <w:jc w:val="both"/>
        <w:rPr>
          <w:rFonts w:ascii="Arial" w:hAnsi="Arial" w:cs="Arial"/>
          <w:b w:val="0"/>
        </w:rPr>
      </w:pPr>
      <w:r w:rsidRPr="00F00D94">
        <w:rPr>
          <w:rFonts w:ascii="Arial" w:hAnsi="Arial" w:cs="Arial"/>
        </w:rPr>
        <w:lastRenderedPageBreak/>
        <w:t xml:space="preserve">Suggested </w:t>
      </w:r>
      <w:r w:rsidR="002B7014">
        <w:rPr>
          <w:rFonts w:ascii="Arial" w:hAnsi="Arial" w:cs="Arial"/>
        </w:rPr>
        <w:t xml:space="preserve">Substantive </w:t>
      </w:r>
      <w:r w:rsidRPr="00F00D94">
        <w:rPr>
          <w:rFonts w:ascii="Arial" w:hAnsi="Arial" w:cs="Arial"/>
        </w:rPr>
        <w:t xml:space="preserve">Audit Procedures </w:t>
      </w:r>
      <w:r w:rsidR="002B7014">
        <w:rPr>
          <w:rFonts w:ascii="Arial" w:hAnsi="Arial" w:cs="Arial"/>
        </w:rPr>
        <w:t xml:space="preserve">– Compliance </w:t>
      </w:r>
      <w:r w:rsidRPr="00F00D94">
        <w:rPr>
          <w:rFonts w:ascii="Arial" w:hAnsi="Arial" w:cs="Arial"/>
        </w:rPr>
        <w:t xml:space="preserve">– </w:t>
      </w:r>
      <w:r>
        <w:rPr>
          <w:rFonts w:ascii="Arial" w:hAnsi="Arial" w:cs="Arial"/>
        </w:rPr>
        <w:t>CAS and Disclosure Statements</w:t>
      </w:r>
    </w:p>
    <w:tbl>
      <w:tblPr>
        <w:tblStyle w:val="TableGrid"/>
        <w:tblW w:w="5000" w:type="pct"/>
        <w:tblLook w:val="04A0" w:firstRow="1" w:lastRow="0" w:firstColumn="1" w:lastColumn="0" w:noHBand="0" w:noVBand="1"/>
      </w:tblPr>
      <w:tblGrid>
        <w:gridCol w:w="9350"/>
      </w:tblGrid>
      <w:tr w:rsidR="00851AA5" w:rsidRPr="00F00D94" w14:paraId="6C838BCE" w14:textId="77777777" w:rsidTr="0087417D">
        <w:tc>
          <w:tcPr>
            <w:tcW w:w="5000" w:type="pct"/>
          </w:tcPr>
          <w:p w14:paraId="72662D21" w14:textId="2F750171" w:rsidR="00851AA5" w:rsidRPr="00E3568E" w:rsidRDefault="00851AA5" w:rsidP="0087417D">
            <w:pPr>
              <w:spacing w:after="240"/>
              <w:ind w:hanging="18"/>
              <w:jc w:val="both"/>
              <w:rPr>
                <w:rFonts w:ascii="Arial" w:hAnsi="Arial" w:cs="Arial"/>
                <w:bCs/>
                <w:sz w:val="20"/>
              </w:rPr>
            </w:pPr>
            <w:r w:rsidRPr="00E3568E">
              <w:rPr>
                <w:rFonts w:ascii="Arial" w:hAnsi="Arial" w:cs="Arial"/>
                <w:bCs/>
                <w:sz w:val="20"/>
              </w:rPr>
              <w:t>Consider the results of control testing above in assessing the risk of noncompliance.  Use this as the basis for determining the nature, timing, and extent (e.g., number of transactions to be selected) of substantive tests of compliance.</w:t>
            </w:r>
          </w:p>
          <w:p w14:paraId="4C8004D9" w14:textId="2EAEE81D" w:rsidR="009934C2" w:rsidRPr="009934C2" w:rsidRDefault="009934C2" w:rsidP="0087417D">
            <w:pPr>
              <w:spacing w:after="240"/>
              <w:ind w:hanging="18"/>
              <w:jc w:val="both"/>
              <w:rPr>
                <w:rFonts w:ascii="Arial" w:hAnsi="Arial" w:cs="Arial"/>
                <w:sz w:val="20"/>
              </w:rPr>
            </w:pPr>
            <w:r w:rsidRPr="00E3568E">
              <w:rPr>
                <w:rFonts w:ascii="Arial" w:hAnsi="Arial" w:cs="Arial"/>
                <w:bCs/>
                <w:i/>
                <w:iCs/>
                <w:sz w:val="20"/>
              </w:rPr>
              <w:t xml:space="preserve">(Source: </w:t>
            </w:r>
            <w:r w:rsidR="000C6580" w:rsidRPr="00E3568E">
              <w:rPr>
                <w:rFonts w:ascii="Arial" w:hAnsi="Arial" w:cs="Arial"/>
                <w:bCs/>
                <w:i/>
                <w:iCs/>
                <w:sz w:val="20"/>
              </w:rPr>
              <w:t>202</w:t>
            </w:r>
            <w:r w:rsidR="000C6580">
              <w:rPr>
                <w:rFonts w:ascii="Arial" w:hAnsi="Arial" w:cs="Arial"/>
                <w:bCs/>
                <w:i/>
                <w:iCs/>
                <w:sz w:val="20"/>
              </w:rPr>
              <w:t>4</w:t>
            </w:r>
            <w:r w:rsidR="000C6580" w:rsidRPr="00E3568E">
              <w:rPr>
                <w:rFonts w:ascii="Arial" w:hAnsi="Arial" w:cs="Arial"/>
                <w:bCs/>
                <w:i/>
                <w:iCs/>
                <w:sz w:val="20"/>
              </w:rPr>
              <w:t xml:space="preserve"> </w:t>
            </w:r>
            <w:r w:rsidRPr="00E3568E">
              <w:rPr>
                <w:rFonts w:ascii="Arial" w:hAnsi="Arial" w:cs="Arial"/>
                <w:bCs/>
                <w:i/>
                <w:iCs/>
                <w:sz w:val="20"/>
              </w:rPr>
              <w:t>OMB Compliance Supplement Part 3)</w:t>
            </w:r>
          </w:p>
          <w:p w14:paraId="3C250EA3" w14:textId="6D2432C5" w:rsidR="00851AA5" w:rsidRPr="00851AA5" w:rsidRDefault="00851AA5" w:rsidP="00E3568E">
            <w:pPr>
              <w:pStyle w:val="ListParagraph"/>
              <w:widowControl w:val="0"/>
              <w:numPr>
                <w:ilvl w:val="0"/>
                <w:numId w:val="22"/>
              </w:numPr>
              <w:tabs>
                <w:tab w:val="left" w:pos="1561"/>
                <w:tab w:val="left" w:pos="1562"/>
              </w:tabs>
              <w:spacing w:before="88"/>
              <w:ind w:right="61"/>
              <w:jc w:val="both"/>
              <w:rPr>
                <w:rFonts w:ascii="Arial" w:hAnsi="Arial" w:cs="Arial"/>
                <w:color w:val="231F20"/>
              </w:rPr>
            </w:pPr>
            <w:r w:rsidRPr="00851AA5">
              <w:rPr>
                <w:rFonts w:ascii="Arial" w:hAnsi="Arial" w:cs="Arial"/>
                <w:color w:val="231F20"/>
              </w:rPr>
              <w:t>Ascertain whether the NPO has any CAS-covered contract or subcontracts. If so, determine which type of CAS coverage is applicable (full or modified) and if a Disclosure Statement is required to be submitted to the cognizant agency for indirect cost.</w:t>
            </w:r>
          </w:p>
          <w:p w14:paraId="74AF4FDD" w14:textId="77777777" w:rsidR="00851AA5" w:rsidRPr="00851AA5" w:rsidRDefault="00851AA5" w:rsidP="00E3568E">
            <w:pPr>
              <w:widowControl w:val="0"/>
              <w:tabs>
                <w:tab w:val="left" w:pos="1561"/>
                <w:tab w:val="left" w:pos="1562"/>
              </w:tabs>
              <w:spacing w:before="88"/>
              <w:ind w:right="61"/>
              <w:jc w:val="both"/>
              <w:rPr>
                <w:rFonts w:ascii="Arial" w:hAnsi="Arial" w:cs="Arial"/>
                <w:color w:val="231F20"/>
                <w:sz w:val="20"/>
              </w:rPr>
            </w:pPr>
          </w:p>
          <w:p w14:paraId="0497CA86" w14:textId="08D3C3B7" w:rsidR="00851AA5" w:rsidRPr="00851AA5" w:rsidRDefault="00851AA5" w:rsidP="00E3568E">
            <w:pPr>
              <w:pStyle w:val="ListParagraph"/>
              <w:widowControl w:val="0"/>
              <w:numPr>
                <w:ilvl w:val="0"/>
                <w:numId w:val="22"/>
              </w:numPr>
              <w:tabs>
                <w:tab w:val="left" w:pos="1561"/>
                <w:tab w:val="left" w:pos="1562"/>
              </w:tabs>
              <w:spacing w:before="88"/>
              <w:ind w:right="61"/>
              <w:jc w:val="both"/>
              <w:rPr>
                <w:rFonts w:ascii="Arial" w:hAnsi="Arial" w:cs="Arial"/>
                <w:color w:val="231F20"/>
              </w:rPr>
            </w:pPr>
            <w:r w:rsidRPr="00851AA5">
              <w:rPr>
                <w:rFonts w:ascii="Arial" w:hAnsi="Arial" w:cs="Arial"/>
                <w:color w:val="231F20"/>
              </w:rPr>
              <w:t>If a Disclosure Statement is required, obtain a copy and any amendments:</w:t>
            </w:r>
          </w:p>
          <w:p w14:paraId="4E412642" w14:textId="77777777" w:rsidR="00851AA5" w:rsidRPr="00851AA5" w:rsidRDefault="00851AA5" w:rsidP="00E3568E">
            <w:pPr>
              <w:widowControl w:val="0"/>
              <w:tabs>
                <w:tab w:val="left" w:pos="1561"/>
                <w:tab w:val="left" w:pos="1562"/>
              </w:tabs>
              <w:spacing w:before="88"/>
              <w:ind w:right="61"/>
              <w:jc w:val="both"/>
              <w:rPr>
                <w:rFonts w:ascii="Arial" w:hAnsi="Arial" w:cs="Arial"/>
                <w:color w:val="231F20"/>
                <w:sz w:val="20"/>
              </w:rPr>
            </w:pPr>
          </w:p>
          <w:p w14:paraId="346598EE" w14:textId="2D7C5CF8" w:rsidR="00851AA5" w:rsidRPr="00851AA5" w:rsidRDefault="00851AA5" w:rsidP="00E3568E">
            <w:pPr>
              <w:pStyle w:val="ListParagraph"/>
              <w:widowControl w:val="0"/>
              <w:numPr>
                <w:ilvl w:val="0"/>
                <w:numId w:val="23"/>
              </w:numPr>
              <w:tabs>
                <w:tab w:val="left" w:pos="1561"/>
                <w:tab w:val="left" w:pos="1562"/>
              </w:tabs>
              <w:spacing w:before="88"/>
              <w:ind w:right="61"/>
              <w:jc w:val="both"/>
              <w:rPr>
                <w:rFonts w:ascii="Arial" w:hAnsi="Arial" w:cs="Arial"/>
                <w:color w:val="231F20"/>
              </w:rPr>
            </w:pPr>
            <w:r w:rsidRPr="00851AA5">
              <w:rPr>
                <w:rFonts w:ascii="Arial" w:hAnsi="Arial" w:cs="Arial"/>
                <w:color w:val="231F20"/>
              </w:rPr>
              <w:t>Determine if the cognizant agency for indirect costs has approved the Disclosure Statement and/or has been appropriately notified of changes in the cost accounting practices that occurred during the year to which indirect cost rate agreements are being applied.</w:t>
            </w:r>
          </w:p>
          <w:p w14:paraId="38A8ABF7" w14:textId="77777777" w:rsidR="00851AA5" w:rsidRPr="00851AA5" w:rsidRDefault="00851AA5" w:rsidP="00E3568E">
            <w:pPr>
              <w:widowControl w:val="0"/>
              <w:tabs>
                <w:tab w:val="left" w:pos="1561"/>
                <w:tab w:val="left" w:pos="1562"/>
              </w:tabs>
              <w:spacing w:before="88"/>
              <w:ind w:right="61"/>
              <w:jc w:val="both"/>
              <w:rPr>
                <w:rFonts w:ascii="Arial" w:hAnsi="Arial" w:cs="Arial"/>
                <w:color w:val="231F20"/>
                <w:sz w:val="20"/>
              </w:rPr>
            </w:pPr>
          </w:p>
          <w:p w14:paraId="39DA03D7" w14:textId="6294E73E" w:rsidR="00851AA5" w:rsidRPr="00851AA5" w:rsidRDefault="00851AA5" w:rsidP="00E3568E">
            <w:pPr>
              <w:pStyle w:val="ListParagraph"/>
              <w:widowControl w:val="0"/>
              <w:numPr>
                <w:ilvl w:val="0"/>
                <w:numId w:val="23"/>
              </w:numPr>
              <w:tabs>
                <w:tab w:val="left" w:pos="1561"/>
                <w:tab w:val="left" w:pos="1562"/>
              </w:tabs>
              <w:spacing w:before="88"/>
              <w:ind w:right="61"/>
              <w:jc w:val="both"/>
              <w:rPr>
                <w:rFonts w:ascii="Arial" w:hAnsi="Arial" w:cs="Arial"/>
                <w:color w:val="231F20"/>
              </w:rPr>
            </w:pPr>
            <w:r w:rsidRPr="00851AA5">
              <w:rPr>
                <w:rFonts w:ascii="Arial" w:hAnsi="Arial" w:cs="Arial"/>
                <w:color w:val="231F20"/>
              </w:rPr>
              <w:t>Test whether the NPO’s actual accounting practices are consistent with the disclosed practices.</w:t>
            </w:r>
          </w:p>
          <w:p w14:paraId="7BD2122A" w14:textId="77777777" w:rsidR="00851AA5" w:rsidRPr="00851AA5" w:rsidRDefault="00851AA5" w:rsidP="00E3568E">
            <w:pPr>
              <w:widowControl w:val="0"/>
              <w:tabs>
                <w:tab w:val="left" w:pos="1561"/>
                <w:tab w:val="left" w:pos="1562"/>
              </w:tabs>
              <w:spacing w:before="88"/>
              <w:ind w:right="61"/>
              <w:jc w:val="both"/>
              <w:rPr>
                <w:rFonts w:ascii="Arial" w:hAnsi="Arial" w:cs="Arial"/>
                <w:color w:val="231F20"/>
                <w:sz w:val="20"/>
              </w:rPr>
            </w:pPr>
          </w:p>
          <w:p w14:paraId="54DE4CC3" w14:textId="7A74DD7E" w:rsidR="00851AA5" w:rsidRPr="00851AA5" w:rsidRDefault="00851AA5" w:rsidP="00E3568E">
            <w:pPr>
              <w:pStyle w:val="ListParagraph"/>
              <w:widowControl w:val="0"/>
              <w:numPr>
                <w:ilvl w:val="0"/>
                <w:numId w:val="23"/>
              </w:numPr>
              <w:tabs>
                <w:tab w:val="left" w:pos="1561"/>
                <w:tab w:val="left" w:pos="1562"/>
              </w:tabs>
              <w:spacing w:before="88"/>
              <w:ind w:right="61"/>
              <w:jc w:val="both"/>
              <w:rPr>
                <w:rFonts w:ascii="Arial" w:hAnsi="Arial" w:cs="Arial"/>
                <w:color w:val="231F20"/>
              </w:rPr>
            </w:pPr>
            <w:r w:rsidRPr="00851AA5">
              <w:rPr>
                <w:rFonts w:ascii="Arial" w:hAnsi="Arial" w:cs="Arial"/>
                <w:color w:val="231F20"/>
              </w:rPr>
              <w:t>Test the NPO’s actual accounting practices for direct and indirect costs are compliant with applicable CAS.</w:t>
            </w:r>
          </w:p>
          <w:p w14:paraId="209D4581" w14:textId="0CC56A36" w:rsidR="00851AA5" w:rsidRDefault="00851AA5" w:rsidP="0087417D">
            <w:pPr>
              <w:pStyle w:val="APStepItem"/>
              <w:numPr>
                <w:ilvl w:val="0"/>
                <w:numId w:val="0"/>
              </w:numPr>
              <w:ind w:left="360" w:hanging="360"/>
              <w:rPr>
                <w:rFonts w:cs="Arial"/>
                <w:bCs/>
                <w:i/>
                <w:iCs/>
                <w:color w:val="002060"/>
                <w:szCs w:val="20"/>
              </w:rPr>
            </w:pPr>
          </w:p>
          <w:p w14:paraId="0C884860" w14:textId="77777777" w:rsidR="00851AA5" w:rsidRDefault="00851AA5" w:rsidP="0087417D">
            <w:pPr>
              <w:pStyle w:val="APStepItem"/>
              <w:numPr>
                <w:ilvl w:val="0"/>
                <w:numId w:val="0"/>
              </w:numPr>
              <w:ind w:left="360" w:hanging="360"/>
              <w:rPr>
                <w:rFonts w:cs="Arial"/>
                <w:bCs/>
                <w:i/>
                <w:iCs/>
                <w:color w:val="002060"/>
                <w:szCs w:val="20"/>
              </w:rPr>
            </w:pPr>
          </w:p>
          <w:p w14:paraId="4C802E78" w14:textId="77777777" w:rsidR="00851AA5" w:rsidRPr="00F00D94" w:rsidRDefault="00851AA5" w:rsidP="0087417D">
            <w:pPr>
              <w:pStyle w:val="APStepItem"/>
              <w:numPr>
                <w:ilvl w:val="0"/>
                <w:numId w:val="0"/>
              </w:numPr>
              <w:tabs>
                <w:tab w:val="num" w:pos="1170"/>
              </w:tabs>
              <w:ind w:left="360" w:hanging="360"/>
              <w:rPr>
                <w:rFonts w:cs="Arial"/>
                <w:b/>
                <w:szCs w:val="20"/>
              </w:rPr>
            </w:pPr>
            <w:r w:rsidRPr="0087417D">
              <w:rPr>
                <w:rFonts w:cs="Arial"/>
                <w:bCs/>
                <w:i/>
                <w:iCs/>
                <w:color w:val="002060"/>
                <w:szCs w:val="20"/>
              </w:rPr>
              <w:t xml:space="preserve">Auditors </w:t>
            </w:r>
            <w:r>
              <w:rPr>
                <w:rFonts w:cs="Arial"/>
                <w:bCs/>
                <w:i/>
                <w:iCs/>
                <w:color w:val="002060"/>
                <w:szCs w:val="20"/>
              </w:rPr>
              <w:t>must</w:t>
            </w:r>
            <w:r w:rsidRPr="0087417D">
              <w:rPr>
                <w:rFonts w:cs="Arial"/>
                <w:bCs/>
                <w:i/>
                <w:iCs/>
                <w:color w:val="002060"/>
                <w:szCs w:val="20"/>
              </w:rPr>
              <w:t xml:space="preserve"> include results of </w:t>
            </w:r>
            <w:r>
              <w:rPr>
                <w:rFonts w:cs="Arial"/>
                <w:bCs/>
                <w:i/>
                <w:iCs/>
                <w:color w:val="002060"/>
                <w:szCs w:val="20"/>
              </w:rPr>
              <w:t xml:space="preserve">this </w:t>
            </w:r>
            <w:r w:rsidRPr="0087417D">
              <w:rPr>
                <w:rFonts w:cs="Arial"/>
                <w:bCs/>
                <w:i/>
                <w:iCs/>
                <w:color w:val="002060"/>
                <w:szCs w:val="20"/>
              </w:rPr>
              <w:t xml:space="preserve">testing in the </w:t>
            </w:r>
            <w:r>
              <w:rPr>
                <w:rFonts w:cs="Arial"/>
                <w:bCs/>
                <w:i/>
                <w:iCs/>
                <w:color w:val="002060"/>
                <w:szCs w:val="20"/>
              </w:rPr>
              <w:t xml:space="preserve">Section B - </w:t>
            </w:r>
            <w:r w:rsidRPr="0087417D">
              <w:rPr>
                <w:rFonts w:cs="Arial"/>
                <w:bCs/>
                <w:i/>
                <w:iCs/>
                <w:color w:val="002060"/>
                <w:szCs w:val="20"/>
              </w:rPr>
              <w:t xml:space="preserve">Audit Implications Summary of </w:t>
            </w:r>
            <w:r>
              <w:rPr>
                <w:rFonts w:cs="Arial"/>
                <w:bCs/>
                <w:i/>
                <w:iCs/>
                <w:color w:val="002060"/>
                <w:szCs w:val="20"/>
              </w:rPr>
              <w:t>the FACCR.</w:t>
            </w:r>
          </w:p>
        </w:tc>
      </w:tr>
    </w:tbl>
    <w:p w14:paraId="768CE78C" w14:textId="2757BD9C" w:rsidR="00851AA5" w:rsidRDefault="00851AA5" w:rsidP="00777610">
      <w:pPr>
        <w:spacing w:after="240"/>
        <w:jc w:val="both"/>
        <w:rPr>
          <w:rFonts w:ascii="Arial" w:hAnsi="Arial" w:cs="Arial"/>
          <w:sz w:val="20"/>
        </w:rPr>
      </w:pPr>
    </w:p>
    <w:p w14:paraId="000AE70D" w14:textId="77777777" w:rsidR="00851AA5" w:rsidRPr="00851AA5" w:rsidRDefault="00851AA5" w:rsidP="00851AA5">
      <w:pPr>
        <w:pStyle w:val="Heading4"/>
        <w:jc w:val="both"/>
        <w:rPr>
          <w:rFonts w:ascii="Arial" w:hAnsi="Arial" w:cs="Arial"/>
        </w:rPr>
      </w:pPr>
      <w:r w:rsidRPr="00851AA5">
        <w:rPr>
          <w:rFonts w:ascii="Arial" w:hAnsi="Arial" w:cs="Arial"/>
        </w:rPr>
        <w:t>Allowable Costs – Special Requirements – Internal Service, Central Service, Pension, or Similar Activities or Funds</w:t>
      </w:r>
    </w:p>
    <w:p w14:paraId="33229D6A" w14:textId="12ABB5AB" w:rsidR="00851AA5" w:rsidRPr="00851AA5" w:rsidRDefault="00851AA5" w:rsidP="00851AA5">
      <w:pPr>
        <w:spacing w:after="240"/>
        <w:jc w:val="both"/>
        <w:rPr>
          <w:rFonts w:ascii="Arial" w:hAnsi="Arial" w:cs="Arial"/>
          <w:b/>
          <w:bCs/>
          <w:sz w:val="20"/>
        </w:rPr>
      </w:pPr>
      <w:r w:rsidRPr="00851AA5">
        <w:rPr>
          <w:rFonts w:ascii="Arial" w:hAnsi="Arial" w:cs="Arial"/>
          <w:b/>
          <w:bCs/>
          <w:sz w:val="20"/>
        </w:rPr>
        <w:t>Compliance Requirements</w:t>
      </w:r>
    </w:p>
    <w:p w14:paraId="6C11C04B" w14:textId="60652FA5" w:rsidR="00851AA5" w:rsidRDefault="00851AA5" w:rsidP="00851AA5">
      <w:pPr>
        <w:spacing w:after="240"/>
        <w:jc w:val="both"/>
        <w:rPr>
          <w:rFonts w:ascii="Arial" w:hAnsi="Arial" w:cs="Arial"/>
          <w:sz w:val="20"/>
        </w:rPr>
      </w:pPr>
      <w:r w:rsidRPr="00851AA5">
        <w:rPr>
          <w:rFonts w:ascii="Arial" w:hAnsi="Arial" w:cs="Arial"/>
          <w:sz w:val="20"/>
        </w:rPr>
        <w:t>NPOs using internal service, central service, pension, or similar activities or funds must follow the applicable cost principles found in 2 CFR Part 200.</w:t>
      </w:r>
    </w:p>
    <w:p w14:paraId="2D37938F" w14:textId="20ED4359" w:rsidR="004E4190" w:rsidRPr="00763F74" w:rsidRDefault="004E4190" w:rsidP="00851AA5">
      <w:pPr>
        <w:spacing w:after="240"/>
        <w:jc w:val="both"/>
        <w:rPr>
          <w:rFonts w:ascii="Arial" w:hAnsi="Arial" w:cs="Arial"/>
          <w:i/>
          <w:sz w:val="20"/>
        </w:rPr>
      </w:pPr>
      <w:r w:rsidRPr="00F00D94">
        <w:rPr>
          <w:rFonts w:ascii="Arial" w:hAnsi="Arial" w:cs="Arial"/>
          <w:i/>
          <w:sz w:val="20"/>
        </w:rPr>
        <w:t>(Source: 202</w:t>
      </w:r>
      <w:r>
        <w:rPr>
          <w:rFonts w:ascii="Arial" w:hAnsi="Arial" w:cs="Arial"/>
          <w:i/>
          <w:sz w:val="20"/>
        </w:rPr>
        <w:t>4</w:t>
      </w:r>
      <w:r w:rsidRPr="00F00D94">
        <w:rPr>
          <w:rFonts w:ascii="Arial" w:hAnsi="Arial" w:cs="Arial"/>
          <w:i/>
          <w:sz w:val="20"/>
        </w:rPr>
        <w:t xml:space="preserve"> OMB Compliance Supplement Part 3)</w:t>
      </w:r>
    </w:p>
    <w:p w14:paraId="7CF643C9" w14:textId="46E85485" w:rsidR="00851AA5" w:rsidRDefault="00851AA5" w:rsidP="00851AA5">
      <w:pPr>
        <w:pStyle w:val="Heading4"/>
        <w:jc w:val="both"/>
        <w:rPr>
          <w:rFonts w:ascii="Arial" w:hAnsi="Arial" w:cs="Arial"/>
        </w:rPr>
      </w:pPr>
      <w:r w:rsidRPr="00F00D94">
        <w:rPr>
          <w:rFonts w:ascii="Arial" w:hAnsi="Arial" w:cs="Arial"/>
        </w:rPr>
        <w:t>Audit Objectives and Control Test</w:t>
      </w:r>
      <w:r>
        <w:rPr>
          <w:rFonts w:ascii="Arial" w:hAnsi="Arial" w:cs="Arial"/>
        </w:rPr>
        <w:t>ing –</w:t>
      </w:r>
      <w:r w:rsidRPr="00F00D94">
        <w:rPr>
          <w:rFonts w:ascii="Arial" w:hAnsi="Arial" w:cs="Arial"/>
        </w:rPr>
        <w:t xml:space="preserve"> </w:t>
      </w:r>
      <w:r w:rsidRPr="00851AA5">
        <w:rPr>
          <w:rFonts w:ascii="Arial" w:hAnsi="Arial" w:cs="Arial"/>
        </w:rPr>
        <w:t>Internal Service, Central Service, Pension, or Similar Activities or Funds</w:t>
      </w:r>
    </w:p>
    <w:p w14:paraId="72110303" w14:textId="3532C09E" w:rsidR="00851AA5" w:rsidRPr="00851AA5" w:rsidRDefault="00851AA5" w:rsidP="00851AA5">
      <w:pPr>
        <w:rPr>
          <w:rFonts w:ascii="Arial" w:hAnsi="Arial" w:cs="Arial"/>
          <w:b/>
          <w:bCs/>
          <w:sz w:val="20"/>
        </w:rPr>
      </w:pPr>
      <w:r w:rsidRPr="00851AA5">
        <w:rPr>
          <w:rFonts w:ascii="Arial" w:hAnsi="Arial" w:cs="Arial"/>
          <w:b/>
          <w:bCs/>
          <w:sz w:val="20"/>
        </w:rPr>
        <w:t>Audit Objectives</w:t>
      </w:r>
    </w:p>
    <w:p w14:paraId="11AD7551" w14:textId="77777777" w:rsidR="00851AA5" w:rsidRPr="00851AA5" w:rsidRDefault="00851AA5" w:rsidP="00851AA5">
      <w:pPr>
        <w:rPr>
          <w:rFonts w:ascii="Arial" w:hAnsi="Arial" w:cs="Arial"/>
          <w:sz w:val="20"/>
        </w:rPr>
      </w:pPr>
    </w:p>
    <w:p w14:paraId="3FA59968" w14:textId="3EDD1539" w:rsidR="00851AA5" w:rsidRDefault="00851AA5" w:rsidP="00763F74">
      <w:pPr>
        <w:pStyle w:val="ListParagraph"/>
        <w:numPr>
          <w:ilvl w:val="0"/>
          <w:numId w:val="24"/>
        </w:numPr>
        <w:jc w:val="both"/>
        <w:rPr>
          <w:rFonts w:ascii="Arial" w:hAnsi="Arial" w:cs="Arial"/>
        </w:rPr>
      </w:pPr>
      <w:r w:rsidRPr="00851AA5">
        <w:rPr>
          <w:rFonts w:ascii="Arial" w:hAnsi="Arial" w:cs="Arial"/>
        </w:rPr>
        <w:t>Obtain an understanding of internal control, assess risk, and test internal control as required by 2 CFR section 200.514(c).</w:t>
      </w:r>
    </w:p>
    <w:p w14:paraId="428400AD" w14:textId="77777777" w:rsidR="00851AA5" w:rsidRPr="00851AA5" w:rsidRDefault="00851AA5" w:rsidP="00851AA5">
      <w:pPr>
        <w:pStyle w:val="ListParagraph"/>
        <w:rPr>
          <w:rFonts w:ascii="Arial" w:hAnsi="Arial" w:cs="Arial"/>
        </w:rPr>
      </w:pPr>
    </w:p>
    <w:p w14:paraId="23D05EFF" w14:textId="06618F57" w:rsidR="00851AA5" w:rsidRPr="00851AA5" w:rsidRDefault="00851AA5" w:rsidP="00763F74">
      <w:pPr>
        <w:pStyle w:val="ListParagraph"/>
        <w:numPr>
          <w:ilvl w:val="0"/>
          <w:numId w:val="24"/>
        </w:numPr>
        <w:jc w:val="both"/>
        <w:rPr>
          <w:rFonts w:ascii="Arial" w:hAnsi="Arial" w:cs="Arial"/>
        </w:rPr>
      </w:pPr>
      <w:r w:rsidRPr="00851AA5">
        <w:rPr>
          <w:rFonts w:ascii="Arial" w:hAnsi="Arial" w:cs="Arial"/>
        </w:rPr>
        <w:t>Determine whether charges made from internal service, central service, pension, or similar activities or funds are in accordance with 2 CFR Part 200.</w:t>
      </w:r>
    </w:p>
    <w:p w14:paraId="601F6586" w14:textId="77777777" w:rsidR="00851AA5" w:rsidRPr="00851AA5" w:rsidRDefault="00851AA5" w:rsidP="00851AA5">
      <w:pPr>
        <w:rPr>
          <w:rFonts w:ascii="Arial" w:hAnsi="Arial" w:cs="Arial"/>
          <w:sz w:val="20"/>
        </w:rPr>
      </w:pPr>
    </w:p>
    <w:p w14:paraId="2605B795" w14:textId="3261B453" w:rsidR="00851AA5" w:rsidRPr="00851AA5" w:rsidRDefault="00851AA5" w:rsidP="00851AA5">
      <w:pPr>
        <w:rPr>
          <w:rFonts w:ascii="Arial" w:hAnsi="Arial" w:cs="Arial"/>
          <w:i/>
          <w:sz w:val="20"/>
        </w:rPr>
      </w:pPr>
      <w:r w:rsidRPr="00851AA5">
        <w:rPr>
          <w:rFonts w:ascii="Arial" w:hAnsi="Arial" w:cs="Arial"/>
          <w:i/>
          <w:sz w:val="20"/>
        </w:rPr>
        <w:lastRenderedPageBreak/>
        <w:t xml:space="preserve">(Source: </w:t>
      </w:r>
      <w:r w:rsidR="000C6580" w:rsidRPr="00851AA5">
        <w:rPr>
          <w:rFonts w:ascii="Arial" w:hAnsi="Arial" w:cs="Arial"/>
          <w:i/>
          <w:sz w:val="20"/>
        </w:rPr>
        <w:t>202</w:t>
      </w:r>
      <w:r w:rsidR="000C6580">
        <w:rPr>
          <w:rFonts w:ascii="Arial" w:hAnsi="Arial" w:cs="Arial"/>
          <w:i/>
          <w:sz w:val="20"/>
        </w:rPr>
        <w:t>4</w:t>
      </w:r>
      <w:r w:rsidR="000C6580" w:rsidRPr="00851AA5">
        <w:rPr>
          <w:rFonts w:ascii="Arial" w:hAnsi="Arial" w:cs="Arial"/>
          <w:i/>
          <w:sz w:val="20"/>
        </w:rPr>
        <w:t xml:space="preserve"> </w:t>
      </w:r>
      <w:r w:rsidRPr="00851AA5">
        <w:rPr>
          <w:rFonts w:ascii="Arial" w:hAnsi="Arial" w:cs="Arial"/>
          <w:i/>
          <w:sz w:val="20"/>
        </w:rPr>
        <w:t>OMB Compliance Supplement Part 3)</w:t>
      </w:r>
    </w:p>
    <w:p w14:paraId="2E488980" w14:textId="77777777" w:rsidR="00851AA5" w:rsidRPr="00851AA5" w:rsidRDefault="00851AA5" w:rsidP="00851AA5">
      <w:pPr>
        <w:rPr>
          <w:rFonts w:ascii="Arial" w:hAnsi="Arial" w:cs="Arial"/>
        </w:rPr>
      </w:pPr>
    </w:p>
    <w:p w14:paraId="44609F61" w14:textId="4E4CFBB2" w:rsidR="00851AA5" w:rsidRPr="00CE290A" w:rsidRDefault="00851AA5" w:rsidP="00851AA5">
      <w:pPr>
        <w:spacing w:after="240"/>
        <w:jc w:val="both"/>
        <w:rPr>
          <w:rFonts w:ascii="Arial" w:hAnsi="Arial" w:cs="Arial"/>
          <w:b/>
          <w:szCs w:val="24"/>
        </w:rPr>
      </w:pPr>
      <w:r w:rsidRPr="00CE290A">
        <w:rPr>
          <w:rStyle w:val="Hyperlink"/>
          <w:rFonts w:cs="Arial"/>
          <w:b/>
          <w:color w:val="auto"/>
          <w:szCs w:val="24"/>
          <w:u w:val="none"/>
        </w:rPr>
        <w:t xml:space="preserve">Control </w:t>
      </w:r>
      <w:r w:rsidR="002B7014">
        <w:rPr>
          <w:rStyle w:val="Hyperlink"/>
          <w:rFonts w:cs="Arial"/>
          <w:b/>
          <w:color w:val="auto"/>
          <w:szCs w:val="24"/>
          <w:u w:val="none"/>
        </w:rPr>
        <w:t xml:space="preserve">Documentation and </w:t>
      </w:r>
      <w:r w:rsidRPr="00CE290A">
        <w:rPr>
          <w:rStyle w:val="Hyperlink"/>
          <w:rFonts w:cs="Arial"/>
          <w:b/>
          <w:color w:val="auto"/>
          <w:szCs w:val="24"/>
          <w:u w:val="none"/>
        </w:rPr>
        <w:t>Testing</w:t>
      </w:r>
    </w:p>
    <w:tbl>
      <w:tblPr>
        <w:tblStyle w:val="TableGrid"/>
        <w:tblW w:w="5000" w:type="pct"/>
        <w:tblLook w:val="04A0" w:firstRow="1" w:lastRow="0" w:firstColumn="1" w:lastColumn="0" w:noHBand="0" w:noVBand="1"/>
      </w:tblPr>
      <w:tblGrid>
        <w:gridCol w:w="9350"/>
      </w:tblGrid>
      <w:tr w:rsidR="00851AA5" w:rsidRPr="00F00D94" w14:paraId="72A5C2AC" w14:textId="77777777" w:rsidTr="0087417D">
        <w:tc>
          <w:tcPr>
            <w:tcW w:w="5000" w:type="pct"/>
          </w:tcPr>
          <w:p w14:paraId="49CF1452" w14:textId="77777777" w:rsidR="00851AA5" w:rsidRPr="00E869FC" w:rsidRDefault="00851AA5" w:rsidP="0087417D">
            <w:pPr>
              <w:spacing w:after="240"/>
              <w:jc w:val="both"/>
              <w:rPr>
                <w:rFonts w:cs="Arial"/>
                <w:b/>
                <w:sz w:val="20"/>
              </w:rPr>
            </w:pPr>
            <w:r w:rsidRPr="00E869FC">
              <w:rPr>
                <w:rStyle w:val="Hyperlink"/>
                <w:bCs/>
                <w:i/>
                <w:iCs/>
                <w:color w:val="002060"/>
                <w:sz w:val="20"/>
                <w:u w:val="none"/>
              </w:rPr>
              <w:t>Auditors should clearly document what control procedures address the compliance requirement. Reference or link to documentation or where testing was performed.</w:t>
            </w:r>
          </w:p>
          <w:p w14:paraId="284B5D97" w14:textId="77777777" w:rsidR="00851AA5" w:rsidRPr="00F00D94" w:rsidRDefault="00851AA5"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6E522E7D" w14:textId="77777777" w:rsidR="00851AA5" w:rsidRPr="00F00D94" w:rsidRDefault="00851AA5" w:rsidP="0087417D">
            <w:pPr>
              <w:pStyle w:val="AuditProcedureHeading"/>
              <w:spacing w:after="240"/>
              <w:jc w:val="both"/>
              <w:rPr>
                <w:rFonts w:cs="Arial"/>
                <w:b/>
                <w:bCs/>
                <w:szCs w:val="20"/>
                <w:u w:val="single"/>
              </w:rPr>
            </w:pPr>
          </w:p>
          <w:p w14:paraId="61CE59EF" w14:textId="694F91AB" w:rsidR="00851AA5" w:rsidRPr="00F00D94" w:rsidRDefault="00851AA5"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445D0EA6" w14:textId="77777777" w:rsidR="00851AA5" w:rsidRPr="00F00D94" w:rsidRDefault="00851AA5" w:rsidP="0087417D">
            <w:pPr>
              <w:pStyle w:val="AuditProcedureHeading"/>
              <w:spacing w:after="240"/>
              <w:jc w:val="both"/>
              <w:rPr>
                <w:rFonts w:cs="Arial"/>
                <w:b/>
                <w:bCs/>
                <w:szCs w:val="20"/>
                <w:u w:val="single"/>
              </w:rPr>
            </w:pPr>
          </w:p>
          <w:p w14:paraId="4107D491" w14:textId="77777777" w:rsidR="00851AA5" w:rsidRPr="00F00D94" w:rsidRDefault="00851AA5"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472857B" w14:textId="77777777" w:rsidR="00851AA5" w:rsidRPr="00F00D94" w:rsidRDefault="00851AA5" w:rsidP="0087417D">
            <w:pPr>
              <w:spacing w:after="240"/>
              <w:jc w:val="both"/>
              <w:rPr>
                <w:rFonts w:ascii="Arial" w:hAnsi="Arial" w:cs="Arial"/>
                <w:b/>
                <w:sz w:val="20"/>
                <w:u w:val="single"/>
              </w:rPr>
            </w:pPr>
          </w:p>
          <w:p w14:paraId="1877B27A" w14:textId="77777777" w:rsidR="00851AA5" w:rsidRPr="00F00D94" w:rsidRDefault="00851AA5"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06B049" w14:textId="77777777" w:rsidR="00851AA5" w:rsidRPr="002214AF" w:rsidRDefault="00851AA5" w:rsidP="0087417D">
            <w:pPr>
              <w:spacing w:after="240"/>
              <w:jc w:val="both"/>
              <w:rPr>
                <w:rFonts w:ascii="Arial" w:eastAsiaTheme="minorHAnsi" w:hAnsi="Arial" w:cs="Arial"/>
                <w:sz w:val="20"/>
              </w:rPr>
            </w:pPr>
          </w:p>
        </w:tc>
      </w:tr>
    </w:tbl>
    <w:p w14:paraId="7326793B" w14:textId="0DEB8572" w:rsidR="00851AA5" w:rsidRDefault="00851AA5" w:rsidP="00851AA5">
      <w:pPr>
        <w:spacing w:after="240"/>
        <w:jc w:val="both"/>
        <w:rPr>
          <w:rFonts w:ascii="Arial" w:hAnsi="Arial" w:cs="Arial"/>
          <w:sz w:val="20"/>
        </w:rPr>
      </w:pPr>
    </w:p>
    <w:p w14:paraId="6A2EF89C" w14:textId="6656937E" w:rsidR="00ED2521" w:rsidRPr="00ED2521" w:rsidRDefault="00ED2521" w:rsidP="00ED2521">
      <w:pPr>
        <w:pStyle w:val="Heading4"/>
        <w:jc w:val="both"/>
        <w:rPr>
          <w:rFonts w:ascii="Arial" w:hAnsi="Arial" w:cs="Arial"/>
        </w:rPr>
      </w:pPr>
      <w:r w:rsidRPr="00F00D94">
        <w:rPr>
          <w:rFonts w:ascii="Arial" w:hAnsi="Arial" w:cs="Arial"/>
        </w:rPr>
        <w:t xml:space="preserve">Suggested </w:t>
      </w:r>
      <w:r w:rsidR="002B7014">
        <w:rPr>
          <w:rFonts w:ascii="Arial" w:hAnsi="Arial" w:cs="Arial"/>
        </w:rPr>
        <w:t xml:space="preserve">Substantive </w:t>
      </w:r>
      <w:r w:rsidRPr="00F00D94">
        <w:rPr>
          <w:rFonts w:ascii="Arial" w:hAnsi="Arial" w:cs="Arial"/>
        </w:rPr>
        <w:t>Audit Procedures</w:t>
      </w:r>
      <w:r w:rsidR="002B7014">
        <w:rPr>
          <w:rFonts w:ascii="Arial" w:hAnsi="Arial" w:cs="Arial"/>
        </w:rPr>
        <w:t xml:space="preserve"> – Compliance </w:t>
      </w:r>
      <w:r w:rsidRPr="00F00D94">
        <w:rPr>
          <w:rFonts w:ascii="Arial" w:hAnsi="Arial" w:cs="Arial"/>
        </w:rPr>
        <w:t xml:space="preserve">– </w:t>
      </w:r>
      <w:r w:rsidRPr="00851AA5">
        <w:rPr>
          <w:rFonts w:ascii="Arial" w:hAnsi="Arial" w:cs="Arial"/>
        </w:rPr>
        <w:t>Internal Service, Central Service, Pension, or Similar Activities or Funds</w:t>
      </w:r>
    </w:p>
    <w:tbl>
      <w:tblPr>
        <w:tblStyle w:val="TableGrid"/>
        <w:tblW w:w="5000" w:type="pct"/>
        <w:tblLook w:val="04A0" w:firstRow="1" w:lastRow="0" w:firstColumn="1" w:lastColumn="0" w:noHBand="0" w:noVBand="1"/>
      </w:tblPr>
      <w:tblGrid>
        <w:gridCol w:w="9350"/>
      </w:tblGrid>
      <w:tr w:rsidR="00ED2521" w:rsidRPr="00F00D94" w14:paraId="42777B36" w14:textId="77777777" w:rsidTr="0087417D">
        <w:tc>
          <w:tcPr>
            <w:tcW w:w="5000" w:type="pct"/>
          </w:tcPr>
          <w:p w14:paraId="270474E8" w14:textId="7B2CDF52" w:rsidR="00ED2521" w:rsidRPr="00E3568E" w:rsidRDefault="00ED2521" w:rsidP="0087417D">
            <w:pPr>
              <w:spacing w:after="240"/>
              <w:ind w:hanging="18"/>
              <w:jc w:val="both"/>
              <w:rPr>
                <w:rFonts w:ascii="Arial" w:hAnsi="Arial" w:cs="Arial"/>
                <w:bCs/>
                <w:sz w:val="20"/>
              </w:rPr>
            </w:pPr>
            <w:r w:rsidRPr="00E3568E">
              <w:rPr>
                <w:rFonts w:ascii="Arial" w:hAnsi="Arial" w:cs="Arial"/>
                <w:bCs/>
                <w:sz w:val="20"/>
              </w:rPr>
              <w:t>Consider the results of control testing above in assessing the risk of noncompliance.  Use this as the basis for determining the nature, timing, and extent (e.g., number of transactions to be selected) of substantive tests of compliance.</w:t>
            </w:r>
          </w:p>
          <w:p w14:paraId="04D4678C" w14:textId="2C942BD5" w:rsidR="001E5791" w:rsidRPr="001E5791" w:rsidRDefault="001E5791" w:rsidP="0087417D">
            <w:pPr>
              <w:spacing w:after="240"/>
              <w:ind w:hanging="18"/>
              <w:jc w:val="both"/>
              <w:rPr>
                <w:rFonts w:ascii="Arial" w:hAnsi="Arial" w:cs="Arial"/>
                <w:sz w:val="20"/>
              </w:rPr>
            </w:pPr>
            <w:r w:rsidRPr="00E3568E">
              <w:rPr>
                <w:rFonts w:ascii="Arial" w:hAnsi="Arial" w:cs="Arial"/>
                <w:bCs/>
                <w:i/>
                <w:iCs/>
                <w:sz w:val="20"/>
              </w:rPr>
              <w:t xml:space="preserve">(Source: </w:t>
            </w:r>
            <w:r w:rsidR="000C6580" w:rsidRPr="00E3568E">
              <w:rPr>
                <w:rFonts w:ascii="Arial" w:hAnsi="Arial" w:cs="Arial"/>
                <w:bCs/>
                <w:i/>
                <w:iCs/>
                <w:sz w:val="20"/>
              </w:rPr>
              <w:t>202</w:t>
            </w:r>
            <w:r w:rsidR="000C6580">
              <w:rPr>
                <w:rFonts w:ascii="Arial" w:hAnsi="Arial" w:cs="Arial"/>
                <w:bCs/>
                <w:i/>
                <w:iCs/>
                <w:sz w:val="20"/>
              </w:rPr>
              <w:t>4</w:t>
            </w:r>
            <w:r w:rsidR="000C6580" w:rsidRPr="00E3568E">
              <w:rPr>
                <w:rFonts w:ascii="Arial" w:hAnsi="Arial" w:cs="Arial"/>
                <w:bCs/>
                <w:i/>
                <w:iCs/>
                <w:sz w:val="20"/>
              </w:rPr>
              <w:t xml:space="preserve"> </w:t>
            </w:r>
            <w:r w:rsidRPr="00E3568E">
              <w:rPr>
                <w:rFonts w:ascii="Arial" w:hAnsi="Arial" w:cs="Arial"/>
                <w:bCs/>
                <w:i/>
                <w:iCs/>
                <w:sz w:val="20"/>
              </w:rPr>
              <w:t>OMB Compliance Supplement Part 3)</w:t>
            </w:r>
          </w:p>
          <w:p w14:paraId="63070C3D" w14:textId="5B16491E" w:rsidR="00ED2521" w:rsidRPr="00ED2521" w:rsidRDefault="00ED2521" w:rsidP="00ED2521">
            <w:pPr>
              <w:pStyle w:val="APStepItem"/>
              <w:numPr>
                <w:ilvl w:val="0"/>
                <w:numId w:val="26"/>
              </w:numPr>
              <w:ind w:left="432" w:hanging="450"/>
              <w:rPr>
                <w:rFonts w:cs="Arial"/>
                <w:bCs/>
                <w:szCs w:val="20"/>
              </w:rPr>
            </w:pPr>
            <w:r w:rsidRPr="00ED2521">
              <w:rPr>
                <w:rFonts w:cs="Arial"/>
                <w:bCs/>
                <w:szCs w:val="20"/>
              </w:rPr>
              <w:t>For activities accounted for in separate funds, ascertain if (1) retained earnings/fund balances (including reserves) were computed in accordance with 2 CFR Part 200; (2) working capital reserves were not excessive in amount (generally not greater than 60 days for cash expenses for normal operations incurred for the period exclusive of depreciation, capital costs and debt principal costs); and (3) refunds were made to the federal government for its share of any amounts transferred or borrowed from internal service, central service, pension, insurance, or other similar activities or funds for purposes other than to meet the operating liabilities, including interest on debt, of the fund.</w:t>
            </w:r>
          </w:p>
          <w:p w14:paraId="206D6ADC" w14:textId="77777777" w:rsidR="00ED2521" w:rsidRPr="00ED2521" w:rsidRDefault="00ED2521" w:rsidP="00ED2521">
            <w:pPr>
              <w:pStyle w:val="APStepItem"/>
              <w:numPr>
                <w:ilvl w:val="0"/>
                <w:numId w:val="0"/>
              </w:numPr>
              <w:ind w:left="360"/>
              <w:rPr>
                <w:rFonts w:cs="Arial"/>
                <w:bCs/>
                <w:szCs w:val="20"/>
              </w:rPr>
            </w:pPr>
          </w:p>
          <w:p w14:paraId="20A94693" w14:textId="77777777" w:rsidR="00ED2521" w:rsidRPr="00ED2521" w:rsidRDefault="00ED2521" w:rsidP="00ED2521">
            <w:pPr>
              <w:pStyle w:val="APStepItem"/>
              <w:numPr>
                <w:ilvl w:val="0"/>
                <w:numId w:val="0"/>
              </w:numPr>
              <w:ind w:left="360" w:hanging="360"/>
              <w:rPr>
                <w:rFonts w:cs="Arial"/>
                <w:bCs/>
                <w:szCs w:val="20"/>
              </w:rPr>
            </w:pPr>
            <w:r w:rsidRPr="00ED2521">
              <w:rPr>
                <w:rFonts w:cs="Arial"/>
                <w:bCs/>
                <w:szCs w:val="20"/>
              </w:rPr>
              <w:t>b.</w:t>
            </w:r>
            <w:r w:rsidRPr="00ED2521">
              <w:rPr>
                <w:rFonts w:cs="Arial"/>
                <w:bCs/>
                <w:szCs w:val="20"/>
              </w:rPr>
              <w:tab/>
              <w:t>Test that all users of services are billed in a consistent manner.</w:t>
            </w:r>
          </w:p>
          <w:p w14:paraId="19054847" w14:textId="77777777" w:rsidR="00ED2521" w:rsidRPr="00ED2521" w:rsidRDefault="00ED2521" w:rsidP="00ED2521">
            <w:pPr>
              <w:pStyle w:val="APStepItem"/>
              <w:numPr>
                <w:ilvl w:val="0"/>
                <w:numId w:val="0"/>
              </w:numPr>
              <w:ind w:left="360"/>
              <w:rPr>
                <w:rFonts w:cs="Arial"/>
                <w:bCs/>
                <w:szCs w:val="20"/>
              </w:rPr>
            </w:pPr>
          </w:p>
          <w:p w14:paraId="7AB27B38" w14:textId="77777777" w:rsidR="00ED2521" w:rsidRPr="00ED2521" w:rsidRDefault="00ED2521" w:rsidP="00ED2521">
            <w:pPr>
              <w:pStyle w:val="APStepItem"/>
              <w:numPr>
                <w:ilvl w:val="0"/>
                <w:numId w:val="0"/>
              </w:numPr>
              <w:ind w:left="360" w:hanging="360"/>
              <w:rPr>
                <w:rFonts w:cs="Arial"/>
                <w:bCs/>
                <w:szCs w:val="20"/>
              </w:rPr>
            </w:pPr>
            <w:r w:rsidRPr="00ED2521">
              <w:rPr>
                <w:rFonts w:cs="Arial"/>
                <w:bCs/>
                <w:szCs w:val="20"/>
              </w:rPr>
              <w:t>c.</w:t>
            </w:r>
            <w:r w:rsidRPr="00ED2521">
              <w:rPr>
                <w:rFonts w:cs="Arial"/>
                <w:bCs/>
                <w:szCs w:val="20"/>
              </w:rPr>
              <w:tab/>
              <w:t>Test that billing rates exclude unallowable costs, in accordance with 2 CFR Part 200.</w:t>
            </w:r>
          </w:p>
          <w:p w14:paraId="2C2E12B9" w14:textId="77777777" w:rsidR="00ED2521" w:rsidRPr="00ED2521" w:rsidRDefault="00ED2521" w:rsidP="00ED2521">
            <w:pPr>
              <w:pStyle w:val="APStepItem"/>
              <w:numPr>
                <w:ilvl w:val="0"/>
                <w:numId w:val="0"/>
              </w:numPr>
              <w:ind w:left="360"/>
              <w:rPr>
                <w:rFonts w:cs="Arial"/>
                <w:bCs/>
                <w:szCs w:val="20"/>
              </w:rPr>
            </w:pPr>
          </w:p>
          <w:p w14:paraId="7E9114F3" w14:textId="77777777" w:rsidR="00ED2521" w:rsidRPr="00ED2521" w:rsidRDefault="00ED2521" w:rsidP="00ED2521">
            <w:pPr>
              <w:pStyle w:val="APStepItem"/>
              <w:numPr>
                <w:ilvl w:val="0"/>
                <w:numId w:val="0"/>
              </w:numPr>
              <w:ind w:left="360" w:hanging="360"/>
              <w:rPr>
                <w:rFonts w:cs="Arial"/>
                <w:bCs/>
                <w:szCs w:val="20"/>
              </w:rPr>
            </w:pPr>
            <w:r w:rsidRPr="00ED2521">
              <w:rPr>
                <w:rFonts w:cs="Arial"/>
                <w:bCs/>
                <w:szCs w:val="20"/>
              </w:rPr>
              <w:t>d.</w:t>
            </w:r>
            <w:r w:rsidRPr="00ED2521">
              <w:rPr>
                <w:rFonts w:cs="Arial"/>
                <w:bCs/>
                <w:szCs w:val="20"/>
              </w:rPr>
              <w:tab/>
              <w:t>Test, where activities are not accounted for in separate funds, that billing rates (or charges) are developed based on actual costs and were adjusted to eliminate profits.</w:t>
            </w:r>
          </w:p>
          <w:p w14:paraId="1EDDB500" w14:textId="77777777" w:rsidR="00ED2521" w:rsidRPr="00ED2521" w:rsidRDefault="00ED2521" w:rsidP="00ED2521">
            <w:pPr>
              <w:pStyle w:val="APStepItem"/>
              <w:numPr>
                <w:ilvl w:val="0"/>
                <w:numId w:val="0"/>
              </w:numPr>
              <w:ind w:left="360"/>
              <w:rPr>
                <w:rFonts w:cs="Arial"/>
                <w:bCs/>
                <w:szCs w:val="20"/>
              </w:rPr>
            </w:pPr>
          </w:p>
          <w:p w14:paraId="31E9E488" w14:textId="3A758B41" w:rsidR="00ED2521" w:rsidRPr="00ED2521" w:rsidRDefault="00ED2521" w:rsidP="00ED2521">
            <w:pPr>
              <w:pStyle w:val="APStepItem"/>
              <w:numPr>
                <w:ilvl w:val="0"/>
                <w:numId w:val="0"/>
              </w:numPr>
              <w:ind w:left="360" w:hanging="360"/>
              <w:rPr>
                <w:rFonts w:cs="Arial"/>
                <w:bCs/>
                <w:szCs w:val="20"/>
              </w:rPr>
            </w:pPr>
            <w:r w:rsidRPr="00ED2521">
              <w:rPr>
                <w:rFonts w:cs="Arial"/>
                <w:bCs/>
                <w:szCs w:val="20"/>
              </w:rPr>
              <w:lastRenderedPageBreak/>
              <w:t>e.</w:t>
            </w:r>
            <w:r w:rsidRPr="00ED2521">
              <w:rPr>
                <w:rFonts w:cs="Arial"/>
                <w:bCs/>
                <w:szCs w:val="20"/>
              </w:rPr>
              <w:tab/>
              <w:t>For NPOs that have self-insurance and certain types of fringe benefit programs (e.g., pension funds), ascertain if independent actuarial studies appropriate for such activities are performed at least biennially and that current period costs were allocated based on an appropriate study which is not over two years old.</w:t>
            </w:r>
          </w:p>
          <w:p w14:paraId="0FD9455E" w14:textId="77777777" w:rsidR="00ED2521" w:rsidRDefault="00ED2521" w:rsidP="0087417D">
            <w:pPr>
              <w:pStyle w:val="APStepItem"/>
              <w:numPr>
                <w:ilvl w:val="0"/>
                <w:numId w:val="0"/>
              </w:numPr>
              <w:ind w:left="360" w:hanging="360"/>
              <w:rPr>
                <w:rFonts w:cs="Arial"/>
                <w:bCs/>
                <w:i/>
                <w:iCs/>
                <w:color w:val="002060"/>
                <w:szCs w:val="20"/>
              </w:rPr>
            </w:pPr>
          </w:p>
          <w:p w14:paraId="1D46DC20" w14:textId="77777777" w:rsidR="00ED2521" w:rsidRPr="00F00D94" w:rsidRDefault="00ED2521" w:rsidP="0087417D">
            <w:pPr>
              <w:pStyle w:val="APStepItem"/>
              <w:numPr>
                <w:ilvl w:val="0"/>
                <w:numId w:val="0"/>
              </w:numPr>
              <w:tabs>
                <w:tab w:val="num" w:pos="1170"/>
              </w:tabs>
              <w:ind w:left="360" w:hanging="360"/>
              <w:rPr>
                <w:rFonts w:cs="Arial"/>
                <w:b/>
                <w:szCs w:val="20"/>
              </w:rPr>
            </w:pPr>
            <w:r w:rsidRPr="0087417D">
              <w:rPr>
                <w:rFonts w:cs="Arial"/>
                <w:bCs/>
                <w:i/>
                <w:iCs/>
                <w:color w:val="002060"/>
                <w:szCs w:val="20"/>
              </w:rPr>
              <w:t xml:space="preserve">Auditors </w:t>
            </w:r>
            <w:r>
              <w:rPr>
                <w:rFonts w:cs="Arial"/>
                <w:bCs/>
                <w:i/>
                <w:iCs/>
                <w:color w:val="002060"/>
                <w:szCs w:val="20"/>
              </w:rPr>
              <w:t>must</w:t>
            </w:r>
            <w:r w:rsidRPr="0087417D">
              <w:rPr>
                <w:rFonts w:cs="Arial"/>
                <w:bCs/>
                <w:i/>
                <w:iCs/>
                <w:color w:val="002060"/>
                <w:szCs w:val="20"/>
              </w:rPr>
              <w:t xml:space="preserve"> include results of </w:t>
            </w:r>
            <w:r>
              <w:rPr>
                <w:rFonts w:cs="Arial"/>
                <w:bCs/>
                <w:i/>
                <w:iCs/>
                <w:color w:val="002060"/>
                <w:szCs w:val="20"/>
              </w:rPr>
              <w:t xml:space="preserve">this </w:t>
            </w:r>
            <w:r w:rsidRPr="0087417D">
              <w:rPr>
                <w:rFonts w:cs="Arial"/>
                <w:bCs/>
                <w:i/>
                <w:iCs/>
                <w:color w:val="002060"/>
                <w:szCs w:val="20"/>
              </w:rPr>
              <w:t xml:space="preserve">testing in the </w:t>
            </w:r>
            <w:r>
              <w:rPr>
                <w:rFonts w:cs="Arial"/>
                <w:bCs/>
                <w:i/>
                <w:iCs/>
                <w:color w:val="002060"/>
                <w:szCs w:val="20"/>
              </w:rPr>
              <w:t xml:space="preserve">Section B - </w:t>
            </w:r>
            <w:r w:rsidRPr="0087417D">
              <w:rPr>
                <w:rFonts w:cs="Arial"/>
                <w:bCs/>
                <w:i/>
                <w:iCs/>
                <w:color w:val="002060"/>
                <w:szCs w:val="20"/>
              </w:rPr>
              <w:t xml:space="preserve">Audit Implications Summary of </w:t>
            </w:r>
            <w:r>
              <w:rPr>
                <w:rFonts w:cs="Arial"/>
                <w:bCs/>
                <w:i/>
                <w:iCs/>
                <w:color w:val="002060"/>
                <w:szCs w:val="20"/>
              </w:rPr>
              <w:t>the FACCR.</w:t>
            </w:r>
          </w:p>
        </w:tc>
      </w:tr>
    </w:tbl>
    <w:p w14:paraId="1F6B15C5" w14:textId="77777777" w:rsidR="00ED2521" w:rsidRPr="00777610" w:rsidRDefault="00ED2521" w:rsidP="00851AA5">
      <w:pPr>
        <w:spacing w:after="240"/>
        <w:jc w:val="both"/>
        <w:rPr>
          <w:rFonts w:ascii="Arial" w:hAnsi="Arial" w:cs="Arial"/>
          <w:sz w:val="20"/>
        </w:rPr>
      </w:pPr>
    </w:p>
    <w:sectPr w:rsidR="00ED2521" w:rsidRPr="0077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7288"/>
    <w:multiLevelType w:val="hybridMultilevel"/>
    <w:tmpl w:val="33A6C3F2"/>
    <w:lvl w:ilvl="0" w:tplc="4DC6F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4175D"/>
    <w:multiLevelType w:val="hybridMultilevel"/>
    <w:tmpl w:val="4BE27628"/>
    <w:lvl w:ilvl="0" w:tplc="2FA07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31E21"/>
    <w:multiLevelType w:val="hybridMultilevel"/>
    <w:tmpl w:val="E9B438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5E0700"/>
    <w:multiLevelType w:val="hybridMultilevel"/>
    <w:tmpl w:val="226A8AFC"/>
    <w:lvl w:ilvl="0" w:tplc="9E26824C">
      <w:start w:val="6"/>
      <w:numFmt w:val="lowerLetter"/>
      <w:lvlText w:val="%1."/>
      <w:lvlJc w:val="left"/>
      <w:pPr>
        <w:ind w:left="1210" w:hanging="360"/>
      </w:pPr>
      <w:rPr>
        <w:rFonts w:hint="default"/>
        <w:color w:val="231F20"/>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37160A06"/>
    <w:multiLevelType w:val="hybridMultilevel"/>
    <w:tmpl w:val="7228D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86203"/>
    <w:multiLevelType w:val="hybridMultilevel"/>
    <w:tmpl w:val="AEDE1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77B3B"/>
    <w:multiLevelType w:val="hybridMultilevel"/>
    <w:tmpl w:val="91E47762"/>
    <w:lvl w:ilvl="0" w:tplc="4600F3CE">
      <w:start w:val="1"/>
      <w:numFmt w:val="decimal"/>
      <w:lvlText w:val="%1."/>
      <w:lvlJc w:val="left"/>
      <w:pPr>
        <w:ind w:left="838" w:hanging="719"/>
      </w:pPr>
      <w:rPr>
        <w:rFonts w:ascii="Times New Roman" w:eastAsia="Times New Roman" w:hAnsi="Times New Roman" w:cs="Times New Roman" w:hint="default"/>
        <w:b/>
        <w:bCs/>
        <w:color w:val="231F20"/>
        <w:spacing w:val="-3"/>
        <w:w w:val="100"/>
        <w:sz w:val="24"/>
        <w:szCs w:val="24"/>
      </w:rPr>
    </w:lvl>
    <w:lvl w:ilvl="1" w:tplc="BF246024">
      <w:start w:val="1"/>
      <w:numFmt w:val="lowerLetter"/>
      <w:lvlText w:val="%2."/>
      <w:lvlJc w:val="left"/>
      <w:pPr>
        <w:ind w:left="1560" w:hanging="710"/>
      </w:pPr>
      <w:rPr>
        <w:rFonts w:ascii="Times New Roman" w:eastAsia="Times New Roman" w:hAnsi="Times New Roman" w:cs="Times New Roman" w:hint="default"/>
        <w:color w:val="231F20"/>
        <w:spacing w:val="-2"/>
        <w:w w:val="100"/>
        <w:sz w:val="24"/>
        <w:szCs w:val="24"/>
      </w:rPr>
    </w:lvl>
    <w:lvl w:ilvl="2" w:tplc="BC185FA8">
      <w:start w:val="1"/>
      <w:numFmt w:val="decimal"/>
      <w:lvlText w:val="(%3)"/>
      <w:lvlJc w:val="left"/>
      <w:pPr>
        <w:ind w:left="2280" w:hanging="708"/>
      </w:pPr>
      <w:rPr>
        <w:rFonts w:ascii="Times New Roman" w:eastAsia="Times New Roman" w:hAnsi="Times New Roman" w:cs="Times New Roman" w:hint="default"/>
        <w:color w:val="231F20"/>
        <w:spacing w:val="-3"/>
        <w:w w:val="100"/>
        <w:sz w:val="24"/>
        <w:szCs w:val="24"/>
      </w:rPr>
    </w:lvl>
    <w:lvl w:ilvl="3" w:tplc="046054EA">
      <w:numFmt w:val="bullet"/>
      <w:lvlText w:val="•"/>
      <w:lvlJc w:val="left"/>
      <w:pPr>
        <w:ind w:left="3205" w:hanging="708"/>
      </w:pPr>
      <w:rPr>
        <w:rFonts w:hint="default"/>
      </w:rPr>
    </w:lvl>
    <w:lvl w:ilvl="4" w:tplc="1B060626">
      <w:numFmt w:val="bullet"/>
      <w:lvlText w:val="•"/>
      <w:lvlJc w:val="left"/>
      <w:pPr>
        <w:ind w:left="4130" w:hanging="708"/>
      </w:pPr>
      <w:rPr>
        <w:rFonts w:hint="default"/>
      </w:rPr>
    </w:lvl>
    <w:lvl w:ilvl="5" w:tplc="63F073A8">
      <w:numFmt w:val="bullet"/>
      <w:lvlText w:val="•"/>
      <w:lvlJc w:val="left"/>
      <w:pPr>
        <w:ind w:left="5055" w:hanging="708"/>
      </w:pPr>
      <w:rPr>
        <w:rFonts w:hint="default"/>
      </w:rPr>
    </w:lvl>
    <w:lvl w:ilvl="6" w:tplc="571AFDDC">
      <w:numFmt w:val="bullet"/>
      <w:lvlText w:val="•"/>
      <w:lvlJc w:val="left"/>
      <w:pPr>
        <w:ind w:left="5980" w:hanging="708"/>
      </w:pPr>
      <w:rPr>
        <w:rFonts w:hint="default"/>
      </w:rPr>
    </w:lvl>
    <w:lvl w:ilvl="7" w:tplc="8E46C00C">
      <w:numFmt w:val="bullet"/>
      <w:lvlText w:val="•"/>
      <w:lvlJc w:val="left"/>
      <w:pPr>
        <w:ind w:left="6905" w:hanging="708"/>
      </w:pPr>
      <w:rPr>
        <w:rFonts w:hint="default"/>
      </w:rPr>
    </w:lvl>
    <w:lvl w:ilvl="8" w:tplc="33FCB71E">
      <w:numFmt w:val="bullet"/>
      <w:lvlText w:val="•"/>
      <w:lvlJc w:val="left"/>
      <w:pPr>
        <w:ind w:left="7830" w:hanging="708"/>
      </w:pPr>
      <w:rPr>
        <w:rFonts w:hint="default"/>
      </w:rPr>
    </w:lvl>
  </w:abstractNum>
  <w:abstractNum w:abstractNumId="7" w15:restartNumberingAfterBreak="0">
    <w:nsid w:val="50CC61BF"/>
    <w:multiLevelType w:val="hybridMultilevel"/>
    <w:tmpl w:val="95685CC6"/>
    <w:lvl w:ilvl="0" w:tplc="C9985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55B548C9"/>
    <w:multiLevelType w:val="hybridMultilevel"/>
    <w:tmpl w:val="2D1027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277AFC"/>
    <w:multiLevelType w:val="hybridMultilevel"/>
    <w:tmpl w:val="2AAA4134"/>
    <w:lvl w:ilvl="0" w:tplc="CD8641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870520"/>
    <w:multiLevelType w:val="hybridMultilevel"/>
    <w:tmpl w:val="2D102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26537"/>
    <w:multiLevelType w:val="hybridMultilevel"/>
    <w:tmpl w:val="AB6CE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B582F"/>
    <w:multiLevelType w:val="hybridMultilevel"/>
    <w:tmpl w:val="9FE0CD7A"/>
    <w:lvl w:ilvl="0" w:tplc="3A82D6EC">
      <w:start w:val="1"/>
      <w:numFmt w:val="lowerLetter"/>
      <w:lvlText w:val="%1."/>
      <w:lvlJc w:val="left"/>
      <w:pPr>
        <w:ind w:left="108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17D9D"/>
    <w:multiLevelType w:val="hybridMultilevel"/>
    <w:tmpl w:val="2AAA413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43A63EF"/>
    <w:multiLevelType w:val="hybridMultilevel"/>
    <w:tmpl w:val="9FE0CD7A"/>
    <w:lvl w:ilvl="0" w:tplc="FFFFFFFF">
      <w:start w:val="1"/>
      <w:numFmt w:val="lowerLetter"/>
      <w:lvlText w:val="%1."/>
      <w:lvlJc w:val="left"/>
      <w:pPr>
        <w:ind w:left="1080" w:hanging="360"/>
      </w:pPr>
      <w:rPr>
        <w:rFonts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5736FC"/>
    <w:multiLevelType w:val="hybridMultilevel"/>
    <w:tmpl w:val="89D63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748C3"/>
    <w:multiLevelType w:val="hybridMultilevel"/>
    <w:tmpl w:val="2AAA413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99550C1"/>
    <w:multiLevelType w:val="hybridMultilevel"/>
    <w:tmpl w:val="C3DA3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65EF0"/>
    <w:multiLevelType w:val="hybridMultilevel"/>
    <w:tmpl w:val="F476DB80"/>
    <w:lvl w:ilvl="0" w:tplc="39E6A52E">
      <w:start w:val="1"/>
      <w:numFmt w:val="decimal"/>
      <w:lvlText w:val="%1."/>
      <w:lvlJc w:val="left"/>
      <w:pPr>
        <w:ind w:left="838" w:hanging="719"/>
      </w:pPr>
      <w:rPr>
        <w:rFonts w:ascii="Times New Roman" w:eastAsia="Times New Roman" w:hAnsi="Times New Roman" w:cs="Times New Roman" w:hint="default"/>
        <w:b/>
        <w:bCs/>
        <w:color w:val="231F20"/>
        <w:spacing w:val="-3"/>
        <w:w w:val="100"/>
        <w:sz w:val="24"/>
        <w:szCs w:val="24"/>
      </w:rPr>
    </w:lvl>
    <w:lvl w:ilvl="1" w:tplc="743457F6">
      <w:start w:val="1"/>
      <w:numFmt w:val="lowerLetter"/>
      <w:lvlText w:val="%2."/>
      <w:lvlJc w:val="left"/>
      <w:pPr>
        <w:ind w:left="1560" w:hanging="710"/>
      </w:pPr>
      <w:rPr>
        <w:rFonts w:ascii="Times New Roman" w:eastAsia="Times New Roman" w:hAnsi="Times New Roman" w:cs="Times New Roman" w:hint="default"/>
        <w:color w:val="231F20"/>
        <w:spacing w:val="-2"/>
        <w:w w:val="100"/>
        <w:sz w:val="24"/>
        <w:szCs w:val="24"/>
      </w:rPr>
    </w:lvl>
    <w:lvl w:ilvl="2" w:tplc="DBDE65AA">
      <w:start w:val="1"/>
      <w:numFmt w:val="decimal"/>
      <w:lvlText w:val="(%3)"/>
      <w:lvlJc w:val="left"/>
      <w:pPr>
        <w:ind w:left="2279" w:hanging="720"/>
      </w:pPr>
      <w:rPr>
        <w:rFonts w:ascii="Times New Roman" w:eastAsia="Times New Roman" w:hAnsi="Times New Roman" w:cs="Times New Roman" w:hint="default"/>
        <w:color w:val="231F20"/>
        <w:spacing w:val="-1"/>
        <w:w w:val="100"/>
        <w:sz w:val="24"/>
        <w:szCs w:val="24"/>
      </w:rPr>
    </w:lvl>
    <w:lvl w:ilvl="3" w:tplc="806AFDBE">
      <w:numFmt w:val="bullet"/>
      <w:lvlText w:val="•"/>
      <w:lvlJc w:val="left"/>
      <w:pPr>
        <w:ind w:left="3205" w:hanging="720"/>
      </w:pPr>
      <w:rPr>
        <w:rFonts w:hint="default"/>
      </w:rPr>
    </w:lvl>
    <w:lvl w:ilvl="4" w:tplc="FB4ADBB2">
      <w:numFmt w:val="bullet"/>
      <w:lvlText w:val="•"/>
      <w:lvlJc w:val="left"/>
      <w:pPr>
        <w:ind w:left="4130" w:hanging="720"/>
      </w:pPr>
      <w:rPr>
        <w:rFonts w:hint="default"/>
      </w:rPr>
    </w:lvl>
    <w:lvl w:ilvl="5" w:tplc="DD46719A">
      <w:numFmt w:val="bullet"/>
      <w:lvlText w:val="•"/>
      <w:lvlJc w:val="left"/>
      <w:pPr>
        <w:ind w:left="5055" w:hanging="720"/>
      </w:pPr>
      <w:rPr>
        <w:rFonts w:hint="default"/>
      </w:rPr>
    </w:lvl>
    <w:lvl w:ilvl="6" w:tplc="81DA137A">
      <w:numFmt w:val="bullet"/>
      <w:lvlText w:val="•"/>
      <w:lvlJc w:val="left"/>
      <w:pPr>
        <w:ind w:left="5980" w:hanging="720"/>
      </w:pPr>
      <w:rPr>
        <w:rFonts w:hint="default"/>
      </w:rPr>
    </w:lvl>
    <w:lvl w:ilvl="7" w:tplc="AFB41244">
      <w:numFmt w:val="bullet"/>
      <w:lvlText w:val="•"/>
      <w:lvlJc w:val="left"/>
      <w:pPr>
        <w:ind w:left="6905" w:hanging="720"/>
      </w:pPr>
      <w:rPr>
        <w:rFonts w:hint="default"/>
      </w:rPr>
    </w:lvl>
    <w:lvl w:ilvl="8" w:tplc="2E8C0A4E">
      <w:numFmt w:val="bullet"/>
      <w:lvlText w:val="•"/>
      <w:lvlJc w:val="left"/>
      <w:pPr>
        <w:ind w:left="7830" w:hanging="720"/>
      </w:pPr>
      <w:rPr>
        <w:rFonts w:hint="default"/>
      </w:rPr>
    </w:lvl>
  </w:abstractNum>
  <w:abstractNum w:abstractNumId="20"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FB09AF"/>
    <w:multiLevelType w:val="hybridMultilevel"/>
    <w:tmpl w:val="7924B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032987">
    <w:abstractNumId w:val="8"/>
  </w:num>
  <w:num w:numId="2" w16cid:durableId="61829153">
    <w:abstractNumId w:val="20"/>
  </w:num>
  <w:num w:numId="3" w16cid:durableId="1730306648">
    <w:abstractNumId w:val="4"/>
  </w:num>
  <w:num w:numId="4" w16cid:durableId="734428842">
    <w:abstractNumId w:val="11"/>
  </w:num>
  <w:num w:numId="5" w16cid:durableId="1020819860">
    <w:abstractNumId w:val="2"/>
  </w:num>
  <w:num w:numId="6" w16cid:durableId="1355302331">
    <w:abstractNumId w:val="19"/>
  </w:num>
  <w:num w:numId="7" w16cid:durableId="1809544254">
    <w:abstractNumId w:val="3"/>
  </w:num>
  <w:num w:numId="8" w16cid:durableId="1560290855">
    <w:abstractNumId w:val="13"/>
  </w:num>
  <w:num w:numId="9" w16cid:durableId="2110855729">
    <w:abstractNumId w:val="9"/>
  </w:num>
  <w:num w:numId="10" w16cid:durableId="620233662">
    <w:abstractNumId w:val="15"/>
  </w:num>
  <w:num w:numId="11" w16cid:durableId="2141873246">
    <w:abstractNumId w:val="21"/>
  </w:num>
  <w:num w:numId="12" w16cid:durableId="1299914602">
    <w:abstractNumId w:val="10"/>
  </w:num>
  <w:num w:numId="13" w16cid:durableId="1304844624">
    <w:abstractNumId w:val="0"/>
  </w:num>
  <w:num w:numId="14" w16cid:durableId="700669070">
    <w:abstractNumId w:val="8"/>
  </w:num>
  <w:num w:numId="15" w16cid:durableId="480466510">
    <w:abstractNumId w:val="17"/>
  </w:num>
  <w:num w:numId="16" w16cid:durableId="513568788">
    <w:abstractNumId w:val="8"/>
  </w:num>
  <w:num w:numId="17" w16cid:durableId="243104539">
    <w:abstractNumId w:val="1"/>
  </w:num>
  <w:num w:numId="18" w16cid:durableId="899098944">
    <w:abstractNumId w:val="8"/>
  </w:num>
  <w:num w:numId="19" w16cid:durableId="1386643206">
    <w:abstractNumId w:val="14"/>
  </w:num>
  <w:num w:numId="20" w16cid:durableId="1630237540">
    <w:abstractNumId w:val="8"/>
  </w:num>
  <w:num w:numId="21" w16cid:durableId="1324354543">
    <w:abstractNumId w:val="6"/>
  </w:num>
  <w:num w:numId="22" w16cid:durableId="750928335">
    <w:abstractNumId w:val="12"/>
  </w:num>
  <w:num w:numId="23" w16cid:durableId="493029712">
    <w:abstractNumId w:val="7"/>
  </w:num>
  <w:num w:numId="24" w16cid:durableId="1980570634">
    <w:abstractNumId w:val="18"/>
  </w:num>
  <w:num w:numId="25" w16cid:durableId="401606384">
    <w:abstractNumId w:val="16"/>
  </w:num>
  <w:num w:numId="26" w16cid:durableId="878785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98"/>
    <w:rsid w:val="000A1D90"/>
    <w:rsid w:val="000C6580"/>
    <w:rsid w:val="0012025A"/>
    <w:rsid w:val="001649EF"/>
    <w:rsid w:val="001D3527"/>
    <w:rsid w:val="001E5791"/>
    <w:rsid w:val="0023040A"/>
    <w:rsid w:val="002B7014"/>
    <w:rsid w:val="003A569F"/>
    <w:rsid w:val="004E4190"/>
    <w:rsid w:val="0051508D"/>
    <w:rsid w:val="00537F98"/>
    <w:rsid w:val="005D0313"/>
    <w:rsid w:val="00656D32"/>
    <w:rsid w:val="006E7484"/>
    <w:rsid w:val="00763F74"/>
    <w:rsid w:val="00777610"/>
    <w:rsid w:val="007D04B3"/>
    <w:rsid w:val="00834098"/>
    <w:rsid w:val="00834E1F"/>
    <w:rsid w:val="00851AA5"/>
    <w:rsid w:val="008C7E60"/>
    <w:rsid w:val="00965BB5"/>
    <w:rsid w:val="009934C2"/>
    <w:rsid w:val="009E030A"/>
    <w:rsid w:val="00A07C7C"/>
    <w:rsid w:val="00A11F1E"/>
    <w:rsid w:val="00A2457B"/>
    <w:rsid w:val="00C81992"/>
    <w:rsid w:val="00CE290A"/>
    <w:rsid w:val="00D31807"/>
    <w:rsid w:val="00E3568E"/>
    <w:rsid w:val="00E869FC"/>
    <w:rsid w:val="00ED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A6E9"/>
  <w15:chartTrackingRefBased/>
  <w15:docId w15:val="{AD3B23E4-ACB0-410F-B19C-764AB387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9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C7E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34098"/>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34098"/>
    <w:pPr>
      <w:keepNext/>
      <w:tabs>
        <w:tab w:val="center" w:pos="4680"/>
      </w:tabs>
      <w:autoSpaceDE w:val="0"/>
      <w:autoSpaceDN w:val="0"/>
      <w:adjustRightInd w:val="0"/>
      <w:spacing w:after="240"/>
      <w:jc w:val="center"/>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4098"/>
    <w:rPr>
      <w:rFonts w:ascii="Arial" w:eastAsia="Times New Roman" w:hAnsi="Arial" w:cs="Times New Roman"/>
      <w:b/>
      <w:sz w:val="24"/>
      <w:szCs w:val="20"/>
    </w:rPr>
  </w:style>
  <w:style w:type="character" w:customStyle="1" w:styleId="Heading4Char">
    <w:name w:val="Heading 4 Char"/>
    <w:basedOn w:val="DefaultParagraphFont"/>
    <w:link w:val="Heading4"/>
    <w:rsid w:val="00834098"/>
    <w:rPr>
      <w:rFonts w:ascii="Times New Roman" w:eastAsia="Times New Roman" w:hAnsi="Times New Roman" w:cs="Times New Roman"/>
      <w:b/>
      <w:bCs/>
      <w:sz w:val="24"/>
      <w:szCs w:val="24"/>
    </w:rPr>
  </w:style>
  <w:style w:type="paragraph" w:styleId="ListParagraph">
    <w:name w:val="List Paragraph"/>
    <w:basedOn w:val="Normal"/>
    <w:uiPriority w:val="1"/>
    <w:qFormat/>
    <w:rsid w:val="00834098"/>
    <w:pPr>
      <w:suppressAutoHyphens/>
      <w:autoSpaceDE w:val="0"/>
      <w:autoSpaceDN w:val="0"/>
      <w:adjustRightInd w:val="0"/>
      <w:ind w:left="720"/>
    </w:pPr>
    <w:rPr>
      <w:sz w:val="20"/>
    </w:rPr>
  </w:style>
  <w:style w:type="table" w:styleId="TableGrid">
    <w:name w:val="Table Grid"/>
    <w:basedOn w:val="TableNormal"/>
    <w:uiPriority w:val="59"/>
    <w:rsid w:val="008340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ditProcedureHeading">
    <w:name w:val="AuditProcedureHeading"/>
    <w:basedOn w:val="Normal"/>
    <w:locked/>
    <w:rsid w:val="00834098"/>
    <w:pPr>
      <w:spacing w:after="60"/>
    </w:pPr>
    <w:rPr>
      <w:rFonts w:ascii="Arial" w:eastAsia="Calibri" w:hAnsi="Arial"/>
      <w:sz w:val="20"/>
      <w:szCs w:val="22"/>
    </w:rPr>
  </w:style>
  <w:style w:type="paragraph" w:customStyle="1" w:styleId="APStepItem">
    <w:name w:val="AP_StepItem"/>
    <w:basedOn w:val="Normal"/>
    <w:locked/>
    <w:rsid w:val="00834098"/>
    <w:pPr>
      <w:numPr>
        <w:numId w:val="1"/>
      </w:numPr>
      <w:spacing w:after="60"/>
      <w:jc w:val="both"/>
    </w:pPr>
    <w:rPr>
      <w:rFonts w:ascii="Arial" w:eastAsia="Calibri" w:hAnsi="Arial"/>
      <w:sz w:val="20"/>
      <w:szCs w:val="22"/>
    </w:rPr>
  </w:style>
  <w:style w:type="character" w:styleId="Hyperlink">
    <w:name w:val="Hyperlink"/>
    <w:uiPriority w:val="99"/>
    <w:rsid w:val="00E869FC"/>
    <w:rPr>
      <w:rFonts w:ascii="Arial" w:hAnsi="Arial"/>
      <w:color w:val="0000FF"/>
      <w:u w:val="single"/>
    </w:rPr>
  </w:style>
  <w:style w:type="paragraph" w:styleId="CommentText">
    <w:name w:val="annotation text"/>
    <w:basedOn w:val="Normal"/>
    <w:link w:val="CommentTextChar"/>
    <w:rsid w:val="00E869FC"/>
    <w:pPr>
      <w:autoSpaceDE w:val="0"/>
      <w:autoSpaceDN w:val="0"/>
      <w:adjustRightInd w:val="0"/>
      <w:spacing w:after="240"/>
    </w:pPr>
    <w:rPr>
      <w:sz w:val="20"/>
    </w:rPr>
  </w:style>
  <w:style w:type="character" w:customStyle="1" w:styleId="CommentTextChar">
    <w:name w:val="Comment Text Char"/>
    <w:basedOn w:val="DefaultParagraphFont"/>
    <w:link w:val="CommentText"/>
    <w:rsid w:val="00E869FC"/>
    <w:rPr>
      <w:rFonts w:ascii="Times New Roman" w:eastAsia="Times New Roman" w:hAnsi="Times New Roman" w:cs="Times New Roman"/>
      <w:sz w:val="20"/>
      <w:szCs w:val="20"/>
    </w:rPr>
  </w:style>
  <w:style w:type="character" w:styleId="CommentReference">
    <w:name w:val="annotation reference"/>
    <w:rsid w:val="00E869FC"/>
    <w:rPr>
      <w:sz w:val="16"/>
      <w:szCs w:val="16"/>
    </w:rPr>
  </w:style>
  <w:style w:type="paragraph" w:styleId="Revision">
    <w:name w:val="Revision"/>
    <w:hidden/>
    <w:uiPriority w:val="99"/>
    <w:semiHidden/>
    <w:rsid w:val="009E030A"/>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9E030A"/>
    <w:pPr>
      <w:autoSpaceDE/>
      <w:autoSpaceDN/>
      <w:adjustRightInd/>
      <w:spacing w:after="0"/>
    </w:pPr>
    <w:rPr>
      <w:b/>
      <w:bCs/>
    </w:rPr>
  </w:style>
  <w:style w:type="character" w:customStyle="1" w:styleId="CommentSubjectChar">
    <w:name w:val="Comment Subject Char"/>
    <w:basedOn w:val="CommentTextChar"/>
    <w:link w:val="CommentSubject"/>
    <w:uiPriority w:val="99"/>
    <w:semiHidden/>
    <w:rsid w:val="009E030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8C7E6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8C7E60"/>
    <w:pPr>
      <w:widowControl w:val="0"/>
      <w:autoSpaceDE w:val="0"/>
      <w:autoSpaceDN w:val="0"/>
    </w:pPr>
    <w:rPr>
      <w:szCs w:val="24"/>
    </w:rPr>
  </w:style>
  <w:style w:type="character" w:customStyle="1" w:styleId="BodyTextChar">
    <w:name w:val="Body Text Char"/>
    <w:basedOn w:val="DefaultParagraphFont"/>
    <w:link w:val="BodyText"/>
    <w:uiPriority w:val="1"/>
    <w:rsid w:val="008C7E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24139</CharactersWithSpaces>
  <SharedDoc>false</SharedDoc>
  <HyperlinkBase>http://ohioauditor.gov/ipa/UniformGuidance/2024/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 Wheeler</dc:creator>
  <cp:keywords/>
  <dc:description/>
  <cp:lastModifiedBy>Teresa M. Hicks</cp:lastModifiedBy>
  <cp:revision>3</cp:revision>
  <dcterms:created xsi:type="dcterms:W3CDTF">2024-07-08T20:24:00Z</dcterms:created>
  <dcterms:modified xsi:type="dcterms:W3CDTF">2024-07-08T20:28:00Z</dcterms:modified>
</cp:coreProperties>
</file>