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1FFAAF5F" w:rsidR="00B3756A" w:rsidRPr="00A0464C" w:rsidRDefault="009454A1" w:rsidP="003D19F2">
            <w:pPr>
              <w:jc w:val="both"/>
              <w:rPr>
                <w:rFonts w:ascii="Arial" w:hAnsi="Arial" w:cs="Arial"/>
                <w:sz w:val="24"/>
                <w:szCs w:val="24"/>
              </w:rPr>
            </w:pPr>
            <w:r w:rsidRPr="00C90844">
              <w:rPr>
                <w:rFonts w:ascii="Arial" w:hAnsi="Arial" w:cs="Arial"/>
                <w:sz w:val="24"/>
                <w:szCs w:val="24"/>
              </w:rPr>
              <w:t>Epidemiology and Laboratory Capacity for Infectious Diseases (ELC)</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60D38B29" w:rsidR="00B3756A" w:rsidRPr="00A0464C" w:rsidRDefault="009454A1" w:rsidP="003D19F2">
            <w:pPr>
              <w:jc w:val="both"/>
              <w:rPr>
                <w:rFonts w:ascii="Arial" w:hAnsi="Arial" w:cs="Arial"/>
                <w:sz w:val="24"/>
                <w:szCs w:val="24"/>
              </w:rPr>
            </w:pPr>
            <w:r>
              <w:rPr>
                <w:rFonts w:ascii="Arial" w:hAnsi="Arial" w:cs="Arial"/>
                <w:sz w:val="24"/>
                <w:szCs w:val="24"/>
              </w:rPr>
              <w:t>93.323</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169894C4" w:rsidR="00B3756A" w:rsidRPr="00886A3E" w:rsidRDefault="00322CE6" w:rsidP="003D19F2">
                <w:pPr>
                  <w:jc w:val="both"/>
                  <w:rPr>
                    <w:rFonts w:ascii="Arial" w:hAnsi="Arial" w:cs="Arial"/>
                    <w:sz w:val="24"/>
                    <w:szCs w:val="24"/>
                  </w:rPr>
                </w:pPr>
                <w:r>
                  <w:rPr>
                    <w:rFonts w:ascii="Arial" w:hAnsi="Arial" w:cs="Arial"/>
                    <w:sz w:val="24"/>
                    <w:szCs w:val="24"/>
                  </w:rPr>
                  <w:t>Pass-Through</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54BADC89" w:rsidR="00B3756A" w:rsidRPr="00A0464C" w:rsidRDefault="00322CE6" w:rsidP="003D19F2">
            <w:pPr>
              <w:jc w:val="both"/>
              <w:rPr>
                <w:rFonts w:ascii="Arial" w:hAnsi="Arial" w:cs="Arial"/>
                <w:sz w:val="24"/>
                <w:szCs w:val="24"/>
              </w:rPr>
            </w:pPr>
            <w:r>
              <w:rPr>
                <w:rFonts w:ascii="Arial" w:hAnsi="Arial" w:cs="Arial"/>
                <w:sz w:val="24"/>
                <w:szCs w:val="24"/>
              </w:rPr>
              <w:t>Ohio Department of Health</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39DB219C" w14:textId="77777777" w:rsidR="00322CE6" w:rsidRPr="00322CE6" w:rsidRDefault="00322CE6" w:rsidP="00322CE6">
            <w:pPr>
              <w:jc w:val="both"/>
              <w:rPr>
                <w:rFonts w:ascii="Arial" w:hAnsi="Arial" w:cs="Arial"/>
                <w:sz w:val="24"/>
                <w:szCs w:val="24"/>
              </w:rPr>
            </w:pPr>
            <w:r w:rsidRPr="00322CE6">
              <w:rPr>
                <w:rFonts w:ascii="Arial" w:hAnsi="Arial" w:cs="Arial"/>
                <w:sz w:val="24"/>
                <w:szCs w:val="24"/>
              </w:rPr>
              <w:t xml:space="preserve">This FACCR was prepared under the 2024 Revisions to the Uniform Guidance. Per discussion with Courtney Kreis, Chief, Grant Services, Unit, Ohio Department of Health on February 23, 2026, subgrant agreements entered into on or after October 1, 2024 are subject to the 2024 Revisions to the Uniform Guidance. </w:t>
            </w:r>
          </w:p>
          <w:p w14:paraId="26A542C1" w14:textId="77777777" w:rsidR="00322CE6" w:rsidRPr="00322CE6" w:rsidRDefault="00322CE6" w:rsidP="00322CE6">
            <w:pPr>
              <w:jc w:val="both"/>
              <w:rPr>
                <w:rFonts w:ascii="Arial" w:hAnsi="Arial" w:cs="Arial"/>
                <w:sz w:val="24"/>
                <w:szCs w:val="24"/>
              </w:rPr>
            </w:pPr>
          </w:p>
          <w:p w14:paraId="4B7C991A" w14:textId="1BCA358A" w:rsidR="00B3756A" w:rsidRDefault="00322CE6" w:rsidP="003D19F2">
            <w:pPr>
              <w:jc w:val="both"/>
              <w:rPr>
                <w:rFonts w:ascii="Arial" w:hAnsi="Arial" w:cs="Arial"/>
                <w:sz w:val="24"/>
                <w:szCs w:val="24"/>
              </w:rPr>
            </w:pPr>
            <w:r w:rsidRPr="00322CE6">
              <w:rPr>
                <w:rFonts w:ascii="Arial" w:hAnsi="Arial" w:cs="Arial"/>
                <w:sz w:val="24"/>
                <w:szCs w:val="24"/>
              </w:rPr>
              <w:t>After reviewing both the pre- and post-2024 Revisions guidance, CFAE determined that funding passed through the Ohio Department of Health should be tested using the post-2024 Revisions guidance and suggested audit procedures. Where expenditures are not subject to the 2024 Revisions, CFAE will provide notations throughout the FACCR identifying the applicable prior guidance for consideration.</w:t>
            </w: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23508857"/>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lastRenderedPageBreak/>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4DBFDAF7"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0A6CD11D"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3F232D43" w:rsidR="004717CE" w:rsidRPr="00F00D94" w:rsidRDefault="004717CE" w:rsidP="00222731">
      <w:pPr>
        <w:pStyle w:val="BodyText"/>
        <w:widowControl w:val="0"/>
        <w:numPr>
          <w:ilvl w:val="0"/>
          <w:numId w:val="34"/>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50765F37" w:rsidR="004717CE" w:rsidRPr="00F00D94" w:rsidRDefault="004717CE" w:rsidP="00222731">
      <w:pPr>
        <w:pStyle w:val="BodyText"/>
        <w:widowControl w:val="0"/>
        <w:numPr>
          <w:ilvl w:val="0"/>
          <w:numId w:val="34"/>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44C57EA4" w:rsidR="004717CE" w:rsidRPr="00D74A1B" w:rsidRDefault="00D74A1B" w:rsidP="00222731">
      <w:pPr>
        <w:pStyle w:val="BodyText"/>
        <w:widowControl w:val="0"/>
        <w:numPr>
          <w:ilvl w:val="0"/>
          <w:numId w:val="34"/>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16C768A8" w:rsidR="00DF7D32" w:rsidRPr="00F00D94" w:rsidRDefault="004717CE" w:rsidP="00222731">
      <w:pPr>
        <w:pStyle w:val="BodyText"/>
        <w:widowControl w:val="0"/>
        <w:numPr>
          <w:ilvl w:val="0"/>
          <w:numId w:val="34"/>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222731">
      <w:pPr>
        <w:pStyle w:val="ListParagraph"/>
        <w:numPr>
          <w:ilvl w:val="1"/>
          <w:numId w:val="30"/>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23508858"/>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765A2B11"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4D89FDDE"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726C730F"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23508859"/>
      <w:r w:rsidRPr="00F00D94">
        <w:rPr>
          <w:rFonts w:cs="Arial"/>
        </w:rPr>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515C96E3" w14:textId="7F932852" w:rsidR="002506CC"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23508857" w:history="1">
            <w:r w:rsidR="002506CC" w:rsidRPr="00405438">
              <w:rPr>
                <w:rStyle w:val="Hyperlink"/>
                <w:rFonts w:cs="Arial"/>
                <w:noProof/>
              </w:rPr>
              <w:t>Important Information</w:t>
            </w:r>
            <w:r w:rsidR="002506CC">
              <w:rPr>
                <w:noProof/>
                <w:webHidden/>
              </w:rPr>
              <w:tab/>
            </w:r>
            <w:r w:rsidR="002506CC">
              <w:rPr>
                <w:noProof/>
                <w:webHidden/>
              </w:rPr>
              <w:fldChar w:fldCharType="begin"/>
            </w:r>
            <w:r w:rsidR="002506CC">
              <w:rPr>
                <w:noProof/>
                <w:webHidden/>
              </w:rPr>
              <w:instrText xml:space="preserve"> PAGEREF _Toc223508857 \h </w:instrText>
            </w:r>
            <w:r w:rsidR="002506CC">
              <w:rPr>
                <w:noProof/>
                <w:webHidden/>
              </w:rPr>
            </w:r>
            <w:r w:rsidR="002506CC">
              <w:rPr>
                <w:noProof/>
                <w:webHidden/>
              </w:rPr>
              <w:fldChar w:fldCharType="separate"/>
            </w:r>
            <w:r w:rsidR="002506CC">
              <w:rPr>
                <w:noProof/>
                <w:webHidden/>
              </w:rPr>
              <w:t>1</w:t>
            </w:r>
            <w:r w:rsidR="002506CC">
              <w:rPr>
                <w:noProof/>
                <w:webHidden/>
              </w:rPr>
              <w:fldChar w:fldCharType="end"/>
            </w:r>
          </w:hyperlink>
        </w:p>
        <w:p w14:paraId="68156DE9" w14:textId="5881EF18" w:rsidR="002506CC" w:rsidRDefault="002506CC">
          <w:pPr>
            <w:pStyle w:val="TOC1"/>
            <w:rPr>
              <w:rFonts w:asciiTheme="minorHAnsi" w:eastAsiaTheme="minorEastAsia" w:hAnsiTheme="minorHAnsi" w:cstheme="minorBidi"/>
              <w:noProof/>
              <w:kern w:val="2"/>
              <w:sz w:val="24"/>
              <w:szCs w:val="24"/>
              <w14:ligatures w14:val="standardContextual"/>
            </w:rPr>
          </w:pPr>
          <w:hyperlink w:anchor="_Toc223508858" w:history="1">
            <w:r w:rsidRPr="00405438">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_Toc223508858 \h </w:instrText>
            </w:r>
            <w:r>
              <w:rPr>
                <w:noProof/>
                <w:webHidden/>
              </w:rPr>
            </w:r>
            <w:r>
              <w:rPr>
                <w:noProof/>
                <w:webHidden/>
              </w:rPr>
              <w:fldChar w:fldCharType="separate"/>
            </w:r>
            <w:r>
              <w:rPr>
                <w:noProof/>
                <w:webHidden/>
              </w:rPr>
              <w:t>3</w:t>
            </w:r>
            <w:r>
              <w:rPr>
                <w:noProof/>
                <w:webHidden/>
              </w:rPr>
              <w:fldChar w:fldCharType="end"/>
            </w:r>
          </w:hyperlink>
        </w:p>
        <w:p w14:paraId="19266F9E" w14:textId="1C687D2B" w:rsidR="002506CC" w:rsidRDefault="002506CC">
          <w:pPr>
            <w:pStyle w:val="TOC1"/>
            <w:rPr>
              <w:rFonts w:asciiTheme="minorHAnsi" w:eastAsiaTheme="minorEastAsia" w:hAnsiTheme="minorHAnsi" w:cstheme="minorBidi"/>
              <w:noProof/>
              <w:kern w:val="2"/>
              <w:sz w:val="24"/>
              <w:szCs w:val="24"/>
              <w14:ligatures w14:val="standardContextual"/>
            </w:rPr>
          </w:pPr>
          <w:hyperlink w:anchor="_Toc223508859" w:history="1">
            <w:r w:rsidRPr="00405438">
              <w:rPr>
                <w:rStyle w:val="Hyperlink"/>
                <w:rFonts w:cs="Arial"/>
                <w:noProof/>
              </w:rPr>
              <w:t>Table of Contents</w:t>
            </w:r>
            <w:r>
              <w:rPr>
                <w:noProof/>
                <w:webHidden/>
              </w:rPr>
              <w:tab/>
            </w:r>
            <w:r>
              <w:rPr>
                <w:noProof/>
                <w:webHidden/>
              </w:rPr>
              <w:fldChar w:fldCharType="begin"/>
            </w:r>
            <w:r>
              <w:rPr>
                <w:noProof/>
                <w:webHidden/>
              </w:rPr>
              <w:instrText xml:space="preserve"> PAGEREF _Toc223508859 \h </w:instrText>
            </w:r>
            <w:r>
              <w:rPr>
                <w:noProof/>
                <w:webHidden/>
              </w:rPr>
            </w:r>
            <w:r>
              <w:rPr>
                <w:noProof/>
                <w:webHidden/>
              </w:rPr>
              <w:fldChar w:fldCharType="separate"/>
            </w:r>
            <w:r>
              <w:rPr>
                <w:noProof/>
                <w:webHidden/>
              </w:rPr>
              <w:t>4</w:t>
            </w:r>
            <w:r>
              <w:rPr>
                <w:noProof/>
                <w:webHidden/>
              </w:rPr>
              <w:fldChar w:fldCharType="end"/>
            </w:r>
          </w:hyperlink>
        </w:p>
        <w:p w14:paraId="7294D06B" w14:textId="002EEBBB" w:rsidR="002506CC" w:rsidRDefault="002506CC">
          <w:pPr>
            <w:pStyle w:val="TOC1"/>
            <w:rPr>
              <w:rFonts w:asciiTheme="minorHAnsi" w:eastAsiaTheme="minorEastAsia" w:hAnsiTheme="minorHAnsi" w:cstheme="minorBidi"/>
              <w:noProof/>
              <w:kern w:val="2"/>
              <w:sz w:val="24"/>
              <w:szCs w:val="24"/>
              <w14:ligatures w14:val="standardContextual"/>
            </w:rPr>
          </w:pPr>
          <w:hyperlink w:anchor="_Toc223508860" w:history="1">
            <w:r w:rsidRPr="00405438">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_Toc223508860 \h </w:instrText>
            </w:r>
            <w:r>
              <w:rPr>
                <w:noProof/>
                <w:webHidden/>
              </w:rPr>
            </w:r>
            <w:r>
              <w:rPr>
                <w:noProof/>
                <w:webHidden/>
              </w:rPr>
              <w:fldChar w:fldCharType="separate"/>
            </w:r>
            <w:r>
              <w:rPr>
                <w:noProof/>
                <w:webHidden/>
              </w:rPr>
              <w:t>9</w:t>
            </w:r>
            <w:r>
              <w:rPr>
                <w:noProof/>
                <w:webHidden/>
              </w:rPr>
              <w:fldChar w:fldCharType="end"/>
            </w:r>
          </w:hyperlink>
        </w:p>
        <w:p w14:paraId="520C98C6" w14:textId="1F0CE457" w:rsidR="002506CC" w:rsidRDefault="002506CC">
          <w:pPr>
            <w:pStyle w:val="TOC1"/>
            <w:rPr>
              <w:rFonts w:asciiTheme="minorHAnsi" w:eastAsiaTheme="minorEastAsia" w:hAnsiTheme="minorHAnsi" w:cstheme="minorBidi"/>
              <w:noProof/>
              <w:kern w:val="2"/>
              <w:sz w:val="24"/>
              <w:szCs w:val="24"/>
              <w14:ligatures w14:val="standardContextual"/>
            </w:rPr>
          </w:pPr>
          <w:hyperlink w:anchor="_Toc223508861" w:history="1">
            <w:r w:rsidRPr="00405438">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_Toc223508861 \h </w:instrText>
            </w:r>
            <w:r>
              <w:rPr>
                <w:noProof/>
                <w:webHidden/>
              </w:rPr>
            </w:r>
            <w:r>
              <w:rPr>
                <w:noProof/>
                <w:webHidden/>
              </w:rPr>
              <w:fldChar w:fldCharType="separate"/>
            </w:r>
            <w:r>
              <w:rPr>
                <w:noProof/>
                <w:webHidden/>
              </w:rPr>
              <w:t>10</w:t>
            </w:r>
            <w:r>
              <w:rPr>
                <w:noProof/>
                <w:webHidden/>
              </w:rPr>
              <w:fldChar w:fldCharType="end"/>
            </w:r>
          </w:hyperlink>
        </w:p>
        <w:p w14:paraId="484DC02B" w14:textId="4B06B4F8"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62" w:history="1">
            <w:r w:rsidRPr="00405438">
              <w:rPr>
                <w:rStyle w:val="Hyperlink"/>
                <w:rFonts w:cs="Arial"/>
                <w:noProof/>
              </w:rPr>
              <w:t>Program Overview</w:t>
            </w:r>
            <w:r>
              <w:rPr>
                <w:noProof/>
                <w:webHidden/>
              </w:rPr>
              <w:tab/>
            </w:r>
            <w:r>
              <w:rPr>
                <w:noProof/>
                <w:webHidden/>
              </w:rPr>
              <w:fldChar w:fldCharType="begin"/>
            </w:r>
            <w:r>
              <w:rPr>
                <w:noProof/>
                <w:webHidden/>
              </w:rPr>
              <w:instrText xml:space="preserve"> PAGEREF _Toc223508862 \h </w:instrText>
            </w:r>
            <w:r>
              <w:rPr>
                <w:noProof/>
                <w:webHidden/>
              </w:rPr>
            </w:r>
            <w:r>
              <w:rPr>
                <w:noProof/>
                <w:webHidden/>
              </w:rPr>
              <w:fldChar w:fldCharType="separate"/>
            </w:r>
            <w:r>
              <w:rPr>
                <w:noProof/>
                <w:webHidden/>
              </w:rPr>
              <w:t>10</w:t>
            </w:r>
            <w:r>
              <w:rPr>
                <w:noProof/>
                <w:webHidden/>
              </w:rPr>
              <w:fldChar w:fldCharType="end"/>
            </w:r>
          </w:hyperlink>
        </w:p>
        <w:p w14:paraId="69D1FC19" w14:textId="0E12233A"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63" w:history="1">
            <w:r w:rsidRPr="00405438">
              <w:rPr>
                <w:rStyle w:val="Hyperlink"/>
                <w:rFonts w:cs="Arial"/>
                <w:noProof/>
              </w:rPr>
              <w:t>Testing Considerations</w:t>
            </w:r>
            <w:r>
              <w:rPr>
                <w:noProof/>
                <w:webHidden/>
              </w:rPr>
              <w:tab/>
            </w:r>
            <w:r>
              <w:rPr>
                <w:noProof/>
                <w:webHidden/>
              </w:rPr>
              <w:fldChar w:fldCharType="begin"/>
            </w:r>
            <w:r>
              <w:rPr>
                <w:noProof/>
                <w:webHidden/>
              </w:rPr>
              <w:instrText xml:space="preserve"> PAGEREF _Toc223508863 \h </w:instrText>
            </w:r>
            <w:r>
              <w:rPr>
                <w:noProof/>
                <w:webHidden/>
              </w:rPr>
            </w:r>
            <w:r>
              <w:rPr>
                <w:noProof/>
                <w:webHidden/>
              </w:rPr>
              <w:fldChar w:fldCharType="separate"/>
            </w:r>
            <w:r>
              <w:rPr>
                <w:noProof/>
                <w:webHidden/>
              </w:rPr>
              <w:t>10</w:t>
            </w:r>
            <w:r>
              <w:rPr>
                <w:noProof/>
                <w:webHidden/>
              </w:rPr>
              <w:fldChar w:fldCharType="end"/>
            </w:r>
          </w:hyperlink>
        </w:p>
        <w:p w14:paraId="37C13A0D" w14:textId="2C075934"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64" w:history="1">
            <w:r w:rsidRPr="00405438">
              <w:rPr>
                <w:rStyle w:val="Hyperlink"/>
                <w:rFonts w:cs="Arial"/>
                <w:noProof/>
              </w:rPr>
              <w:t>Reporting</w:t>
            </w:r>
            <w:r>
              <w:rPr>
                <w:noProof/>
                <w:webHidden/>
              </w:rPr>
              <w:tab/>
            </w:r>
            <w:r>
              <w:rPr>
                <w:noProof/>
                <w:webHidden/>
              </w:rPr>
              <w:fldChar w:fldCharType="begin"/>
            </w:r>
            <w:r>
              <w:rPr>
                <w:noProof/>
                <w:webHidden/>
              </w:rPr>
              <w:instrText xml:space="preserve"> PAGEREF _Toc223508864 \h </w:instrText>
            </w:r>
            <w:r>
              <w:rPr>
                <w:noProof/>
                <w:webHidden/>
              </w:rPr>
            </w:r>
            <w:r>
              <w:rPr>
                <w:noProof/>
                <w:webHidden/>
              </w:rPr>
              <w:fldChar w:fldCharType="separate"/>
            </w:r>
            <w:r>
              <w:rPr>
                <w:noProof/>
                <w:webHidden/>
              </w:rPr>
              <w:t>12</w:t>
            </w:r>
            <w:r>
              <w:rPr>
                <w:noProof/>
                <w:webHidden/>
              </w:rPr>
              <w:fldChar w:fldCharType="end"/>
            </w:r>
          </w:hyperlink>
        </w:p>
        <w:p w14:paraId="0ADCDEF1" w14:textId="67CAC8FB" w:rsidR="002506CC" w:rsidRDefault="002506CC">
          <w:pPr>
            <w:pStyle w:val="TOC1"/>
            <w:rPr>
              <w:rFonts w:asciiTheme="minorHAnsi" w:eastAsiaTheme="minorEastAsia" w:hAnsiTheme="minorHAnsi" w:cstheme="minorBidi"/>
              <w:noProof/>
              <w:kern w:val="2"/>
              <w:sz w:val="24"/>
              <w:szCs w:val="24"/>
              <w14:ligatures w14:val="standardContextual"/>
            </w:rPr>
          </w:pPr>
          <w:hyperlink w:anchor="_Toc223508865" w:history="1">
            <w:r w:rsidRPr="00405438">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_Toc223508865 \h </w:instrText>
            </w:r>
            <w:r>
              <w:rPr>
                <w:noProof/>
                <w:webHidden/>
              </w:rPr>
            </w:r>
            <w:r>
              <w:rPr>
                <w:noProof/>
                <w:webHidden/>
              </w:rPr>
              <w:fldChar w:fldCharType="separate"/>
            </w:r>
            <w:r>
              <w:rPr>
                <w:noProof/>
                <w:webHidden/>
              </w:rPr>
              <w:t>13</w:t>
            </w:r>
            <w:r>
              <w:rPr>
                <w:noProof/>
                <w:webHidden/>
              </w:rPr>
              <w:fldChar w:fldCharType="end"/>
            </w:r>
          </w:hyperlink>
        </w:p>
        <w:p w14:paraId="56616B56" w14:textId="6B8EF9ED" w:rsidR="002506CC" w:rsidRDefault="002506CC">
          <w:pPr>
            <w:pStyle w:val="TOC2"/>
            <w:rPr>
              <w:rFonts w:asciiTheme="minorHAnsi" w:eastAsiaTheme="minorEastAsia" w:hAnsiTheme="minorHAnsi" w:cstheme="minorBidi"/>
              <w:bCs w:val="0"/>
              <w:kern w:val="2"/>
              <w:sz w:val="24"/>
              <w14:ligatures w14:val="standardContextual"/>
            </w:rPr>
          </w:pPr>
          <w:hyperlink w:anchor="_Toc223508866" w:history="1">
            <w:r w:rsidRPr="00405438">
              <w:rPr>
                <w:rStyle w:val="Hyperlink"/>
              </w:rPr>
              <w:t>A.  ACTIVITIES ALLOWED OR UNALLOWED</w:t>
            </w:r>
            <w:r>
              <w:rPr>
                <w:webHidden/>
              </w:rPr>
              <w:tab/>
            </w:r>
            <w:r>
              <w:rPr>
                <w:webHidden/>
              </w:rPr>
              <w:fldChar w:fldCharType="begin"/>
            </w:r>
            <w:r>
              <w:rPr>
                <w:webHidden/>
              </w:rPr>
              <w:instrText xml:space="preserve"> PAGEREF _Toc223508866 \h </w:instrText>
            </w:r>
            <w:r>
              <w:rPr>
                <w:webHidden/>
              </w:rPr>
            </w:r>
            <w:r>
              <w:rPr>
                <w:webHidden/>
              </w:rPr>
              <w:fldChar w:fldCharType="separate"/>
            </w:r>
            <w:r>
              <w:rPr>
                <w:webHidden/>
              </w:rPr>
              <w:t>13</w:t>
            </w:r>
            <w:r>
              <w:rPr>
                <w:webHidden/>
              </w:rPr>
              <w:fldChar w:fldCharType="end"/>
            </w:r>
          </w:hyperlink>
        </w:p>
        <w:p w14:paraId="725FAD63" w14:textId="77C2CC94"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67" w:history="1">
            <w:r w:rsidRPr="00405438">
              <w:rPr>
                <w:rStyle w:val="Hyperlink"/>
                <w:rFonts w:cs="Arial"/>
                <w:noProof/>
              </w:rPr>
              <w:t>OMB Compliance Requirements</w:t>
            </w:r>
            <w:r>
              <w:rPr>
                <w:noProof/>
                <w:webHidden/>
              </w:rPr>
              <w:tab/>
            </w:r>
            <w:r>
              <w:rPr>
                <w:noProof/>
                <w:webHidden/>
              </w:rPr>
              <w:fldChar w:fldCharType="begin"/>
            </w:r>
            <w:r>
              <w:rPr>
                <w:noProof/>
                <w:webHidden/>
              </w:rPr>
              <w:instrText xml:space="preserve"> PAGEREF _Toc223508867 \h </w:instrText>
            </w:r>
            <w:r>
              <w:rPr>
                <w:noProof/>
                <w:webHidden/>
              </w:rPr>
            </w:r>
            <w:r>
              <w:rPr>
                <w:noProof/>
                <w:webHidden/>
              </w:rPr>
              <w:fldChar w:fldCharType="separate"/>
            </w:r>
            <w:r>
              <w:rPr>
                <w:noProof/>
                <w:webHidden/>
              </w:rPr>
              <w:t>13</w:t>
            </w:r>
            <w:r>
              <w:rPr>
                <w:noProof/>
                <w:webHidden/>
              </w:rPr>
              <w:fldChar w:fldCharType="end"/>
            </w:r>
          </w:hyperlink>
        </w:p>
        <w:p w14:paraId="5B8BA56D" w14:textId="3AABB2A2"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68" w:history="1">
            <w:r w:rsidRPr="00405438">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_Toc223508868 \h </w:instrText>
            </w:r>
            <w:r>
              <w:rPr>
                <w:noProof/>
                <w:webHidden/>
              </w:rPr>
            </w:r>
            <w:r>
              <w:rPr>
                <w:noProof/>
                <w:webHidden/>
              </w:rPr>
              <w:fldChar w:fldCharType="separate"/>
            </w:r>
            <w:r>
              <w:rPr>
                <w:noProof/>
                <w:webHidden/>
              </w:rPr>
              <w:t>13</w:t>
            </w:r>
            <w:r>
              <w:rPr>
                <w:noProof/>
                <w:webHidden/>
              </w:rPr>
              <w:fldChar w:fldCharType="end"/>
            </w:r>
          </w:hyperlink>
        </w:p>
        <w:p w14:paraId="1756272F" w14:textId="1C015573"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69" w:history="1">
            <w:r w:rsidRPr="00405438">
              <w:rPr>
                <w:rStyle w:val="Hyperlink"/>
                <w:noProof/>
              </w:rPr>
              <w:t>Audit Objectives and Control Testing</w:t>
            </w:r>
            <w:r>
              <w:rPr>
                <w:noProof/>
                <w:webHidden/>
              </w:rPr>
              <w:tab/>
            </w:r>
            <w:r>
              <w:rPr>
                <w:noProof/>
                <w:webHidden/>
              </w:rPr>
              <w:fldChar w:fldCharType="begin"/>
            </w:r>
            <w:r>
              <w:rPr>
                <w:noProof/>
                <w:webHidden/>
              </w:rPr>
              <w:instrText xml:space="preserve"> PAGEREF _Toc223508869 \h </w:instrText>
            </w:r>
            <w:r>
              <w:rPr>
                <w:noProof/>
                <w:webHidden/>
              </w:rPr>
            </w:r>
            <w:r>
              <w:rPr>
                <w:noProof/>
                <w:webHidden/>
              </w:rPr>
              <w:fldChar w:fldCharType="separate"/>
            </w:r>
            <w:r>
              <w:rPr>
                <w:noProof/>
                <w:webHidden/>
              </w:rPr>
              <w:t>18</w:t>
            </w:r>
            <w:r>
              <w:rPr>
                <w:noProof/>
                <w:webHidden/>
              </w:rPr>
              <w:fldChar w:fldCharType="end"/>
            </w:r>
          </w:hyperlink>
        </w:p>
        <w:p w14:paraId="5F29EEB8" w14:textId="4B8D7027"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70" w:history="1">
            <w:r w:rsidRPr="00405438">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_Toc223508870 \h </w:instrText>
            </w:r>
            <w:r>
              <w:rPr>
                <w:noProof/>
                <w:webHidden/>
              </w:rPr>
            </w:r>
            <w:r>
              <w:rPr>
                <w:noProof/>
                <w:webHidden/>
              </w:rPr>
              <w:fldChar w:fldCharType="separate"/>
            </w:r>
            <w:r>
              <w:rPr>
                <w:noProof/>
                <w:webHidden/>
              </w:rPr>
              <w:t>19</w:t>
            </w:r>
            <w:r>
              <w:rPr>
                <w:noProof/>
                <w:webHidden/>
              </w:rPr>
              <w:fldChar w:fldCharType="end"/>
            </w:r>
          </w:hyperlink>
        </w:p>
        <w:p w14:paraId="66B7EEF8" w14:textId="076D9C78"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71" w:history="1">
            <w:r w:rsidRPr="00405438">
              <w:rPr>
                <w:rStyle w:val="Hyperlink"/>
                <w:rFonts w:cs="Arial"/>
                <w:noProof/>
              </w:rPr>
              <w:t>Audit Implications Summary</w:t>
            </w:r>
            <w:r>
              <w:rPr>
                <w:noProof/>
                <w:webHidden/>
              </w:rPr>
              <w:tab/>
            </w:r>
            <w:r>
              <w:rPr>
                <w:noProof/>
                <w:webHidden/>
              </w:rPr>
              <w:fldChar w:fldCharType="begin"/>
            </w:r>
            <w:r>
              <w:rPr>
                <w:noProof/>
                <w:webHidden/>
              </w:rPr>
              <w:instrText xml:space="preserve"> PAGEREF _Toc223508871 \h </w:instrText>
            </w:r>
            <w:r>
              <w:rPr>
                <w:noProof/>
                <w:webHidden/>
              </w:rPr>
            </w:r>
            <w:r>
              <w:rPr>
                <w:noProof/>
                <w:webHidden/>
              </w:rPr>
              <w:fldChar w:fldCharType="separate"/>
            </w:r>
            <w:r>
              <w:rPr>
                <w:noProof/>
                <w:webHidden/>
              </w:rPr>
              <w:t>20</w:t>
            </w:r>
            <w:r>
              <w:rPr>
                <w:noProof/>
                <w:webHidden/>
              </w:rPr>
              <w:fldChar w:fldCharType="end"/>
            </w:r>
          </w:hyperlink>
        </w:p>
        <w:p w14:paraId="3957900A" w14:textId="272E6170" w:rsidR="002506CC" w:rsidRDefault="002506CC">
          <w:pPr>
            <w:pStyle w:val="TOC2"/>
            <w:rPr>
              <w:rFonts w:asciiTheme="minorHAnsi" w:eastAsiaTheme="minorEastAsia" w:hAnsiTheme="minorHAnsi" w:cstheme="minorBidi"/>
              <w:bCs w:val="0"/>
              <w:kern w:val="2"/>
              <w:sz w:val="24"/>
              <w14:ligatures w14:val="standardContextual"/>
            </w:rPr>
          </w:pPr>
          <w:hyperlink w:anchor="_Toc223508872" w:history="1">
            <w:r w:rsidRPr="00405438">
              <w:rPr>
                <w:rStyle w:val="Hyperlink"/>
              </w:rPr>
              <w:t>B.  ALLOWABLE COSTS/COST PRINCIPLES</w:t>
            </w:r>
            <w:r>
              <w:rPr>
                <w:webHidden/>
              </w:rPr>
              <w:tab/>
            </w:r>
            <w:r>
              <w:rPr>
                <w:webHidden/>
              </w:rPr>
              <w:fldChar w:fldCharType="begin"/>
            </w:r>
            <w:r>
              <w:rPr>
                <w:webHidden/>
              </w:rPr>
              <w:instrText xml:space="preserve"> PAGEREF _Toc223508872 \h </w:instrText>
            </w:r>
            <w:r>
              <w:rPr>
                <w:webHidden/>
              </w:rPr>
            </w:r>
            <w:r>
              <w:rPr>
                <w:webHidden/>
              </w:rPr>
              <w:fldChar w:fldCharType="separate"/>
            </w:r>
            <w:r>
              <w:rPr>
                <w:webHidden/>
              </w:rPr>
              <w:t>21</w:t>
            </w:r>
            <w:r>
              <w:rPr>
                <w:webHidden/>
              </w:rPr>
              <w:fldChar w:fldCharType="end"/>
            </w:r>
          </w:hyperlink>
        </w:p>
        <w:p w14:paraId="6F3D9158" w14:textId="39D89CA6"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73" w:history="1">
            <w:r w:rsidRPr="00405438">
              <w:rPr>
                <w:rStyle w:val="Hyperlink"/>
                <w:rFonts w:cs="Arial"/>
                <w:noProof/>
              </w:rPr>
              <w:t>Applicability of Cost Principles</w:t>
            </w:r>
            <w:r>
              <w:rPr>
                <w:noProof/>
                <w:webHidden/>
              </w:rPr>
              <w:tab/>
            </w:r>
            <w:r>
              <w:rPr>
                <w:noProof/>
                <w:webHidden/>
              </w:rPr>
              <w:fldChar w:fldCharType="begin"/>
            </w:r>
            <w:r>
              <w:rPr>
                <w:noProof/>
                <w:webHidden/>
              </w:rPr>
              <w:instrText xml:space="preserve"> PAGEREF _Toc223508873 \h </w:instrText>
            </w:r>
            <w:r>
              <w:rPr>
                <w:noProof/>
                <w:webHidden/>
              </w:rPr>
            </w:r>
            <w:r>
              <w:rPr>
                <w:noProof/>
                <w:webHidden/>
              </w:rPr>
              <w:fldChar w:fldCharType="separate"/>
            </w:r>
            <w:r>
              <w:rPr>
                <w:noProof/>
                <w:webHidden/>
              </w:rPr>
              <w:t>22</w:t>
            </w:r>
            <w:r>
              <w:rPr>
                <w:noProof/>
                <w:webHidden/>
              </w:rPr>
              <w:fldChar w:fldCharType="end"/>
            </w:r>
          </w:hyperlink>
        </w:p>
        <w:p w14:paraId="27FDC246" w14:textId="4A14BCF6"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74" w:history="1">
            <w:r w:rsidRPr="00405438">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_Toc223508874 \h </w:instrText>
            </w:r>
            <w:r>
              <w:rPr>
                <w:noProof/>
                <w:webHidden/>
              </w:rPr>
            </w:r>
            <w:r>
              <w:rPr>
                <w:noProof/>
                <w:webHidden/>
              </w:rPr>
              <w:fldChar w:fldCharType="separate"/>
            </w:r>
            <w:r>
              <w:rPr>
                <w:noProof/>
                <w:webHidden/>
              </w:rPr>
              <w:t>24</w:t>
            </w:r>
            <w:r>
              <w:rPr>
                <w:noProof/>
                <w:webHidden/>
              </w:rPr>
              <w:fldChar w:fldCharType="end"/>
            </w:r>
          </w:hyperlink>
        </w:p>
        <w:p w14:paraId="4D12C115" w14:textId="194DE658"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75" w:history="1">
            <w:r w:rsidRPr="00405438">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_Toc223508875 \h </w:instrText>
            </w:r>
            <w:r>
              <w:rPr>
                <w:noProof/>
                <w:webHidden/>
              </w:rPr>
            </w:r>
            <w:r>
              <w:rPr>
                <w:noProof/>
                <w:webHidden/>
              </w:rPr>
              <w:fldChar w:fldCharType="separate"/>
            </w:r>
            <w:r>
              <w:rPr>
                <w:noProof/>
                <w:webHidden/>
              </w:rPr>
              <w:t>31</w:t>
            </w:r>
            <w:r>
              <w:rPr>
                <w:noProof/>
                <w:webHidden/>
              </w:rPr>
              <w:fldChar w:fldCharType="end"/>
            </w:r>
          </w:hyperlink>
        </w:p>
        <w:p w14:paraId="638631AC" w14:textId="47E9A02B"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76" w:history="1">
            <w:r w:rsidRPr="00405438">
              <w:rPr>
                <w:rStyle w:val="Hyperlink"/>
                <w:rFonts w:cs="Arial"/>
                <w:noProof/>
              </w:rPr>
              <w:t>OMB Compliance Requirements</w:t>
            </w:r>
            <w:r>
              <w:rPr>
                <w:noProof/>
                <w:webHidden/>
              </w:rPr>
              <w:tab/>
            </w:r>
            <w:r>
              <w:rPr>
                <w:noProof/>
                <w:webHidden/>
              </w:rPr>
              <w:fldChar w:fldCharType="begin"/>
            </w:r>
            <w:r>
              <w:rPr>
                <w:noProof/>
                <w:webHidden/>
              </w:rPr>
              <w:instrText xml:space="preserve"> PAGEREF _Toc223508876 \h </w:instrText>
            </w:r>
            <w:r>
              <w:rPr>
                <w:noProof/>
                <w:webHidden/>
              </w:rPr>
            </w:r>
            <w:r>
              <w:rPr>
                <w:noProof/>
                <w:webHidden/>
              </w:rPr>
              <w:fldChar w:fldCharType="separate"/>
            </w:r>
            <w:r>
              <w:rPr>
                <w:noProof/>
                <w:webHidden/>
              </w:rPr>
              <w:t>31</w:t>
            </w:r>
            <w:r>
              <w:rPr>
                <w:noProof/>
                <w:webHidden/>
              </w:rPr>
              <w:fldChar w:fldCharType="end"/>
            </w:r>
          </w:hyperlink>
        </w:p>
        <w:p w14:paraId="2E2C74AB" w14:textId="2260C20E"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77" w:history="1">
            <w:r w:rsidRPr="00405438">
              <w:rPr>
                <w:rStyle w:val="Hyperlink"/>
                <w:rFonts w:cs="Arial"/>
                <w:noProof/>
              </w:rPr>
              <w:t>Audit Implications Summary</w:t>
            </w:r>
            <w:r>
              <w:rPr>
                <w:noProof/>
                <w:webHidden/>
              </w:rPr>
              <w:tab/>
            </w:r>
            <w:r>
              <w:rPr>
                <w:noProof/>
                <w:webHidden/>
              </w:rPr>
              <w:fldChar w:fldCharType="begin"/>
            </w:r>
            <w:r>
              <w:rPr>
                <w:noProof/>
                <w:webHidden/>
              </w:rPr>
              <w:instrText xml:space="preserve"> PAGEREF _Toc223508877 \h </w:instrText>
            </w:r>
            <w:r>
              <w:rPr>
                <w:noProof/>
                <w:webHidden/>
              </w:rPr>
            </w:r>
            <w:r>
              <w:rPr>
                <w:noProof/>
                <w:webHidden/>
              </w:rPr>
              <w:fldChar w:fldCharType="separate"/>
            </w:r>
            <w:r>
              <w:rPr>
                <w:noProof/>
                <w:webHidden/>
              </w:rPr>
              <w:t>39</w:t>
            </w:r>
            <w:r>
              <w:rPr>
                <w:noProof/>
                <w:webHidden/>
              </w:rPr>
              <w:fldChar w:fldCharType="end"/>
            </w:r>
          </w:hyperlink>
        </w:p>
        <w:p w14:paraId="7A848E26" w14:textId="4FD6F323" w:rsidR="002506CC" w:rsidRDefault="002506CC">
          <w:pPr>
            <w:pStyle w:val="TOC2"/>
            <w:rPr>
              <w:rFonts w:asciiTheme="minorHAnsi" w:eastAsiaTheme="minorEastAsia" w:hAnsiTheme="minorHAnsi" w:cstheme="minorBidi"/>
              <w:bCs w:val="0"/>
              <w:kern w:val="2"/>
              <w:sz w:val="24"/>
              <w14:ligatures w14:val="standardContextual"/>
            </w:rPr>
          </w:pPr>
          <w:hyperlink w:anchor="_Toc223508878" w:history="1">
            <w:r w:rsidRPr="00405438">
              <w:rPr>
                <w:rStyle w:val="Hyperlink"/>
              </w:rPr>
              <w:t>C. CASH MANAGEMENT</w:t>
            </w:r>
            <w:r>
              <w:rPr>
                <w:webHidden/>
              </w:rPr>
              <w:tab/>
            </w:r>
            <w:r>
              <w:rPr>
                <w:webHidden/>
              </w:rPr>
              <w:fldChar w:fldCharType="begin"/>
            </w:r>
            <w:r>
              <w:rPr>
                <w:webHidden/>
              </w:rPr>
              <w:instrText xml:space="preserve"> PAGEREF _Toc223508878 \h </w:instrText>
            </w:r>
            <w:r>
              <w:rPr>
                <w:webHidden/>
              </w:rPr>
            </w:r>
            <w:r>
              <w:rPr>
                <w:webHidden/>
              </w:rPr>
              <w:fldChar w:fldCharType="separate"/>
            </w:r>
            <w:r>
              <w:rPr>
                <w:webHidden/>
              </w:rPr>
              <w:t>41</w:t>
            </w:r>
            <w:r>
              <w:rPr>
                <w:webHidden/>
              </w:rPr>
              <w:fldChar w:fldCharType="end"/>
            </w:r>
          </w:hyperlink>
        </w:p>
        <w:p w14:paraId="4A4E3354" w14:textId="4CBBAFEA"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79" w:history="1">
            <w:r w:rsidRPr="00405438">
              <w:rPr>
                <w:rStyle w:val="Hyperlink"/>
                <w:rFonts w:cs="Arial"/>
                <w:noProof/>
              </w:rPr>
              <w:t>OMB Compliance Requirements</w:t>
            </w:r>
            <w:r>
              <w:rPr>
                <w:noProof/>
                <w:webHidden/>
              </w:rPr>
              <w:tab/>
            </w:r>
            <w:r>
              <w:rPr>
                <w:noProof/>
                <w:webHidden/>
              </w:rPr>
              <w:fldChar w:fldCharType="begin"/>
            </w:r>
            <w:r>
              <w:rPr>
                <w:noProof/>
                <w:webHidden/>
              </w:rPr>
              <w:instrText xml:space="preserve"> PAGEREF _Toc223508879 \h </w:instrText>
            </w:r>
            <w:r>
              <w:rPr>
                <w:noProof/>
                <w:webHidden/>
              </w:rPr>
            </w:r>
            <w:r>
              <w:rPr>
                <w:noProof/>
                <w:webHidden/>
              </w:rPr>
              <w:fldChar w:fldCharType="separate"/>
            </w:r>
            <w:r>
              <w:rPr>
                <w:noProof/>
                <w:webHidden/>
              </w:rPr>
              <w:t>41</w:t>
            </w:r>
            <w:r>
              <w:rPr>
                <w:noProof/>
                <w:webHidden/>
              </w:rPr>
              <w:fldChar w:fldCharType="end"/>
            </w:r>
          </w:hyperlink>
        </w:p>
        <w:p w14:paraId="3513EA2B" w14:textId="7AB26A8D"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80" w:history="1">
            <w:r w:rsidRPr="00405438">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_Toc223508880 \h </w:instrText>
            </w:r>
            <w:r>
              <w:rPr>
                <w:noProof/>
                <w:webHidden/>
              </w:rPr>
            </w:r>
            <w:r>
              <w:rPr>
                <w:noProof/>
                <w:webHidden/>
              </w:rPr>
              <w:fldChar w:fldCharType="separate"/>
            </w:r>
            <w:r>
              <w:rPr>
                <w:noProof/>
                <w:webHidden/>
              </w:rPr>
              <w:t>43</w:t>
            </w:r>
            <w:r>
              <w:rPr>
                <w:noProof/>
                <w:webHidden/>
              </w:rPr>
              <w:fldChar w:fldCharType="end"/>
            </w:r>
          </w:hyperlink>
        </w:p>
        <w:p w14:paraId="580B467E" w14:textId="295EF9C3"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81" w:history="1">
            <w:r w:rsidRPr="00405438">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_Toc223508881 \h </w:instrText>
            </w:r>
            <w:r>
              <w:rPr>
                <w:noProof/>
                <w:webHidden/>
              </w:rPr>
            </w:r>
            <w:r>
              <w:rPr>
                <w:noProof/>
                <w:webHidden/>
              </w:rPr>
              <w:fldChar w:fldCharType="separate"/>
            </w:r>
            <w:r>
              <w:rPr>
                <w:noProof/>
                <w:webHidden/>
              </w:rPr>
              <w:t>45</w:t>
            </w:r>
            <w:r>
              <w:rPr>
                <w:noProof/>
                <w:webHidden/>
              </w:rPr>
              <w:fldChar w:fldCharType="end"/>
            </w:r>
          </w:hyperlink>
        </w:p>
        <w:p w14:paraId="439C2591" w14:textId="182E93A3"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82" w:history="1">
            <w:r w:rsidRPr="00405438">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_Toc223508882 \h </w:instrText>
            </w:r>
            <w:r>
              <w:rPr>
                <w:noProof/>
                <w:webHidden/>
              </w:rPr>
            </w:r>
            <w:r>
              <w:rPr>
                <w:noProof/>
                <w:webHidden/>
              </w:rPr>
              <w:fldChar w:fldCharType="separate"/>
            </w:r>
            <w:r>
              <w:rPr>
                <w:noProof/>
                <w:webHidden/>
              </w:rPr>
              <w:t>47</w:t>
            </w:r>
            <w:r>
              <w:rPr>
                <w:noProof/>
                <w:webHidden/>
              </w:rPr>
              <w:fldChar w:fldCharType="end"/>
            </w:r>
          </w:hyperlink>
        </w:p>
        <w:p w14:paraId="585A04B0" w14:textId="0714BC1F"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83" w:history="1">
            <w:r w:rsidRPr="00405438">
              <w:rPr>
                <w:rStyle w:val="Hyperlink"/>
                <w:rFonts w:cs="Arial"/>
                <w:noProof/>
              </w:rPr>
              <w:t>Audit Implications Summary</w:t>
            </w:r>
            <w:r>
              <w:rPr>
                <w:noProof/>
                <w:webHidden/>
              </w:rPr>
              <w:tab/>
            </w:r>
            <w:r>
              <w:rPr>
                <w:noProof/>
                <w:webHidden/>
              </w:rPr>
              <w:fldChar w:fldCharType="begin"/>
            </w:r>
            <w:r>
              <w:rPr>
                <w:noProof/>
                <w:webHidden/>
              </w:rPr>
              <w:instrText xml:space="preserve"> PAGEREF _Toc223508883 \h </w:instrText>
            </w:r>
            <w:r>
              <w:rPr>
                <w:noProof/>
                <w:webHidden/>
              </w:rPr>
            </w:r>
            <w:r>
              <w:rPr>
                <w:noProof/>
                <w:webHidden/>
              </w:rPr>
              <w:fldChar w:fldCharType="separate"/>
            </w:r>
            <w:r>
              <w:rPr>
                <w:noProof/>
                <w:webHidden/>
              </w:rPr>
              <w:t>48</w:t>
            </w:r>
            <w:r>
              <w:rPr>
                <w:noProof/>
                <w:webHidden/>
              </w:rPr>
              <w:fldChar w:fldCharType="end"/>
            </w:r>
          </w:hyperlink>
        </w:p>
        <w:p w14:paraId="1072CC0D" w14:textId="274BC4CE" w:rsidR="002506CC" w:rsidRDefault="002506CC">
          <w:pPr>
            <w:pStyle w:val="TOC2"/>
            <w:rPr>
              <w:rFonts w:asciiTheme="minorHAnsi" w:eastAsiaTheme="minorEastAsia" w:hAnsiTheme="minorHAnsi" w:cstheme="minorBidi"/>
              <w:bCs w:val="0"/>
              <w:kern w:val="2"/>
              <w:sz w:val="24"/>
              <w14:ligatures w14:val="standardContextual"/>
            </w:rPr>
          </w:pPr>
          <w:hyperlink w:anchor="_Toc223508884" w:history="1">
            <w:r w:rsidRPr="00405438">
              <w:rPr>
                <w:rStyle w:val="Hyperlink"/>
              </w:rPr>
              <w:t>E.  ELIGIBILITY</w:t>
            </w:r>
            <w:r>
              <w:rPr>
                <w:webHidden/>
              </w:rPr>
              <w:tab/>
            </w:r>
            <w:r>
              <w:rPr>
                <w:webHidden/>
              </w:rPr>
              <w:fldChar w:fldCharType="begin"/>
            </w:r>
            <w:r>
              <w:rPr>
                <w:webHidden/>
              </w:rPr>
              <w:instrText xml:space="preserve"> PAGEREF _Toc223508884 \h </w:instrText>
            </w:r>
            <w:r>
              <w:rPr>
                <w:webHidden/>
              </w:rPr>
            </w:r>
            <w:r>
              <w:rPr>
                <w:webHidden/>
              </w:rPr>
              <w:fldChar w:fldCharType="separate"/>
            </w:r>
            <w:r>
              <w:rPr>
                <w:webHidden/>
              </w:rPr>
              <w:t>50</w:t>
            </w:r>
            <w:r>
              <w:rPr>
                <w:webHidden/>
              </w:rPr>
              <w:fldChar w:fldCharType="end"/>
            </w:r>
          </w:hyperlink>
        </w:p>
        <w:p w14:paraId="1F0AC8B8" w14:textId="7C3369E8"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85" w:history="1">
            <w:r w:rsidRPr="00405438">
              <w:rPr>
                <w:rStyle w:val="Hyperlink"/>
                <w:rFonts w:cs="Arial"/>
                <w:noProof/>
              </w:rPr>
              <w:t>OMB Compliance Requirements</w:t>
            </w:r>
            <w:r>
              <w:rPr>
                <w:noProof/>
                <w:webHidden/>
              </w:rPr>
              <w:tab/>
            </w:r>
            <w:r>
              <w:rPr>
                <w:noProof/>
                <w:webHidden/>
              </w:rPr>
              <w:fldChar w:fldCharType="begin"/>
            </w:r>
            <w:r>
              <w:rPr>
                <w:noProof/>
                <w:webHidden/>
              </w:rPr>
              <w:instrText xml:space="preserve"> PAGEREF _Toc223508885 \h </w:instrText>
            </w:r>
            <w:r>
              <w:rPr>
                <w:noProof/>
                <w:webHidden/>
              </w:rPr>
            </w:r>
            <w:r>
              <w:rPr>
                <w:noProof/>
                <w:webHidden/>
              </w:rPr>
              <w:fldChar w:fldCharType="separate"/>
            </w:r>
            <w:r>
              <w:rPr>
                <w:noProof/>
                <w:webHidden/>
              </w:rPr>
              <w:t>50</w:t>
            </w:r>
            <w:r>
              <w:rPr>
                <w:noProof/>
                <w:webHidden/>
              </w:rPr>
              <w:fldChar w:fldCharType="end"/>
            </w:r>
          </w:hyperlink>
        </w:p>
        <w:p w14:paraId="7BC304F2" w14:textId="6123BAFF"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86" w:history="1">
            <w:r w:rsidRPr="00405438">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_Toc223508886 \h </w:instrText>
            </w:r>
            <w:r>
              <w:rPr>
                <w:noProof/>
                <w:webHidden/>
              </w:rPr>
            </w:r>
            <w:r>
              <w:rPr>
                <w:noProof/>
                <w:webHidden/>
              </w:rPr>
              <w:fldChar w:fldCharType="separate"/>
            </w:r>
            <w:r>
              <w:rPr>
                <w:noProof/>
                <w:webHidden/>
              </w:rPr>
              <w:t>50</w:t>
            </w:r>
            <w:r>
              <w:rPr>
                <w:noProof/>
                <w:webHidden/>
              </w:rPr>
              <w:fldChar w:fldCharType="end"/>
            </w:r>
          </w:hyperlink>
        </w:p>
        <w:p w14:paraId="03A1AA69" w14:textId="01B4D715"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87" w:history="1">
            <w:r w:rsidRPr="00405438">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_Toc223508887 \h </w:instrText>
            </w:r>
            <w:r>
              <w:rPr>
                <w:noProof/>
                <w:webHidden/>
              </w:rPr>
            </w:r>
            <w:r>
              <w:rPr>
                <w:noProof/>
                <w:webHidden/>
              </w:rPr>
              <w:fldChar w:fldCharType="separate"/>
            </w:r>
            <w:r>
              <w:rPr>
                <w:noProof/>
                <w:webHidden/>
              </w:rPr>
              <w:t>50</w:t>
            </w:r>
            <w:r>
              <w:rPr>
                <w:noProof/>
                <w:webHidden/>
              </w:rPr>
              <w:fldChar w:fldCharType="end"/>
            </w:r>
          </w:hyperlink>
        </w:p>
        <w:p w14:paraId="6C13203C" w14:textId="0F02477E"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88" w:history="1">
            <w:r w:rsidRPr="00405438">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_Toc223508888 \h </w:instrText>
            </w:r>
            <w:r>
              <w:rPr>
                <w:noProof/>
                <w:webHidden/>
              </w:rPr>
            </w:r>
            <w:r>
              <w:rPr>
                <w:noProof/>
                <w:webHidden/>
              </w:rPr>
              <w:fldChar w:fldCharType="separate"/>
            </w:r>
            <w:r>
              <w:rPr>
                <w:noProof/>
                <w:webHidden/>
              </w:rPr>
              <w:t>51</w:t>
            </w:r>
            <w:r>
              <w:rPr>
                <w:noProof/>
                <w:webHidden/>
              </w:rPr>
              <w:fldChar w:fldCharType="end"/>
            </w:r>
          </w:hyperlink>
        </w:p>
        <w:p w14:paraId="34C89070" w14:textId="15DC892F"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89" w:history="1">
            <w:r w:rsidRPr="00405438">
              <w:rPr>
                <w:rStyle w:val="Hyperlink"/>
                <w:rFonts w:cs="Arial"/>
                <w:noProof/>
              </w:rPr>
              <w:t>Audit Implications Summary</w:t>
            </w:r>
            <w:r>
              <w:rPr>
                <w:noProof/>
                <w:webHidden/>
              </w:rPr>
              <w:tab/>
            </w:r>
            <w:r>
              <w:rPr>
                <w:noProof/>
                <w:webHidden/>
              </w:rPr>
              <w:fldChar w:fldCharType="begin"/>
            </w:r>
            <w:r>
              <w:rPr>
                <w:noProof/>
                <w:webHidden/>
              </w:rPr>
              <w:instrText xml:space="preserve"> PAGEREF _Toc223508889 \h </w:instrText>
            </w:r>
            <w:r>
              <w:rPr>
                <w:noProof/>
                <w:webHidden/>
              </w:rPr>
            </w:r>
            <w:r>
              <w:rPr>
                <w:noProof/>
                <w:webHidden/>
              </w:rPr>
              <w:fldChar w:fldCharType="separate"/>
            </w:r>
            <w:r>
              <w:rPr>
                <w:noProof/>
                <w:webHidden/>
              </w:rPr>
              <w:t>54</w:t>
            </w:r>
            <w:r>
              <w:rPr>
                <w:noProof/>
                <w:webHidden/>
              </w:rPr>
              <w:fldChar w:fldCharType="end"/>
            </w:r>
          </w:hyperlink>
        </w:p>
        <w:p w14:paraId="0D59EF3C" w14:textId="12F97C73" w:rsidR="002506CC" w:rsidRDefault="002506CC">
          <w:pPr>
            <w:pStyle w:val="TOC2"/>
            <w:rPr>
              <w:rFonts w:asciiTheme="minorHAnsi" w:eastAsiaTheme="minorEastAsia" w:hAnsiTheme="minorHAnsi" w:cstheme="minorBidi"/>
              <w:bCs w:val="0"/>
              <w:kern w:val="2"/>
              <w:sz w:val="24"/>
              <w14:ligatures w14:val="standardContextual"/>
            </w:rPr>
          </w:pPr>
          <w:hyperlink w:anchor="_Toc223508890" w:history="1">
            <w:r w:rsidRPr="00405438">
              <w:rPr>
                <w:rStyle w:val="Hyperlink"/>
              </w:rPr>
              <w:t>F.  EQUIPMENT AND REAL PROPERTY MANAGEMENT</w:t>
            </w:r>
            <w:r>
              <w:rPr>
                <w:webHidden/>
              </w:rPr>
              <w:tab/>
            </w:r>
            <w:r>
              <w:rPr>
                <w:webHidden/>
              </w:rPr>
              <w:fldChar w:fldCharType="begin"/>
            </w:r>
            <w:r>
              <w:rPr>
                <w:webHidden/>
              </w:rPr>
              <w:instrText xml:space="preserve"> PAGEREF _Toc223508890 \h </w:instrText>
            </w:r>
            <w:r>
              <w:rPr>
                <w:webHidden/>
              </w:rPr>
            </w:r>
            <w:r>
              <w:rPr>
                <w:webHidden/>
              </w:rPr>
              <w:fldChar w:fldCharType="separate"/>
            </w:r>
            <w:r>
              <w:rPr>
                <w:webHidden/>
              </w:rPr>
              <w:t>55</w:t>
            </w:r>
            <w:r>
              <w:rPr>
                <w:webHidden/>
              </w:rPr>
              <w:fldChar w:fldCharType="end"/>
            </w:r>
          </w:hyperlink>
        </w:p>
        <w:p w14:paraId="4E3B7C68" w14:textId="7FD08A70"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91" w:history="1">
            <w:r w:rsidRPr="00405438">
              <w:rPr>
                <w:rStyle w:val="Hyperlink"/>
                <w:noProof/>
              </w:rPr>
              <w:t>OMB Compliance Requirements</w:t>
            </w:r>
            <w:r>
              <w:rPr>
                <w:noProof/>
                <w:webHidden/>
              </w:rPr>
              <w:tab/>
            </w:r>
            <w:r>
              <w:rPr>
                <w:noProof/>
                <w:webHidden/>
              </w:rPr>
              <w:fldChar w:fldCharType="begin"/>
            </w:r>
            <w:r>
              <w:rPr>
                <w:noProof/>
                <w:webHidden/>
              </w:rPr>
              <w:instrText xml:space="preserve"> PAGEREF _Toc223508891 \h </w:instrText>
            </w:r>
            <w:r>
              <w:rPr>
                <w:noProof/>
                <w:webHidden/>
              </w:rPr>
            </w:r>
            <w:r>
              <w:rPr>
                <w:noProof/>
                <w:webHidden/>
              </w:rPr>
              <w:fldChar w:fldCharType="separate"/>
            </w:r>
            <w:r>
              <w:rPr>
                <w:noProof/>
                <w:webHidden/>
              </w:rPr>
              <w:t>55</w:t>
            </w:r>
            <w:r>
              <w:rPr>
                <w:noProof/>
                <w:webHidden/>
              </w:rPr>
              <w:fldChar w:fldCharType="end"/>
            </w:r>
          </w:hyperlink>
        </w:p>
        <w:p w14:paraId="5B2070AE" w14:textId="27CD78E3"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92" w:history="1">
            <w:r w:rsidRPr="00405438">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_Toc223508892 \h </w:instrText>
            </w:r>
            <w:r>
              <w:rPr>
                <w:noProof/>
                <w:webHidden/>
              </w:rPr>
            </w:r>
            <w:r>
              <w:rPr>
                <w:noProof/>
                <w:webHidden/>
              </w:rPr>
              <w:fldChar w:fldCharType="separate"/>
            </w:r>
            <w:r>
              <w:rPr>
                <w:noProof/>
                <w:webHidden/>
              </w:rPr>
              <w:t>57</w:t>
            </w:r>
            <w:r>
              <w:rPr>
                <w:noProof/>
                <w:webHidden/>
              </w:rPr>
              <w:fldChar w:fldCharType="end"/>
            </w:r>
          </w:hyperlink>
        </w:p>
        <w:p w14:paraId="068FA752" w14:textId="66CE04BC"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93" w:history="1">
            <w:r w:rsidRPr="00405438">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_Toc223508893 \h </w:instrText>
            </w:r>
            <w:r>
              <w:rPr>
                <w:noProof/>
                <w:webHidden/>
              </w:rPr>
            </w:r>
            <w:r>
              <w:rPr>
                <w:noProof/>
                <w:webHidden/>
              </w:rPr>
              <w:fldChar w:fldCharType="separate"/>
            </w:r>
            <w:r>
              <w:rPr>
                <w:noProof/>
                <w:webHidden/>
              </w:rPr>
              <w:t>62</w:t>
            </w:r>
            <w:r>
              <w:rPr>
                <w:noProof/>
                <w:webHidden/>
              </w:rPr>
              <w:fldChar w:fldCharType="end"/>
            </w:r>
          </w:hyperlink>
        </w:p>
        <w:p w14:paraId="50129BAD" w14:textId="5F6C8189"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94" w:history="1">
            <w:r w:rsidRPr="00405438">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_Toc223508894 \h </w:instrText>
            </w:r>
            <w:r>
              <w:rPr>
                <w:noProof/>
                <w:webHidden/>
              </w:rPr>
            </w:r>
            <w:r>
              <w:rPr>
                <w:noProof/>
                <w:webHidden/>
              </w:rPr>
              <w:fldChar w:fldCharType="separate"/>
            </w:r>
            <w:r>
              <w:rPr>
                <w:noProof/>
                <w:webHidden/>
              </w:rPr>
              <w:t>63</w:t>
            </w:r>
            <w:r>
              <w:rPr>
                <w:noProof/>
                <w:webHidden/>
              </w:rPr>
              <w:fldChar w:fldCharType="end"/>
            </w:r>
          </w:hyperlink>
        </w:p>
        <w:p w14:paraId="74EB2019" w14:textId="352389CA"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95" w:history="1">
            <w:r w:rsidRPr="00405438">
              <w:rPr>
                <w:rStyle w:val="Hyperlink"/>
                <w:rFonts w:cs="Arial"/>
                <w:noProof/>
              </w:rPr>
              <w:t>Audit Implications Summary</w:t>
            </w:r>
            <w:r>
              <w:rPr>
                <w:noProof/>
                <w:webHidden/>
              </w:rPr>
              <w:tab/>
            </w:r>
            <w:r>
              <w:rPr>
                <w:noProof/>
                <w:webHidden/>
              </w:rPr>
              <w:fldChar w:fldCharType="begin"/>
            </w:r>
            <w:r>
              <w:rPr>
                <w:noProof/>
                <w:webHidden/>
              </w:rPr>
              <w:instrText xml:space="preserve"> PAGEREF _Toc223508895 \h </w:instrText>
            </w:r>
            <w:r>
              <w:rPr>
                <w:noProof/>
                <w:webHidden/>
              </w:rPr>
            </w:r>
            <w:r>
              <w:rPr>
                <w:noProof/>
                <w:webHidden/>
              </w:rPr>
              <w:fldChar w:fldCharType="separate"/>
            </w:r>
            <w:r>
              <w:rPr>
                <w:noProof/>
                <w:webHidden/>
              </w:rPr>
              <w:t>64</w:t>
            </w:r>
            <w:r>
              <w:rPr>
                <w:noProof/>
                <w:webHidden/>
              </w:rPr>
              <w:fldChar w:fldCharType="end"/>
            </w:r>
          </w:hyperlink>
        </w:p>
        <w:p w14:paraId="7B3B60A1" w14:textId="08771DA6" w:rsidR="002506CC" w:rsidRDefault="002506CC">
          <w:pPr>
            <w:pStyle w:val="TOC2"/>
            <w:rPr>
              <w:rFonts w:asciiTheme="minorHAnsi" w:eastAsiaTheme="minorEastAsia" w:hAnsiTheme="minorHAnsi" w:cstheme="minorBidi"/>
              <w:bCs w:val="0"/>
              <w:kern w:val="2"/>
              <w:sz w:val="24"/>
              <w14:ligatures w14:val="standardContextual"/>
            </w:rPr>
          </w:pPr>
          <w:hyperlink w:anchor="_Toc223508896" w:history="1">
            <w:r w:rsidRPr="00405438">
              <w:rPr>
                <w:rStyle w:val="Hyperlink"/>
              </w:rPr>
              <w:t>G.  COST SHARING (including MATCHING), LEVEL OF EFFORT, EARMARKING</w:t>
            </w:r>
            <w:r>
              <w:rPr>
                <w:webHidden/>
              </w:rPr>
              <w:tab/>
            </w:r>
            <w:r>
              <w:rPr>
                <w:webHidden/>
              </w:rPr>
              <w:fldChar w:fldCharType="begin"/>
            </w:r>
            <w:r>
              <w:rPr>
                <w:webHidden/>
              </w:rPr>
              <w:instrText xml:space="preserve"> PAGEREF _Toc223508896 \h </w:instrText>
            </w:r>
            <w:r>
              <w:rPr>
                <w:webHidden/>
              </w:rPr>
            </w:r>
            <w:r>
              <w:rPr>
                <w:webHidden/>
              </w:rPr>
              <w:fldChar w:fldCharType="separate"/>
            </w:r>
            <w:r>
              <w:rPr>
                <w:webHidden/>
              </w:rPr>
              <w:t>65</w:t>
            </w:r>
            <w:r>
              <w:rPr>
                <w:webHidden/>
              </w:rPr>
              <w:fldChar w:fldCharType="end"/>
            </w:r>
          </w:hyperlink>
        </w:p>
        <w:p w14:paraId="2FF702F1" w14:textId="423091BF"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97" w:history="1">
            <w:r w:rsidRPr="00405438">
              <w:rPr>
                <w:rStyle w:val="Hyperlink"/>
                <w:rFonts w:cs="Arial"/>
                <w:noProof/>
              </w:rPr>
              <w:t>OMB Compliance Requirements</w:t>
            </w:r>
            <w:r>
              <w:rPr>
                <w:noProof/>
                <w:webHidden/>
              </w:rPr>
              <w:tab/>
            </w:r>
            <w:r>
              <w:rPr>
                <w:noProof/>
                <w:webHidden/>
              </w:rPr>
              <w:fldChar w:fldCharType="begin"/>
            </w:r>
            <w:r>
              <w:rPr>
                <w:noProof/>
                <w:webHidden/>
              </w:rPr>
              <w:instrText xml:space="preserve"> PAGEREF _Toc223508897 \h </w:instrText>
            </w:r>
            <w:r>
              <w:rPr>
                <w:noProof/>
                <w:webHidden/>
              </w:rPr>
            </w:r>
            <w:r>
              <w:rPr>
                <w:noProof/>
                <w:webHidden/>
              </w:rPr>
              <w:fldChar w:fldCharType="separate"/>
            </w:r>
            <w:r>
              <w:rPr>
                <w:noProof/>
                <w:webHidden/>
              </w:rPr>
              <w:t>65</w:t>
            </w:r>
            <w:r>
              <w:rPr>
                <w:noProof/>
                <w:webHidden/>
              </w:rPr>
              <w:fldChar w:fldCharType="end"/>
            </w:r>
          </w:hyperlink>
        </w:p>
        <w:p w14:paraId="3238942B" w14:textId="21ECA086"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98" w:history="1">
            <w:r w:rsidRPr="00405438">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_Toc223508898 \h </w:instrText>
            </w:r>
            <w:r>
              <w:rPr>
                <w:noProof/>
                <w:webHidden/>
              </w:rPr>
            </w:r>
            <w:r>
              <w:rPr>
                <w:noProof/>
                <w:webHidden/>
              </w:rPr>
              <w:fldChar w:fldCharType="separate"/>
            </w:r>
            <w:r>
              <w:rPr>
                <w:noProof/>
                <w:webHidden/>
              </w:rPr>
              <w:t>66</w:t>
            </w:r>
            <w:r>
              <w:rPr>
                <w:noProof/>
                <w:webHidden/>
              </w:rPr>
              <w:fldChar w:fldCharType="end"/>
            </w:r>
          </w:hyperlink>
        </w:p>
        <w:p w14:paraId="3F990D70" w14:textId="091F1200"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899" w:history="1">
            <w:r w:rsidRPr="00405438">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_Toc223508899 \h </w:instrText>
            </w:r>
            <w:r>
              <w:rPr>
                <w:noProof/>
                <w:webHidden/>
              </w:rPr>
            </w:r>
            <w:r>
              <w:rPr>
                <w:noProof/>
                <w:webHidden/>
              </w:rPr>
              <w:fldChar w:fldCharType="separate"/>
            </w:r>
            <w:r>
              <w:rPr>
                <w:noProof/>
                <w:webHidden/>
              </w:rPr>
              <w:t>67</w:t>
            </w:r>
            <w:r>
              <w:rPr>
                <w:noProof/>
                <w:webHidden/>
              </w:rPr>
              <w:fldChar w:fldCharType="end"/>
            </w:r>
          </w:hyperlink>
        </w:p>
        <w:p w14:paraId="6DA55707" w14:textId="58060E1D"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00" w:history="1">
            <w:r w:rsidRPr="00405438">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_Toc223508900 \h </w:instrText>
            </w:r>
            <w:r>
              <w:rPr>
                <w:noProof/>
                <w:webHidden/>
              </w:rPr>
            </w:r>
            <w:r>
              <w:rPr>
                <w:noProof/>
                <w:webHidden/>
              </w:rPr>
              <w:fldChar w:fldCharType="separate"/>
            </w:r>
            <w:r>
              <w:rPr>
                <w:noProof/>
                <w:webHidden/>
              </w:rPr>
              <w:t>68</w:t>
            </w:r>
            <w:r>
              <w:rPr>
                <w:noProof/>
                <w:webHidden/>
              </w:rPr>
              <w:fldChar w:fldCharType="end"/>
            </w:r>
          </w:hyperlink>
        </w:p>
        <w:p w14:paraId="7B08A379" w14:textId="062ACD8D"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01" w:history="1">
            <w:r w:rsidRPr="00405438">
              <w:rPr>
                <w:rStyle w:val="Hyperlink"/>
                <w:rFonts w:cs="Arial"/>
                <w:noProof/>
              </w:rPr>
              <w:t>Audit Implications Summary</w:t>
            </w:r>
            <w:r>
              <w:rPr>
                <w:noProof/>
                <w:webHidden/>
              </w:rPr>
              <w:tab/>
            </w:r>
            <w:r>
              <w:rPr>
                <w:noProof/>
                <w:webHidden/>
              </w:rPr>
              <w:fldChar w:fldCharType="begin"/>
            </w:r>
            <w:r>
              <w:rPr>
                <w:noProof/>
                <w:webHidden/>
              </w:rPr>
              <w:instrText xml:space="preserve"> PAGEREF _Toc223508901 \h </w:instrText>
            </w:r>
            <w:r>
              <w:rPr>
                <w:noProof/>
                <w:webHidden/>
              </w:rPr>
            </w:r>
            <w:r>
              <w:rPr>
                <w:noProof/>
                <w:webHidden/>
              </w:rPr>
              <w:fldChar w:fldCharType="separate"/>
            </w:r>
            <w:r>
              <w:rPr>
                <w:noProof/>
                <w:webHidden/>
              </w:rPr>
              <w:t>70</w:t>
            </w:r>
            <w:r>
              <w:rPr>
                <w:noProof/>
                <w:webHidden/>
              </w:rPr>
              <w:fldChar w:fldCharType="end"/>
            </w:r>
          </w:hyperlink>
        </w:p>
        <w:p w14:paraId="15744395" w14:textId="5D2BBCBC" w:rsidR="002506CC" w:rsidRDefault="002506CC">
          <w:pPr>
            <w:pStyle w:val="TOC2"/>
            <w:rPr>
              <w:rFonts w:asciiTheme="minorHAnsi" w:eastAsiaTheme="minorEastAsia" w:hAnsiTheme="minorHAnsi" w:cstheme="minorBidi"/>
              <w:bCs w:val="0"/>
              <w:kern w:val="2"/>
              <w:sz w:val="24"/>
              <w14:ligatures w14:val="standardContextual"/>
            </w:rPr>
          </w:pPr>
          <w:hyperlink w:anchor="_Toc223508902" w:history="1">
            <w:r w:rsidRPr="00405438">
              <w:rPr>
                <w:rStyle w:val="Hyperlink"/>
              </w:rPr>
              <w:t>H.  PERIOD OF PERFORMANCE</w:t>
            </w:r>
            <w:r>
              <w:rPr>
                <w:webHidden/>
              </w:rPr>
              <w:tab/>
            </w:r>
            <w:r>
              <w:rPr>
                <w:webHidden/>
              </w:rPr>
              <w:fldChar w:fldCharType="begin"/>
            </w:r>
            <w:r>
              <w:rPr>
                <w:webHidden/>
              </w:rPr>
              <w:instrText xml:space="preserve"> PAGEREF _Toc223508902 \h </w:instrText>
            </w:r>
            <w:r>
              <w:rPr>
                <w:webHidden/>
              </w:rPr>
            </w:r>
            <w:r>
              <w:rPr>
                <w:webHidden/>
              </w:rPr>
              <w:fldChar w:fldCharType="separate"/>
            </w:r>
            <w:r>
              <w:rPr>
                <w:webHidden/>
              </w:rPr>
              <w:t>71</w:t>
            </w:r>
            <w:r>
              <w:rPr>
                <w:webHidden/>
              </w:rPr>
              <w:fldChar w:fldCharType="end"/>
            </w:r>
          </w:hyperlink>
        </w:p>
        <w:p w14:paraId="285170E4" w14:textId="496C676F"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03" w:history="1">
            <w:r w:rsidRPr="00405438">
              <w:rPr>
                <w:rStyle w:val="Hyperlink"/>
                <w:rFonts w:cs="Arial"/>
                <w:noProof/>
              </w:rPr>
              <w:t>OMB Compliance Requirements</w:t>
            </w:r>
            <w:r>
              <w:rPr>
                <w:noProof/>
                <w:webHidden/>
              </w:rPr>
              <w:tab/>
            </w:r>
            <w:r>
              <w:rPr>
                <w:noProof/>
                <w:webHidden/>
              </w:rPr>
              <w:fldChar w:fldCharType="begin"/>
            </w:r>
            <w:r>
              <w:rPr>
                <w:noProof/>
                <w:webHidden/>
              </w:rPr>
              <w:instrText xml:space="preserve"> PAGEREF _Toc223508903 \h </w:instrText>
            </w:r>
            <w:r>
              <w:rPr>
                <w:noProof/>
                <w:webHidden/>
              </w:rPr>
            </w:r>
            <w:r>
              <w:rPr>
                <w:noProof/>
                <w:webHidden/>
              </w:rPr>
              <w:fldChar w:fldCharType="separate"/>
            </w:r>
            <w:r>
              <w:rPr>
                <w:noProof/>
                <w:webHidden/>
              </w:rPr>
              <w:t>71</w:t>
            </w:r>
            <w:r>
              <w:rPr>
                <w:noProof/>
                <w:webHidden/>
              </w:rPr>
              <w:fldChar w:fldCharType="end"/>
            </w:r>
          </w:hyperlink>
        </w:p>
        <w:p w14:paraId="5764926C" w14:textId="5A6A9E2C"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04" w:history="1">
            <w:r w:rsidRPr="00405438">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_Toc223508904 \h </w:instrText>
            </w:r>
            <w:r>
              <w:rPr>
                <w:noProof/>
                <w:webHidden/>
              </w:rPr>
            </w:r>
            <w:r>
              <w:rPr>
                <w:noProof/>
                <w:webHidden/>
              </w:rPr>
              <w:fldChar w:fldCharType="separate"/>
            </w:r>
            <w:r>
              <w:rPr>
                <w:noProof/>
                <w:webHidden/>
              </w:rPr>
              <w:t>71</w:t>
            </w:r>
            <w:r>
              <w:rPr>
                <w:noProof/>
                <w:webHidden/>
              </w:rPr>
              <w:fldChar w:fldCharType="end"/>
            </w:r>
          </w:hyperlink>
        </w:p>
        <w:p w14:paraId="485230E5" w14:textId="6D0AAC8B"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05" w:history="1">
            <w:r w:rsidRPr="00405438">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_Toc223508905 \h </w:instrText>
            </w:r>
            <w:r>
              <w:rPr>
                <w:noProof/>
                <w:webHidden/>
              </w:rPr>
            </w:r>
            <w:r>
              <w:rPr>
                <w:noProof/>
                <w:webHidden/>
              </w:rPr>
              <w:fldChar w:fldCharType="separate"/>
            </w:r>
            <w:r>
              <w:rPr>
                <w:noProof/>
                <w:webHidden/>
              </w:rPr>
              <w:t>73</w:t>
            </w:r>
            <w:r>
              <w:rPr>
                <w:noProof/>
                <w:webHidden/>
              </w:rPr>
              <w:fldChar w:fldCharType="end"/>
            </w:r>
          </w:hyperlink>
        </w:p>
        <w:p w14:paraId="142A9E1B" w14:textId="4AF3DB0E"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06" w:history="1">
            <w:r w:rsidRPr="00405438">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_Toc223508906 \h </w:instrText>
            </w:r>
            <w:r>
              <w:rPr>
                <w:noProof/>
                <w:webHidden/>
              </w:rPr>
            </w:r>
            <w:r>
              <w:rPr>
                <w:noProof/>
                <w:webHidden/>
              </w:rPr>
              <w:fldChar w:fldCharType="separate"/>
            </w:r>
            <w:r>
              <w:rPr>
                <w:noProof/>
                <w:webHidden/>
              </w:rPr>
              <w:t>73</w:t>
            </w:r>
            <w:r>
              <w:rPr>
                <w:noProof/>
                <w:webHidden/>
              </w:rPr>
              <w:fldChar w:fldCharType="end"/>
            </w:r>
          </w:hyperlink>
        </w:p>
        <w:p w14:paraId="42002E47" w14:textId="6E7F54F7"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07" w:history="1">
            <w:r w:rsidRPr="00405438">
              <w:rPr>
                <w:rStyle w:val="Hyperlink"/>
                <w:rFonts w:cs="Arial"/>
                <w:noProof/>
              </w:rPr>
              <w:t>Audit Implications Summary</w:t>
            </w:r>
            <w:r>
              <w:rPr>
                <w:noProof/>
                <w:webHidden/>
              </w:rPr>
              <w:tab/>
            </w:r>
            <w:r>
              <w:rPr>
                <w:noProof/>
                <w:webHidden/>
              </w:rPr>
              <w:fldChar w:fldCharType="begin"/>
            </w:r>
            <w:r>
              <w:rPr>
                <w:noProof/>
                <w:webHidden/>
              </w:rPr>
              <w:instrText xml:space="preserve"> PAGEREF _Toc223508907 \h </w:instrText>
            </w:r>
            <w:r>
              <w:rPr>
                <w:noProof/>
                <w:webHidden/>
              </w:rPr>
            </w:r>
            <w:r>
              <w:rPr>
                <w:noProof/>
                <w:webHidden/>
              </w:rPr>
              <w:fldChar w:fldCharType="separate"/>
            </w:r>
            <w:r>
              <w:rPr>
                <w:noProof/>
                <w:webHidden/>
              </w:rPr>
              <w:t>74</w:t>
            </w:r>
            <w:r>
              <w:rPr>
                <w:noProof/>
                <w:webHidden/>
              </w:rPr>
              <w:fldChar w:fldCharType="end"/>
            </w:r>
          </w:hyperlink>
        </w:p>
        <w:p w14:paraId="1BFC23AD" w14:textId="56B999C8" w:rsidR="002506CC" w:rsidRDefault="002506CC">
          <w:pPr>
            <w:pStyle w:val="TOC2"/>
            <w:rPr>
              <w:rFonts w:asciiTheme="minorHAnsi" w:eastAsiaTheme="minorEastAsia" w:hAnsiTheme="minorHAnsi" w:cstheme="minorBidi"/>
              <w:bCs w:val="0"/>
              <w:kern w:val="2"/>
              <w:sz w:val="24"/>
              <w14:ligatures w14:val="standardContextual"/>
            </w:rPr>
          </w:pPr>
          <w:hyperlink w:anchor="_Toc223508908" w:history="1">
            <w:r w:rsidRPr="00405438">
              <w:rPr>
                <w:rStyle w:val="Hyperlink"/>
              </w:rPr>
              <w:t>I.  PROCUREMENT AND SUSPENSION AND DEBARMENT</w:t>
            </w:r>
            <w:r>
              <w:rPr>
                <w:webHidden/>
              </w:rPr>
              <w:tab/>
            </w:r>
            <w:r>
              <w:rPr>
                <w:webHidden/>
              </w:rPr>
              <w:fldChar w:fldCharType="begin"/>
            </w:r>
            <w:r>
              <w:rPr>
                <w:webHidden/>
              </w:rPr>
              <w:instrText xml:space="preserve"> PAGEREF _Toc223508908 \h </w:instrText>
            </w:r>
            <w:r>
              <w:rPr>
                <w:webHidden/>
              </w:rPr>
            </w:r>
            <w:r>
              <w:rPr>
                <w:webHidden/>
              </w:rPr>
              <w:fldChar w:fldCharType="separate"/>
            </w:r>
            <w:r>
              <w:rPr>
                <w:webHidden/>
              </w:rPr>
              <w:t>76</w:t>
            </w:r>
            <w:r>
              <w:rPr>
                <w:webHidden/>
              </w:rPr>
              <w:fldChar w:fldCharType="end"/>
            </w:r>
          </w:hyperlink>
        </w:p>
        <w:p w14:paraId="32F15B12" w14:textId="1AA4D802"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09" w:history="1">
            <w:r w:rsidRPr="00405438">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_Toc223508909 \h </w:instrText>
            </w:r>
            <w:r>
              <w:rPr>
                <w:noProof/>
                <w:webHidden/>
              </w:rPr>
            </w:r>
            <w:r>
              <w:rPr>
                <w:noProof/>
                <w:webHidden/>
              </w:rPr>
              <w:fldChar w:fldCharType="separate"/>
            </w:r>
            <w:r>
              <w:rPr>
                <w:noProof/>
                <w:webHidden/>
              </w:rPr>
              <w:t>76</w:t>
            </w:r>
            <w:r>
              <w:rPr>
                <w:noProof/>
                <w:webHidden/>
              </w:rPr>
              <w:fldChar w:fldCharType="end"/>
            </w:r>
          </w:hyperlink>
        </w:p>
        <w:p w14:paraId="703F965B" w14:textId="25BB7D28"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10" w:history="1">
            <w:r w:rsidRPr="00405438">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_Toc223508910 \h </w:instrText>
            </w:r>
            <w:r>
              <w:rPr>
                <w:noProof/>
                <w:webHidden/>
              </w:rPr>
            </w:r>
            <w:r>
              <w:rPr>
                <w:noProof/>
                <w:webHidden/>
              </w:rPr>
              <w:fldChar w:fldCharType="separate"/>
            </w:r>
            <w:r>
              <w:rPr>
                <w:noProof/>
                <w:webHidden/>
              </w:rPr>
              <w:t>78</w:t>
            </w:r>
            <w:r>
              <w:rPr>
                <w:noProof/>
                <w:webHidden/>
              </w:rPr>
              <w:fldChar w:fldCharType="end"/>
            </w:r>
          </w:hyperlink>
        </w:p>
        <w:p w14:paraId="52781293" w14:textId="08E3E952"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11" w:history="1">
            <w:r w:rsidRPr="00405438">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_Toc223508911 \h </w:instrText>
            </w:r>
            <w:r>
              <w:rPr>
                <w:noProof/>
                <w:webHidden/>
              </w:rPr>
            </w:r>
            <w:r>
              <w:rPr>
                <w:noProof/>
                <w:webHidden/>
              </w:rPr>
              <w:fldChar w:fldCharType="separate"/>
            </w:r>
            <w:r>
              <w:rPr>
                <w:noProof/>
                <w:webHidden/>
              </w:rPr>
              <w:t>79</w:t>
            </w:r>
            <w:r>
              <w:rPr>
                <w:noProof/>
                <w:webHidden/>
              </w:rPr>
              <w:fldChar w:fldCharType="end"/>
            </w:r>
          </w:hyperlink>
        </w:p>
        <w:p w14:paraId="636D726F" w14:textId="3DC9BB36"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12" w:history="1">
            <w:r w:rsidRPr="00405438">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_Toc223508912 \h </w:instrText>
            </w:r>
            <w:r>
              <w:rPr>
                <w:noProof/>
                <w:webHidden/>
              </w:rPr>
            </w:r>
            <w:r>
              <w:rPr>
                <w:noProof/>
                <w:webHidden/>
              </w:rPr>
              <w:fldChar w:fldCharType="separate"/>
            </w:r>
            <w:r>
              <w:rPr>
                <w:noProof/>
                <w:webHidden/>
              </w:rPr>
              <w:t>82</w:t>
            </w:r>
            <w:r>
              <w:rPr>
                <w:noProof/>
                <w:webHidden/>
              </w:rPr>
              <w:fldChar w:fldCharType="end"/>
            </w:r>
          </w:hyperlink>
        </w:p>
        <w:p w14:paraId="78CBEEC7" w14:textId="051258C2"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13" w:history="1">
            <w:r w:rsidRPr="00405438">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_Toc223508913 \h </w:instrText>
            </w:r>
            <w:r>
              <w:rPr>
                <w:noProof/>
                <w:webHidden/>
              </w:rPr>
            </w:r>
            <w:r>
              <w:rPr>
                <w:noProof/>
                <w:webHidden/>
              </w:rPr>
              <w:fldChar w:fldCharType="separate"/>
            </w:r>
            <w:r>
              <w:rPr>
                <w:noProof/>
                <w:webHidden/>
              </w:rPr>
              <w:t>83</w:t>
            </w:r>
            <w:r>
              <w:rPr>
                <w:noProof/>
                <w:webHidden/>
              </w:rPr>
              <w:fldChar w:fldCharType="end"/>
            </w:r>
          </w:hyperlink>
        </w:p>
        <w:p w14:paraId="42943C0F" w14:textId="59E157FC"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14" w:history="1">
            <w:r w:rsidRPr="00405438">
              <w:rPr>
                <w:rStyle w:val="Hyperlink"/>
                <w:rFonts w:cs="Arial"/>
                <w:noProof/>
              </w:rPr>
              <w:t>Audit Implications Summary</w:t>
            </w:r>
            <w:r>
              <w:rPr>
                <w:noProof/>
                <w:webHidden/>
              </w:rPr>
              <w:tab/>
            </w:r>
            <w:r>
              <w:rPr>
                <w:noProof/>
                <w:webHidden/>
              </w:rPr>
              <w:fldChar w:fldCharType="begin"/>
            </w:r>
            <w:r>
              <w:rPr>
                <w:noProof/>
                <w:webHidden/>
              </w:rPr>
              <w:instrText xml:space="preserve"> PAGEREF _Toc223508914 \h </w:instrText>
            </w:r>
            <w:r>
              <w:rPr>
                <w:noProof/>
                <w:webHidden/>
              </w:rPr>
            </w:r>
            <w:r>
              <w:rPr>
                <w:noProof/>
                <w:webHidden/>
              </w:rPr>
              <w:fldChar w:fldCharType="separate"/>
            </w:r>
            <w:r>
              <w:rPr>
                <w:noProof/>
                <w:webHidden/>
              </w:rPr>
              <w:t>86</w:t>
            </w:r>
            <w:r>
              <w:rPr>
                <w:noProof/>
                <w:webHidden/>
              </w:rPr>
              <w:fldChar w:fldCharType="end"/>
            </w:r>
          </w:hyperlink>
        </w:p>
        <w:p w14:paraId="4BD0D75A" w14:textId="5AEBDD7E" w:rsidR="002506CC" w:rsidRDefault="002506CC">
          <w:pPr>
            <w:pStyle w:val="TOC2"/>
            <w:rPr>
              <w:rFonts w:asciiTheme="minorHAnsi" w:eastAsiaTheme="minorEastAsia" w:hAnsiTheme="minorHAnsi" w:cstheme="minorBidi"/>
              <w:bCs w:val="0"/>
              <w:kern w:val="2"/>
              <w:sz w:val="24"/>
              <w14:ligatures w14:val="standardContextual"/>
            </w:rPr>
          </w:pPr>
          <w:hyperlink w:anchor="_Toc223508915" w:history="1">
            <w:r w:rsidRPr="00405438">
              <w:rPr>
                <w:rStyle w:val="Hyperlink"/>
              </w:rPr>
              <w:t>J.  PROGRAM INCOME</w:t>
            </w:r>
            <w:r>
              <w:rPr>
                <w:webHidden/>
              </w:rPr>
              <w:tab/>
            </w:r>
            <w:r>
              <w:rPr>
                <w:webHidden/>
              </w:rPr>
              <w:fldChar w:fldCharType="begin"/>
            </w:r>
            <w:r>
              <w:rPr>
                <w:webHidden/>
              </w:rPr>
              <w:instrText xml:space="preserve"> PAGEREF _Toc223508915 \h </w:instrText>
            </w:r>
            <w:r>
              <w:rPr>
                <w:webHidden/>
              </w:rPr>
            </w:r>
            <w:r>
              <w:rPr>
                <w:webHidden/>
              </w:rPr>
              <w:fldChar w:fldCharType="separate"/>
            </w:r>
            <w:r>
              <w:rPr>
                <w:webHidden/>
              </w:rPr>
              <w:t>87</w:t>
            </w:r>
            <w:r>
              <w:rPr>
                <w:webHidden/>
              </w:rPr>
              <w:fldChar w:fldCharType="end"/>
            </w:r>
          </w:hyperlink>
        </w:p>
        <w:p w14:paraId="25E2719C" w14:textId="17646311"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16" w:history="1">
            <w:r w:rsidRPr="00405438">
              <w:rPr>
                <w:rStyle w:val="Hyperlink"/>
                <w:rFonts w:cs="Arial"/>
                <w:noProof/>
              </w:rPr>
              <w:t>OMB Compliance Requirements</w:t>
            </w:r>
            <w:r>
              <w:rPr>
                <w:noProof/>
                <w:webHidden/>
              </w:rPr>
              <w:tab/>
            </w:r>
            <w:r>
              <w:rPr>
                <w:noProof/>
                <w:webHidden/>
              </w:rPr>
              <w:fldChar w:fldCharType="begin"/>
            </w:r>
            <w:r>
              <w:rPr>
                <w:noProof/>
                <w:webHidden/>
              </w:rPr>
              <w:instrText xml:space="preserve"> PAGEREF _Toc223508916 \h </w:instrText>
            </w:r>
            <w:r>
              <w:rPr>
                <w:noProof/>
                <w:webHidden/>
              </w:rPr>
            </w:r>
            <w:r>
              <w:rPr>
                <w:noProof/>
                <w:webHidden/>
              </w:rPr>
              <w:fldChar w:fldCharType="separate"/>
            </w:r>
            <w:r>
              <w:rPr>
                <w:noProof/>
                <w:webHidden/>
              </w:rPr>
              <w:t>87</w:t>
            </w:r>
            <w:r>
              <w:rPr>
                <w:noProof/>
                <w:webHidden/>
              </w:rPr>
              <w:fldChar w:fldCharType="end"/>
            </w:r>
          </w:hyperlink>
        </w:p>
        <w:p w14:paraId="7B2D464F" w14:textId="0D3CDBF6"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17" w:history="1">
            <w:r w:rsidRPr="00405438">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_Toc223508917 \h </w:instrText>
            </w:r>
            <w:r>
              <w:rPr>
                <w:noProof/>
                <w:webHidden/>
              </w:rPr>
            </w:r>
            <w:r>
              <w:rPr>
                <w:noProof/>
                <w:webHidden/>
              </w:rPr>
              <w:fldChar w:fldCharType="separate"/>
            </w:r>
            <w:r>
              <w:rPr>
                <w:noProof/>
                <w:webHidden/>
              </w:rPr>
              <w:t>88</w:t>
            </w:r>
            <w:r>
              <w:rPr>
                <w:noProof/>
                <w:webHidden/>
              </w:rPr>
              <w:fldChar w:fldCharType="end"/>
            </w:r>
          </w:hyperlink>
        </w:p>
        <w:p w14:paraId="12EF4056" w14:textId="0F72B9BB"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18" w:history="1">
            <w:r w:rsidRPr="00405438">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_Toc223508918 \h </w:instrText>
            </w:r>
            <w:r>
              <w:rPr>
                <w:noProof/>
                <w:webHidden/>
              </w:rPr>
            </w:r>
            <w:r>
              <w:rPr>
                <w:noProof/>
                <w:webHidden/>
              </w:rPr>
              <w:fldChar w:fldCharType="separate"/>
            </w:r>
            <w:r>
              <w:rPr>
                <w:noProof/>
                <w:webHidden/>
              </w:rPr>
              <w:t>90</w:t>
            </w:r>
            <w:r>
              <w:rPr>
                <w:noProof/>
                <w:webHidden/>
              </w:rPr>
              <w:fldChar w:fldCharType="end"/>
            </w:r>
          </w:hyperlink>
        </w:p>
        <w:p w14:paraId="7F83CBA0" w14:textId="60AF70AD"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19" w:history="1">
            <w:r w:rsidRPr="00405438">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_Toc223508919 \h </w:instrText>
            </w:r>
            <w:r>
              <w:rPr>
                <w:noProof/>
                <w:webHidden/>
              </w:rPr>
            </w:r>
            <w:r>
              <w:rPr>
                <w:noProof/>
                <w:webHidden/>
              </w:rPr>
              <w:fldChar w:fldCharType="separate"/>
            </w:r>
            <w:r>
              <w:rPr>
                <w:noProof/>
                <w:webHidden/>
              </w:rPr>
              <w:t>90</w:t>
            </w:r>
            <w:r>
              <w:rPr>
                <w:noProof/>
                <w:webHidden/>
              </w:rPr>
              <w:fldChar w:fldCharType="end"/>
            </w:r>
          </w:hyperlink>
        </w:p>
        <w:p w14:paraId="7E27B5A7" w14:textId="399449A9"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20" w:history="1">
            <w:r w:rsidRPr="00405438">
              <w:rPr>
                <w:rStyle w:val="Hyperlink"/>
                <w:rFonts w:cs="Arial"/>
                <w:noProof/>
              </w:rPr>
              <w:t>Audit Implications Summary</w:t>
            </w:r>
            <w:r>
              <w:rPr>
                <w:noProof/>
                <w:webHidden/>
              </w:rPr>
              <w:tab/>
            </w:r>
            <w:r>
              <w:rPr>
                <w:noProof/>
                <w:webHidden/>
              </w:rPr>
              <w:fldChar w:fldCharType="begin"/>
            </w:r>
            <w:r>
              <w:rPr>
                <w:noProof/>
                <w:webHidden/>
              </w:rPr>
              <w:instrText xml:space="preserve"> PAGEREF _Toc223508920 \h </w:instrText>
            </w:r>
            <w:r>
              <w:rPr>
                <w:noProof/>
                <w:webHidden/>
              </w:rPr>
            </w:r>
            <w:r>
              <w:rPr>
                <w:noProof/>
                <w:webHidden/>
              </w:rPr>
              <w:fldChar w:fldCharType="separate"/>
            </w:r>
            <w:r>
              <w:rPr>
                <w:noProof/>
                <w:webHidden/>
              </w:rPr>
              <w:t>91</w:t>
            </w:r>
            <w:r>
              <w:rPr>
                <w:noProof/>
                <w:webHidden/>
              </w:rPr>
              <w:fldChar w:fldCharType="end"/>
            </w:r>
          </w:hyperlink>
        </w:p>
        <w:p w14:paraId="5470C3AC" w14:textId="4939765D" w:rsidR="002506CC" w:rsidRDefault="002506CC">
          <w:pPr>
            <w:pStyle w:val="TOC2"/>
            <w:rPr>
              <w:rFonts w:asciiTheme="minorHAnsi" w:eastAsiaTheme="minorEastAsia" w:hAnsiTheme="minorHAnsi" w:cstheme="minorBidi"/>
              <w:bCs w:val="0"/>
              <w:kern w:val="2"/>
              <w:sz w:val="24"/>
              <w14:ligatures w14:val="standardContextual"/>
            </w:rPr>
          </w:pPr>
          <w:hyperlink w:anchor="_Toc223508921" w:history="1">
            <w:r w:rsidRPr="00405438">
              <w:rPr>
                <w:rStyle w:val="Hyperlink"/>
              </w:rPr>
              <w:t>L.  REPORTING</w:t>
            </w:r>
            <w:r>
              <w:rPr>
                <w:webHidden/>
              </w:rPr>
              <w:tab/>
            </w:r>
            <w:r>
              <w:rPr>
                <w:webHidden/>
              </w:rPr>
              <w:fldChar w:fldCharType="begin"/>
            </w:r>
            <w:r>
              <w:rPr>
                <w:webHidden/>
              </w:rPr>
              <w:instrText xml:space="preserve"> PAGEREF _Toc223508921 \h </w:instrText>
            </w:r>
            <w:r>
              <w:rPr>
                <w:webHidden/>
              </w:rPr>
            </w:r>
            <w:r>
              <w:rPr>
                <w:webHidden/>
              </w:rPr>
              <w:fldChar w:fldCharType="separate"/>
            </w:r>
            <w:r>
              <w:rPr>
                <w:webHidden/>
              </w:rPr>
              <w:t>92</w:t>
            </w:r>
            <w:r>
              <w:rPr>
                <w:webHidden/>
              </w:rPr>
              <w:fldChar w:fldCharType="end"/>
            </w:r>
          </w:hyperlink>
        </w:p>
        <w:p w14:paraId="050F8F01" w14:textId="644D1BA3"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22" w:history="1">
            <w:r w:rsidRPr="00405438">
              <w:rPr>
                <w:rStyle w:val="Hyperlink"/>
                <w:rFonts w:cs="Arial"/>
                <w:noProof/>
              </w:rPr>
              <w:t>OMB Compliance Requirements</w:t>
            </w:r>
            <w:r>
              <w:rPr>
                <w:noProof/>
                <w:webHidden/>
              </w:rPr>
              <w:tab/>
            </w:r>
            <w:r>
              <w:rPr>
                <w:noProof/>
                <w:webHidden/>
              </w:rPr>
              <w:fldChar w:fldCharType="begin"/>
            </w:r>
            <w:r>
              <w:rPr>
                <w:noProof/>
                <w:webHidden/>
              </w:rPr>
              <w:instrText xml:space="preserve"> PAGEREF _Toc223508922 \h </w:instrText>
            </w:r>
            <w:r>
              <w:rPr>
                <w:noProof/>
                <w:webHidden/>
              </w:rPr>
            </w:r>
            <w:r>
              <w:rPr>
                <w:noProof/>
                <w:webHidden/>
              </w:rPr>
              <w:fldChar w:fldCharType="separate"/>
            </w:r>
            <w:r>
              <w:rPr>
                <w:noProof/>
                <w:webHidden/>
              </w:rPr>
              <w:t>92</w:t>
            </w:r>
            <w:r>
              <w:rPr>
                <w:noProof/>
                <w:webHidden/>
              </w:rPr>
              <w:fldChar w:fldCharType="end"/>
            </w:r>
          </w:hyperlink>
        </w:p>
        <w:p w14:paraId="40EDD3F5" w14:textId="55154C4E"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23" w:history="1">
            <w:r w:rsidRPr="00405438">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_Toc223508923 \h </w:instrText>
            </w:r>
            <w:r>
              <w:rPr>
                <w:noProof/>
                <w:webHidden/>
              </w:rPr>
            </w:r>
            <w:r>
              <w:rPr>
                <w:noProof/>
                <w:webHidden/>
              </w:rPr>
              <w:fldChar w:fldCharType="separate"/>
            </w:r>
            <w:r>
              <w:rPr>
                <w:noProof/>
                <w:webHidden/>
              </w:rPr>
              <w:t>95</w:t>
            </w:r>
            <w:r>
              <w:rPr>
                <w:noProof/>
                <w:webHidden/>
              </w:rPr>
              <w:fldChar w:fldCharType="end"/>
            </w:r>
          </w:hyperlink>
        </w:p>
        <w:p w14:paraId="7EE9397D" w14:textId="545F4639"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24" w:history="1">
            <w:r w:rsidRPr="00405438">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_Toc223508924 \h </w:instrText>
            </w:r>
            <w:r>
              <w:rPr>
                <w:noProof/>
                <w:webHidden/>
              </w:rPr>
            </w:r>
            <w:r>
              <w:rPr>
                <w:noProof/>
                <w:webHidden/>
              </w:rPr>
              <w:fldChar w:fldCharType="separate"/>
            </w:r>
            <w:r>
              <w:rPr>
                <w:noProof/>
                <w:webHidden/>
              </w:rPr>
              <w:t>99</w:t>
            </w:r>
            <w:r>
              <w:rPr>
                <w:noProof/>
                <w:webHidden/>
              </w:rPr>
              <w:fldChar w:fldCharType="end"/>
            </w:r>
          </w:hyperlink>
        </w:p>
        <w:p w14:paraId="544F684B" w14:textId="6F82C7C9"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25" w:history="1">
            <w:r w:rsidRPr="00405438">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_Toc223508925 \h </w:instrText>
            </w:r>
            <w:r>
              <w:rPr>
                <w:noProof/>
                <w:webHidden/>
              </w:rPr>
            </w:r>
            <w:r>
              <w:rPr>
                <w:noProof/>
                <w:webHidden/>
              </w:rPr>
              <w:fldChar w:fldCharType="separate"/>
            </w:r>
            <w:r>
              <w:rPr>
                <w:noProof/>
                <w:webHidden/>
              </w:rPr>
              <w:t>100</w:t>
            </w:r>
            <w:r>
              <w:rPr>
                <w:noProof/>
                <w:webHidden/>
              </w:rPr>
              <w:fldChar w:fldCharType="end"/>
            </w:r>
          </w:hyperlink>
        </w:p>
        <w:p w14:paraId="0560F711" w14:textId="72776F86"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26" w:history="1">
            <w:r w:rsidRPr="00405438">
              <w:rPr>
                <w:rStyle w:val="Hyperlink"/>
                <w:rFonts w:cs="Arial"/>
                <w:noProof/>
              </w:rPr>
              <w:t>Audit Implications Summary</w:t>
            </w:r>
            <w:r>
              <w:rPr>
                <w:noProof/>
                <w:webHidden/>
              </w:rPr>
              <w:tab/>
            </w:r>
            <w:r>
              <w:rPr>
                <w:noProof/>
                <w:webHidden/>
              </w:rPr>
              <w:fldChar w:fldCharType="begin"/>
            </w:r>
            <w:r>
              <w:rPr>
                <w:noProof/>
                <w:webHidden/>
              </w:rPr>
              <w:instrText xml:space="preserve"> PAGEREF _Toc223508926 \h </w:instrText>
            </w:r>
            <w:r>
              <w:rPr>
                <w:noProof/>
                <w:webHidden/>
              </w:rPr>
            </w:r>
            <w:r>
              <w:rPr>
                <w:noProof/>
                <w:webHidden/>
              </w:rPr>
              <w:fldChar w:fldCharType="separate"/>
            </w:r>
            <w:r>
              <w:rPr>
                <w:noProof/>
                <w:webHidden/>
              </w:rPr>
              <w:t>102</w:t>
            </w:r>
            <w:r>
              <w:rPr>
                <w:noProof/>
                <w:webHidden/>
              </w:rPr>
              <w:fldChar w:fldCharType="end"/>
            </w:r>
          </w:hyperlink>
        </w:p>
        <w:p w14:paraId="73F2F747" w14:textId="3926E5FD" w:rsidR="002506CC" w:rsidRDefault="002506CC">
          <w:pPr>
            <w:pStyle w:val="TOC2"/>
            <w:rPr>
              <w:rFonts w:asciiTheme="minorHAnsi" w:eastAsiaTheme="minorEastAsia" w:hAnsiTheme="minorHAnsi" w:cstheme="minorBidi"/>
              <w:bCs w:val="0"/>
              <w:kern w:val="2"/>
              <w:sz w:val="24"/>
              <w14:ligatures w14:val="standardContextual"/>
            </w:rPr>
          </w:pPr>
          <w:hyperlink w:anchor="_Toc223508927" w:history="1">
            <w:r w:rsidRPr="00405438">
              <w:rPr>
                <w:rStyle w:val="Hyperlink"/>
              </w:rPr>
              <w:t>M.  SUBRECIPIENT MONITORING</w:t>
            </w:r>
            <w:r>
              <w:rPr>
                <w:webHidden/>
              </w:rPr>
              <w:tab/>
            </w:r>
            <w:r>
              <w:rPr>
                <w:webHidden/>
              </w:rPr>
              <w:fldChar w:fldCharType="begin"/>
            </w:r>
            <w:r>
              <w:rPr>
                <w:webHidden/>
              </w:rPr>
              <w:instrText xml:space="preserve"> PAGEREF _Toc223508927 \h </w:instrText>
            </w:r>
            <w:r>
              <w:rPr>
                <w:webHidden/>
              </w:rPr>
            </w:r>
            <w:r>
              <w:rPr>
                <w:webHidden/>
              </w:rPr>
              <w:fldChar w:fldCharType="separate"/>
            </w:r>
            <w:r>
              <w:rPr>
                <w:webHidden/>
              </w:rPr>
              <w:t>104</w:t>
            </w:r>
            <w:r>
              <w:rPr>
                <w:webHidden/>
              </w:rPr>
              <w:fldChar w:fldCharType="end"/>
            </w:r>
          </w:hyperlink>
        </w:p>
        <w:p w14:paraId="4B055029" w14:textId="77DF3324"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28" w:history="1">
            <w:r w:rsidRPr="00405438">
              <w:rPr>
                <w:rStyle w:val="Hyperlink"/>
                <w:rFonts w:cs="Arial"/>
                <w:noProof/>
              </w:rPr>
              <w:t>OMB Compliance Requirements</w:t>
            </w:r>
            <w:r>
              <w:rPr>
                <w:noProof/>
                <w:webHidden/>
              </w:rPr>
              <w:tab/>
            </w:r>
            <w:r>
              <w:rPr>
                <w:noProof/>
                <w:webHidden/>
              </w:rPr>
              <w:fldChar w:fldCharType="begin"/>
            </w:r>
            <w:r>
              <w:rPr>
                <w:noProof/>
                <w:webHidden/>
              </w:rPr>
              <w:instrText xml:space="preserve"> PAGEREF _Toc223508928 \h </w:instrText>
            </w:r>
            <w:r>
              <w:rPr>
                <w:noProof/>
                <w:webHidden/>
              </w:rPr>
            </w:r>
            <w:r>
              <w:rPr>
                <w:noProof/>
                <w:webHidden/>
              </w:rPr>
              <w:fldChar w:fldCharType="separate"/>
            </w:r>
            <w:r>
              <w:rPr>
                <w:noProof/>
                <w:webHidden/>
              </w:rPr>
              <w:t>104</w:t>
            </w:r>
            <w:r>
              <w:rPr>
                <w:noProof/>
                <w:webHidden/>
              </w:rPr>
              <w:fldChar w:fldCharType="end"/>
            </w:r>
          </w:hyperlink>
        </w:p>
        <w:p w14:paraId="25E107FE" w14:textId="20511068"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29" w:history="1">
            <w:r w:rsidRPr="00405438">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_Toc223508929 \h </w:instrText>
            </w:r>
            <w:r>
              <w:rPr>
                <w:noProof/>
                <w:webHidden/>
              </w:rPr>
            </w:r>
            <w:r>
              <w:rPr>
                <w:noProof/>
                <w:webHidden/>
              </w:rPr>
              <w:fldChar w:fldCharType="separate"/>
            </w:r>
            <w:r>
              <w:rPr>
                <w:noProof/>
                <w:webHidden/>
              </w:rPr>
              <w:t>105</w:t>
            </w:r>
            <w:r>
              <w:rPr>
                <w:noProof/>
                <w:webHidden/>
              </w:rPr>
              <w:fldChar w:fldCharType="end"/>
            </w:r>
          </w:hyperlink>
        </w:p>
        <w:p w14:paraId="44FC5F9C" w14:textId="4F4FAEA8"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30" w:history="1">
            <w:r w:rsidRPr="00405438">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_Toc223508930 \h </w:instrText>
            </w:r>
            <w:r>
              <w:rPr>
                <w:noProof/>
                <w:webHidden/>
              </w:rPr>
            </w:r>
            <w:r>
              <w:rPr>
                <w:noProof/>
                <w:webHidden/>
              </w:rPr>
              <w:fldChar w:fldCharType="separate"/>
            </w:r>
            <w:r>
              <w:rPr>
                <w:noProof/>
                <w:webHidden/>
              </w:rPr>
              <w:t>105</w:t>
            </w:r>
            <w:r>
              <w:rPr>
                <w:noProof/>
                <w:webHidden/>
              </w:rPr>
              <w:fldChar w:fldCharType="end"/>
            </w:r>
          </w:hyperlink>
        </w:p>
        <w:p w14:paraId="20ECB053" w14:textId="09BC939B"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31" w:history="1">
            <w:r w:rsidRPr="00405438">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_Toc223508931 \h </w:instrText>
            </w:r>
            <w:r>
              <w:rPr>
                <w:noProof/>
                <w:webHidden/>
              </w:rPr>
            </w:r>
            <w:r>
              <w:rPr>
                <w:noProof/>
                <w:webHidden/>
              </w:rPr>
              <w:fldChar w:fldCharType="separate"/>
            </w:r>
            <w:r>
              <w:rPr>
                <w:noProof/>
                <w:webHidden/>
              </w:rPr>
              <w:t>106</w:t>
            </w:r>
            <w:r>
              <w:rPr>
                <w:noProof/>
                <w:webHidden/>
              </w:rPr>
              <w:fldChar w:fldCharType="end"/>
            </w:r>
          </w:hyperlink>
        </w:p>
        <w:p w14:paraId="33353306" w14:textId="59BCB501" w:rsidR="002506CC" w:rsidRDefault="002506CC">
          <w:pPr>
            <w:pStyle w:val="TOC3"/>
            <w:rPr>
              <w:rFonts w:asciiTheme="minorHAnsi" w:eastAsiaTheme="minorEastAsia" w:hAnsiTheme="minorHAnsi" w:cstheme="minorBidi"/>
              <w:b w:val="0"/>
              <w:noProof/>
              <w:kern w:val="2"/>
              <w:sz w:val="24"/>
              <w:szCs w:val="24"/>
              <w14:ligatures w14:val="standardContextual"/>
            </w:rPr>
          </w:pPr>
          <w:hyperlink w:anchor="_Toc223508932" w:history="1">
            <w:r w:rsidRPr="00405438">
              <w:rPr>
                <w:rStyle w:val="Hyperlink"/>
                <w:rFonts w:cs="Arial"/>
                <w:noProof/>
              </w:rPr>
              <w:t>Audit Implications Summary</w:t>
            </w:r>
            <w:r>
              <w:rPr>
                <w:noProof/>
                <w:webHidden/>
              </w:rPr>
              <w:tab/>
            </w:r>
            <w:r>
              <w:rPr>
                <w:noProof/>
                <w:webHidden/>
              </w:rPr>
              <w:fldChar w:fldCharType="begin"/>
            </w:r>
            <w:r>
              <w:rPr>
                <w:noProof/>
                <w:webHidden/>
              </w:rPr>
              <w:instrText xml:space="preserve"> PAGEREF _Toc223508932 \h </w:instrText>
            </w:r>
            <w:r>
              <w:rPr>
                <w:noProof/>
                <w:webHidden/>
              </w:rPr>
            </w:r>
            <w:r>
              <w:rPr>
                <w:noProof/>
                <w:webHidden/>
              </w:rPr>
              <w:fldChar w:fldCharType="separate"/>
            </w:r>
            <w:r>
              <w:rPr>
                <w:noProof/>
                <w:webHidden/>
              </w:rPr>
              <w:t>107</w:t>
            </w:r>
            <w:r>
              <w:rPr>
                <w:noProof/>
                <w:webHidden/>
              </w:rPr>
              <w:fldChar w:fldCharType="end"/>
            </w:r>
          </w:hyperlink>
        </w:p>
        <w:p w14:paraId="1AF342FA" w14:textId="3272AD34" w:rsidR="002506CC" w:rsidRDefault="002506CC">
          <w:pPr>
            <w:pStyle w:val="TOC2"/>
            <w:rPr>
              <w:rFonts w:asciiTheme="minorHAnsi" w:eastAsiaTheme="minorEastAsia" w:hAnsiTheme="minorHAnsi" w:cstheme="minorBidi"/>
              <w:bCs w:val="0"/>
              <w:kern w:val="2"/>
              <w:sz w:val="24"/>
              <w14:ligatures w14:val="standardContextual"/>
            </w:rPr>
          </w:pPr>
          <w:hyperlink w:anchor="_Toc223508933" w:history="1">
            <w:r w:rsidRPr="00405438">
              <w:rPr>
                <w:rStyle w:val="Hyperlink"/>
              </w:rPr>
              <w:t>Program Testing Conclusion</w:t>
            </w:r>
            <w:r>
              <w:rPr>
                <w:webHidden/>
              </w:rPr>
              <w:tab/>
            </w:r>
            <w:r>
              <w:rPr>
                <w:webHidden/>
              </w:rPr>
              <w:fldChar w:fldCharType="begin"/>
            </w:r>
            <w:r>
              <w:rPr>
                <w:webHidden/>
              </w:rPr>
              <w:instrText xml:space="preserve"> PAGEREF _Toc223508933 \h </w:instrText>
            </w:r>
            <w:r>
              <w:rPr>
                <w:webHidden/>
              </w:rPr>
            </w:r>
            <w:r>
              <w:rPr>
                <w:webHidden/>
              </w:rPr>
              <w:fldChar w:fldCharType="separate"/>
            </w:r>
            <w:r>
              <w:rPr>
                <w:webHidden/>
              </w:rPr>
              <w:t>108</w:t>
            </w:r>
            <w:r>
              <w:rPr>
                <w:webHidden/>
              </w:rPr>
              <w:fldChar w:fldCharType="end"/>
            </w:r>
          </w:hyperlink>
        </w:p>
        <w:p w14:paraId="03C2BB18" w14:textId="5FFBB97B"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222731">
      <w:pPr>
        <w:pStyle w:val="ListParagraph"/>
        <w:numPr>
          <w:ilvl w:val="0"/>
          <w:numId w:val="38"/>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222731">
      <w:pPr>
        <w:pStyle w:val="ListParagraph"/>
        <w:numPr>
          <w:ilvl w:val="0"/>
          <w:numId w:val="38"/>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222731">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222731">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222731">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222731">
      <w:pPr>
        <w:pStyle w:val="BodyText"/>
        <w:numPr>
          <w:ilvl w:val="0"/>
          <w:numId w:val="39"/>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540F756E"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222731">
      <w:pPr>
        <w:pStyle w:val="ListParagraph"/>
        <w:numPr>
          <w:ilvl w:val="0"/>
          <w:numId w:val="53"/>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222731">
      <w:pPr>
        <w:pStyle w:val="ListParagraph"/>
        <w:numPr>
          <w:ilvl w:val="0"/>
          <w:numId w:val="53"/>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23508860"/>
      <w:r w:rsidRPr="00A0464C">
        <w:rPr>
          <w:rFonts w:cs="Arial"/>
          <w:sz w:val="24"/>
        </w:rPr>
        <w:t>Part I</w:t>
      </w:r>
      <w:bookmarkEnd w:id="9"/>
      <w:r w:rsidR="003644ED" w:rsidRPr="00A0464C">
        <w:rPr>
          <w:rFonts w:cs="Arial"/>
          <w:sz w:val="24"/>
        </w:rPr>
        <w:t xml:space="preserve"> – OMB Compliance Supplement Information</w:t>
      </w:r>
      <w:bookmarkEnd w:id="10"/>
    </w:p>
    <w:p w14:paraId="27A28DF7" w14:textId="096DC82B" w:rsidR="009656BB" w:rsidRPr="00F00D94" w:rsidRDefault="002506CC" w:rsidP="006672EA">
      <w:pPr>
        <w:spacing w:after="240"/>
        <w:jc w:val="both"/>
        <w:rPr>
          <w:rFonts w:ascii="Arial" w:hAnsi="Arial" w:cs="Arial"/>
          <w:bCs/>
        </w:rPr>
      </w:pPr>
      <w:r w:rsidRPr="00BE6C6B">
        <w:rPr>
          <w:rFonts w:ascii="Arial" w:hAnsi="Arial" w:cs="Arial"/>
          <w:bCs/>
        </w:rPr>
        <w:t xml:space="preserve">This program is not included in Part 4 of the </w:t>
      </w:r>
      <w:r>
        <w:rPr>
          <w:rFonts w:ascii="Arial" w:hAnsi="Arial" w:cs="Arial"/>
          <w:bCs/>
        </w:rPr>
        <w:t>2025</w:t>
      </w:r>
      <w:r w:rsidRPr="00BE6C6B">
        <w:rPr>
          <w:rFonts w:ascii="Arial" w:hAnsi="Arial" w:cs="Arial"/>
          <w:bCs/>
        </w:rPr>
        <w:t xml:space="preserve"> OMB Compliance Supplement.</w:t>
      </w:r>
    </w:p>
    <w:p w14:paraId="7E318C26" w14:textId="77777777" w:rsidR="008148E3" w:rsidRPr="00F00D94" w:rsidRDefault="008148E3" w:rsidP="006672EA">
      <w:pPr>
        <w:spacing w:after="240"/>
        <w:jc w:val="both"/>
        <w:rPr>
          <w:rFonts w:ascii="Arial" w:hAnsi="Arial" w:cs="Arial"/>
          <w:bCs/>
        </w:rPr>
      </w:pP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29"/>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1" w:name="_Toc442267684"/>
      <w:bookmarkStart w:id="12" w:name="_Toc223508861"/>
      <w:r w:rsidRPr="00A0464C">
        <w:rPr>
          <w:rFonts w:cs="Arial"/>
          <w:sz w:val="24"/>
        </w:rPr>
        <w:t>Part II</w:t>
      </w:r>
      <w:bookmarkEnd w:id="11"/>
      <w:r w:rsidR="003644ED" w:rsidRPr="00A0464C">
        <w:rPr>
          <w:rFonts w:cs="Arial"/>
          <w:sz w:val="24"/>
        </w:rPr>
        <w:t xml:space="preserve"> – Pass through Agency and Grant Specific Information</w:t>
      </w:r>
      <w:bookmarkEnd w:id="12"/>
    </w:p>
    <w:p w14:paraId="0831D2D6" w14:textId="77777777" w:rsidR="003644ED" w:rsidRPr="00A0464C" w:rsidRDefault="003644ED" w:rsidP="006672EA">
      <w:pPr>
        <w:pStyle w:val="Heading3"/>
        <w:jc w:val="both"/>
        <w:rPr>
          <w:rFonts w:cs="Arial"/>
          <w:sz w:val="24"/>
          <w:szCs w:val="24"/>
        </w:rPr>
      </w:pPr>
      <w:bookmarkStart w:id="13" w:name="_Toc223508862"/>
      <w:r w:rsidRPr="00A0464C">
        <w:rPr>
          <w:rFonts w:cs="Arial"/>
          <w:sz w:val="24"/>
          <w:szCs w:val="24"/>
        </w:rPr>
        <w:t>Program Overview</w:t>
      </w:r>
      <w:bookmarkEnd w:id="13"/>
    </w:p>
    <w:p w14:paraId="52198261" w14:textId="77777777" w:rsidR="009454A1" w:rsidRPr="00BC0075" w:rsidRDefault="009454A1" w:rsidP="009454A1">
      <w:pPr>
        <w:spacing w:after="240"/>
        <w:jc w:val="both"/>
        <w:rPr>
          <w:rFonts w:ascii="Arial" w:hAnsi="Arial" w:cs="Arial"/>
          <w:bCs/>
        </w:rPr>
      </w:pPr>
      <w:r w:rsidRPr="00BC0075">
        <w:rPr>
          <w:rFonts w:ascii="Arial" w:hAnsi="Arial" w:cs="Arial"/>
          <w:color w:val="202020"/>
        </w:rPr>
        <w:t>The purpose of this program is to protect the public health and safety of the American people by enhancing the capacity of public health agencies to effectively detect, respond, prevent and control known and emerging (or re-emerging) infectious diseases. This is accomplished by providing financial and technical resources to (1) strengthen epidemiologic capacity; (2) enhance laboratory capacity; (3) improve health information systems; and (4) enhance collaboration among epidemiology, laboratory, and information systems components of public health departments.</w:t>
      </w:r>
    </w:p>
    <w:p w14:paraId="6ADEF703" w14:textId="2E96A85C" w:rsidR="009454A1" w:rsidRPr="009454A1" w:rsidRDefault="009454A1" w:rsidP="00322CE6">
      <w:pPr>
        <w:spacing w:after="240"/>
        <w:jc w:val="both"/>
        <w:rPr>
          <w:rFonts w:ascii="Arial" w:hAnsi="Arial" w:cs="Arial"/>
          <w:bCs/>
          <w:i/>
        </w:rPr>
      </w:pPr>
      <w:r w:rsidRPr="00AA6507">
        <w:rPr>
          <w:rFonts w:ascii="Arial" w:hAnsi="Arial" w:cs="Arial"/>
          <w:bCs/>
          <w:i/>
        </w:rPr>
        <w:t xml:space="preserve">(Source: </w:t>
      </w:r>
      <w:hyperlink r:id="rId30" w:history="1">
        <w:r w:rsidRPr="00AA6507">
          <w:rPr>
            <w:rStyle w:val="Hyperlink"/>
            <w:rFonts w:cs="Arial"/>
            <w:bCs/>
            <w:i/>
          </w:rPr>
          <w:t>https://sam.gov/fal/c59c934af5ba45ca85159f7b18233e71/view</w:t>
        </w:r>
      </w:hyperlink>
      <w:r w:rsidRPr="00AA6507">
        <w:rPr>
          <w:rFonts w:ascii="Arial" w:hAnsi="Arial" w:cs="Arial"/>
          <w:bCs/>
          <w:i/>
        </w:rPr>
        <w:t>)</w:t>
      </w:r>
    </w:p>
    <w:p w14:paraId="2284D8C2" w14:textId="792711B3" w:rsidR="00322CE6" w:rsidRPr="00322CE6" w:rsidRDefault="00322CE6" w:rsidP="00322CE6">
      <w:pPr>
        <w:spacing w:after="240"/>
        <w:jc w:val="both"/>
        <w:rPr>
          <w:rFonts w:ascii="Arial" w:hAnsi="Arial" w:cs="Arial"/>
        </w:rPr>
      </w:pPr>
      <w:r w:rsidRPr="00322CE6">
        <w:rPr>
          <w:rFonts w:ascii="Arial" w:hAnsi="Arial" w:cs="Arial"/>
        </w:rPr>
        <w:t xml:space="preserve">In Ohio, ODH recipients are governed by the uniform administration guidelines in the ODH Grants Administration Policy and Procedure Manual (GAPP Manual).  Several sections of that manual are used as sources within this document.  The manual should be available from the local entity for auditors to review; however, the OGAPP Manual is also available on the ODH web site.  ODH updated the requirements for deliverable subgrant programs and the uniform guidance changes pertaining to the indirect cost de minimis and Single Audit threshold.  </w:t>
      </w:r>
    </w:p>
    <w:p w14:paraId="03B0752D" w14:textId="7C052069" w:rsidR="003644ED" w:rsidRPr="00F00D94" w:rsidRDefault="00322CE6" w:rsidP="006672EA">
      <w:pPr>
        <w:spacing w:after="240"/>
        <w:jc w:val="both"/>
        <w:rPr>
          <w:rFonts w:ascii="Arial" w:hAnsi="Arial" w:cs="Arial"/>
        </w:rPr>
      </w:pPr>
      <w:r w:rsidRPr="00322CE6">
        <w:rPr>
          <w:rFonts w:ascii="Arial" w:hAnsi="Arial" w:cs="Arial"/>
          <w:i/>
        </w:rPr>
        <w:t xml:space="preserve">(Source: </w:t>
      </w:r>
      <w:hyperlink r:id="rId31" w:history="1">
        <w:r w:rsidRPr="00322CE6">
          <w:rPr>
            <w:rStyle w:val="Hyperlink"/>
            <w:rFonts w:cs="Arial"/>
            <w:i/>
          </w:rPr>
          <w:t>OGAPP Manual</w:t>
        </w:r>
      </w:hyperlink>
      <w:r w:rsidRPr="00322CE6">
        <w:rPr>
          <w:rFonts w:ascii="Arial" w:hAnsi="Arial" w:cs="Arial"/>
          <w:i/>
        </w:rPr>
        <w:t xml:space="preserve">, Updated December 2017 and </w:t>
      </w:r>
      <w:r w:rsidRPr="00322CE6">
        <w:rPr>
          <w:rFonts w:ascii="Arial" w:hAnsi="Arial" w:cs="Arial"/>
          <w:i/>
          <w:iCs/>
        </w:rPr>
        <w:t>David McKinnon, Audit and Compliance Supervisor, ODH Office of Financial Affairs 1/13/2026</w:t>
      </w:r>
      <w:r w:rsidRPr="00322CE6">
        <w:rPr>
          <w:rFonts w:ascii="Arial" w:hAnsi="Arial" w:cs="Arial"/>
          <w:i/>
        </w:rPr>
        <w:t>)</w:t>
      </w:r>
    </w:p>
    <w:p w14:paraId="238BF61F" w14:textId="77777777" w:rsidR="003644ED" w:rsidRPr="00A0464C" w:rsidRDefault="003644ED" w:rsidP="006672EA">
      <w:pPr>
        <w:pStyle w:val="Heading3"/>
        <w:jc w:val="both"/>
        <w:rPr>
          <w:rFonts w:cs="Arial"/>
          <w:sz w:val="24"/>
          <w:szCs w:val="24"/>
        </w:rPr>
      </w:pPr>
      <w:bookmarkStart w:id="14" w:name="_Toc223508863"/>
      <w:r w:rsidRPr="00A0464C">
        <w:rPr>
          <w:rFonts w:cs="Arial"/>
          <w:sz w:val="24"/>
          <w:szCs w:val="24"/>
        </w:rPr>
        <w:t>Testing Considerations</w:t>
      </w:r>
      <w:bookmarkEnd w:id="14"/>
    </w:p>
    <w:p w14:paraId="08C75252" w14:textId="77777777" w:rsidR="00322CE6" w:rsidRPr="00322CE6" w:rsidRDefault="00322CE6" w:rsidP="00322CE6">
      <w:pPr>
        <w:spacing w:after="240"/>
        <w:jc w:val="both"/>
        <w:rPr>
          <w:rFonts w:ascii="Arial" w:hAnsi="Arial" w:cs="Arial"/>
          <w:b/>
        </w:rPr>
      </w:pPr>
      <w:r w:rsidRPr="00322CE6">
        <w:rPr>
          <w:rFonts w:ascii="Arial" w:hAnsi="Arial" w:cs="Arial"/>
          <w:b/>
          <w:u w:val="single"/>
        </w:rPr>
        <w:t>Ohio Department of Health</w:t>
      </w:r>
      <w:r w:rsidRPr="00322CE6">
        <w:rPr>
          <w:rFonts w:ascii="Arial" w:hAnsi="Arial" w:cs="Arial"/>
          <w:b/>
        </w:rPr>
        <w:t>:</w:t>
      </w:r>
    </w:p>
    <w:p w14:paraId="37A4F09F" w14:textId="598F2C10" w:rsidR="00322CE6" w:rsidRPr="00322CE6" w:rsidRDefault="00322CE6" w:rsidP="00322CE6">
      <w:pPr>
        <w:spacing w:after="240"/>
        <w:jc w:val="both"/>
        <w:rPr>
          <w:rFonts w:ascii="Arial" w:hAnsi="Arial" w:cs="Arial"/>
          <w:b/>
          <w:bCs/>
        </w:rPr>
      </w:pPr>
      <w:r w:rsidRPr="00322CE6">
        <w:rPr>
          <w:rFonts w:ascii="Arial" w:hAnsi="Arial" w:cs="Arial"/>
          <w:b/>
          <w:bCs/>
        </w:rPr>
        <w:t>Subgrant Types and Requirements (Requirements include but are not limited to the lists</w:t>
      </w:r>
      <w:r>
        <w:rPr>
          <w:rFonts w:ascii="Arial" w:hAnsi="Arial" w:cs="Arial"/>
          <w:b/>
          <w:bCs/>
        </w:rPr>
        <w:t xml:space="preserve"> </w:t>
      </w:r>
      <w:r w:rsidRPr="00322CE6">
        <w:rPr>
          <w:rFonts w:ascii="Arial" w:hAnsi="Arial" w:cs="Arial"/>
          <w:b/>
          <w:bCs/>
        </w:rPr>
        <w:t>below)</w:t>
      </w:r>
    </w:p>
    <w:p w14:paraId="4DAFE5FE" w14:textId="77777777" w:rsidR="00322CE6" w:rsidRPr="00322CE6" w:rsidRDefault="00322CE6" w:rsidP="00322CE6">
      <w:pPr>
        <w:spacing w:after="240"/>
        <w:jc w:val="both"/>
        <w:rPr>
          <w:rFonts w:ascii="Arial" w:hAnsi="Arial" w:cs="Arial"/>
          <w:b/>
          <w:bCs/>
        </w:rPr>
      </w:pPr>
      <w:r w:rsidRPr="00322CE6">
        <w:rPr>
          <w:rFonts w:ascii="Arial" w:hAnsi="Arial" w:cs="Arial"/>
          <w:b/>
          <w:bCs/>
        </w:rPr>
        <w:t>100% Base Funding</w:t>
      </w:r>
    </w:p>
    <w:p w14:paraId="70172021" w14:textId="77777777" w:rsidR="00322CE6" w:rsidRPr="00322CE6" w:rsidRDefault="00322CE6" w:rsidP="00222731">
      <w:pPr>
        <w:numPr>
          <w:ilvl w:val="0"/>
          <w:numId w:val="54"/>
        </w:numPr>
        <w:spacing w:after="240"/>
        <w:jc w:val="both"/>
        <w:rPr>
          <w:rFonts w:ascii="Arial" w:hAnsi="Arial" w:cs="Arial"/>
        </w:rPr>
      </w:pPr>
      <w:r w:rsidRPr="00322CE6">
        <w:rPr>
          <w:rFonts w:ascii="Arial" w:hAnsi="Arial" w:cs="Arial"/>
        </w:rPr>
        <w:t>Subrecipients must follow all the policies spelled out throughout this manual except for the policies related to 100% deliverables.</w:t>
      </w:r>
    </w:p>
    <w:p w14:paraId="4238908B" w14:textId="77777777" w:rsidR="00322CE6" w:rsidRPr="00322CE6" w:rsidRDefault="00322CE6" w:rsidP="00222731">
      <w:pPr>
        <w:numPr>
          <w:ilvl w:val="0"/>
          <w:numId w:val="54"/>
        </w:numPr>
        <w:spacing w:after="240"/>
        <w:jc w:val="both"/>
        <w:rPr>
          <w:rFonts w:ascii="Arial" w:hAnsi="Arial" w:cs="Arial"/>
        </w:rPr>
      </w:pPr>
      <w:r w:rsidRPr="00322CE6">
        <w:rPr>
          <w:rFonts w:ascii="Arial" w:hAnsi="Arial" w:cs="Arial"/>
        </w:rPr>
        <w:t>Examples:</w:t>
      </w:r>
    </w:p>
    <w:p w14:paraId="0F0DF665" w14:textId="77777777" w:rsidR="00322CE6" w:rsidRPr="00322CE6" w:rsidRDefault="00322CE6" w:rsidP="00222731">
      <w:pPr>
        <w:numPr>
          <w:ilvl w:val="1"/>
          <w:numId w:val="54"/>
        </w:numPr>
        <w:spacing w:after="240"/>
        <w:jc w:val="both"/>
        <w:rPr>
          <w:rFonts w:ascii="Arial" w:hAnsi="Arial" w:cs="Arial"/>
        </w:rPr>
      </w:pPr>
      <w:r w:rsidRPr="00322CE6">
        <w:rPr>
          <w:rFonts w:ascii="Arial" w:hAnsi="Arial" w:cs="Arial"/>
        </w:rPr>
        <w:t>Time and Effort reporting must be completed for all staff charged less than 100% to a specific funding source.</w:t>
      </w:r>
    </w:p>
    <w:p w14:paraId="25B248A0" w14:textId="77777777" w:rsidR="00322CE6" w:rsidRPr="00322CE6" w:rsidRDefault="00322CE6" w:rsidP="00222731">
      <w:pPr>
        <w:numPr>
          <w:ilvl w:val="1"/>
          <w:numId w:val="54"/>
        </w:numPr>
        <w:spacing w:after="240"/>
        <w:jc w:val="both"/>
        <w:rPr>
          <w:rFonts w:ascii="Arial" w:hAnsi="Arial" w:cs="Arial"/>
        </w:rPr>
      </w:pPr>
      <w:r w:rsidRPr="00322CE6">
        <w:rPr>
          <w:rFonts w:ascii="Arial" w:hAnsi="Arial" w:cs="Arial"/>
        </w:rPr>
        <w:t xml:space="preserve">Timesheets must be completed for all staff charged to an ODH subgrant. </w:t>
      </w:r>
    </w:p>
    <w:p w14:paraId="4398E3FD" w14:textId="77777777" w:rsidR="00322CE6" w:rsidRPr="00322CE6" w:rsidRDefault="00322CE6" w:rsidP="00222731">
      <w:pPr>
        <w:numPr>
          <w:ilvl w:val="1"/>
          <w:numId w:val="54"/>
        </w:numPr>
        <w:spacing w:after="240"/>
        <w:jc w:val="both"/>
        <w:rPr>
          <w:rFonts w:ascii="Arial" w:hAnsi="Arial" w:cs="Arial"/>
        </w:rPr>
      </w:pPr>
      <w:bookmarkStart w:id="15" w:name="_Hlk149807410"/>
      <w:r w:rsidRPr="00322CE6">
        <w:rPr>
          <w:rFonts w:ascii="Arial" w:hAnsi="Arial" w:cs="Arial"/>
        </w:rPr>
        <w:t>Contracts must contain the requirements outlined in the OGAPP manual.</w:t>
      </w:r>
    </w:p>
    <w:p w14:paraId="5B6F2DC9" w14:textId="77777777" w:rsidR="00322CE6" w:rsidRPr="00322CE6" w:rsidRDefault="00322CE6" w:rsidP="00222731">
      <w:pPr>
        <w:numPr>
          <w:ilvl w:val="1"/>
          <w:numId w:val="54"/>
        </w:numPr>
        <w:spacing w:after="240"/>
        <w:jc w:val="both"/>
        <w:rPr>
          <w:rFonts w:ascii="Arial" w:hAnsi="Arial" w:cs="Arial"/>
        </w:rPr>
      </w:pPr>
      <w:r w:rsidRPr="00322CE6">
        <w:rPr>
          <w:rFonts w:ascii="Arial" w:hAnsi="Arial" w:cs="Arial"/>
        </w:rPr>
        <w:t>Invoices must be maintained.</w:t>
      </w:r>
    </w:p>
    <w:bookmarkEnd w:id="15"/>
    <w:p w14:paraId="533C5FCB" w14:textId="77777777" w:rsidR="00322CE6" w:rsidRPr="00322CE6" w:rsidRDefault="00322CE6" w:rsidP="00222731">
      <w:pPr>
        <w:numPr>
          <w:ilvl w:val="1"/>
          <w:numId w:val="54"/>
        </w:numPr>
        <w:spacing w:after="240"/>
        <w:jc w:val="both"/>
        <w:rPr>
          <w:rFonts w:ascii="Arial" w:hAnsi="Arial" w:cs="Arial"/>
        </w:rPr>
      </w:pPr>
      <w:r w:rsidRPr="00322CE6">
        <w:rPr>
          <w:rFonts w:ascii="Arial" w:hAnsi="Arial" w:cs="Arial"/>
        </w:rPr>
        <w:t>Program and fiscal monitoring will occur.</w:t>
      </w:r>
    </w:p>
    <w:p w14:paraId="4E33DE8A" w14:textId="77777777" w:rsidR="00322CE6" w:rsidRPr="00322CE6" w:rsidRDefault="00322CE6" w:rsidP="00322CE6">
      <w:pPr>
        <w:spacing w:after="240"/>
        <w:jc w:val="both"/>
        <w:rPr>
          <w:rFonts w:ascii="Arial" w:hAnsi="Arial" w:cs="Arial"/>
          <w:b/>
          <w:bCs/>
        </w:rPr>
      </w:pPr>
      <w:r w:rsidRPr="00322CE6">
        <w:rPr>
          <w:rFonts w:ascii="Arial" w:hAnsi="Arial" w:cs="Arial"/>
          <w:b/>
          <w:bCs/>
        </w:rPr>
        <w:t>Base and Deliverable Funding</w:t>
      </w:r>
    </w:p>
    <w:p w14:paraId="36ED2E46" w14:textId="77777777" w:rsidR="00322CE6" w:rsidRPr="00322CE6" w:rsidRDefault="00322CE6" w:rsidP="00222731">
      <w:pPr>
        <w:numPr>
          <w:ilvl w:val="0"/>
          <w:numId w:val="55"/>
        </w:numPr>
        <w:spacing w:after="240"/>
        <w:jc w:val="both"/>
        <w:rPr>
          <w:rFonts w:ascii="Arial" w:hAnsi="Arial" w:cs="Arial"/>
        </w:rPr>
      </w:pPr>
      <w:r w:rsidRPr="00322CE6">
        <w:rPr>
          <w:rFonts w:ascii="Arial" w:hAnsi="Arial" w:cs="Arial"/>
        </w:rPr>
        <w:t>For base funding, refer to the base funding information listed above.</w:t>
      </w:r>
    </w:p>
    <w:p w14:paraId="4414FA9D" w14:textId="77777777" w:rsidR="00322CE6" w:rsidRPr="00322CE6" w:rsidRDefault="00322CE6" w:rsidP="00222731">
      <w:pPr>
        <w:numPr>
          <w:ilvl w:val="0"/>
          <w:numId w:val="55"/>
        </w:numPr>
        <w:spacing w:after="240"/>
        <w:jc w:val="both"/>
        <w:rPr>
          <w:rFonts w:ascii="Arial" w:hAnsi="Arial" w:cs="Arial"/>
        </w:rPr>
      </w:pPr>
      <w:r w:rsidRPr="00322CE6">
        <w:rPr>
          <w:rFonts w:ascii="Arial" w:hAnsi="Arial" w:cs="Arial"/>
        </w:rPr>
        <w:t>For deliverable funding, refer to the deliverable funding information listed below.</w:t>
      </w:r>
    </w:p>
    <w:p w14:paraId="73DF21F0" w14:textId="77777777" w:rsidR="00322CE6" w:rsidRPr="00322CE6" w:rsidRDefault="00322CE6" w:rsidP="00222731">
      <w:pPr>
        <w:numPr>
          <w:ilvl w:val="0"/>
          <w:numId w:val="55"/>
        </w:numPr>
        <w:spacing w:after="240"/>
        <w:jc w:val="both"/>
        <w:rPr>
          <w:rFonts w:ascii="Arial" w:hAnsi="Arial" w:cs="Arial"/>
        </w:rPr>
      </w:pPr>
      <w:r w:rsidRPr="00322CE6">
        <w:rPr>
          <w:rFonts w:ascii="Arial" w:hAnsi="Arial" w:cs="Arial"/>
        </w:rPr>
        <w:t xml:space="preserve">Timesheets must be completed for all staff charged to an ODH subgrant. </w:t>
      </w:r>
    </w:p>
    <w:p w14:paraId="5225EA46" w14:textId="77777777" w:rsidR="00322CE6" w:rsidRPr="00322CE6" w:rsidRDefault="00322CE6" w:rsidP="00222731">
      <w:pPr>
        <w:numPr>
          <w:ilvl w:val="0"/>
          <w:numId w:val="55"/>
        </w:numPr>
        <w:spacing w:after="240"/>
        <w:jc w:val="both"/>
        <w:rPr>
          <w:rFonts w:ascii="Arial" w:hAnsi="Arial" w:cs="Arial"/>
        </w:rPr>
      </w:pPr>
      <w:r w:rsidRPr="00322CE6">
        <w:rPr>
          <w:rFonts w:ascii="Arial" w:hAnsi="Arial" w:cs="Arial"/>
        </w:rPr>
        <w:t>Contracts must contain the requirements outlined in the OGAPP manual.</w:t>
      </w:r>
    </w:p>
    <w:p w14:paraId="13996376" w14:textId="77777777" w:rsidR="00322CE6" w:rsidRPr="00322CE6" w:rsidRDefault="00322CE6" w:rsidP="00222731">
      <w:pPr>
        <w:numPr>
          <w:ilvl w:val="0"/>
          <w:numId w:val="55"/>
        </w:numPr>
        <w:spacing w:after="240"/>
        <w:jc w:val="both"/>
        <w:rPr>
          <w:rFonts w:ascii="Arial" w:hAnsi="Arial" w:cs="Arial"/>
        </w:rPr>
      </w:pPr>
      <w:r w:rsidRPr="00322CE6">
        <w:rPr>
          <w:rFonts w:ascii="Arial" w:hAnsi="Arial" w:cs="Arial"/>
        </w:rPr>
        <w:t>Invoices must be maintained.</w:t>
      </w:r>
    </w:p>
    <w:p w14:paraId="7E896C25" w14:textId="77777777" w:rsidR="00322CE6" w:rsidRPr="00322CE6" w:rsidRDefault="00322CE6" w:rsidP="00222731">
      <w:pPr>
        <w:numPr>
          <w:ilvl w:val="0"/>
          <w:numId w:val="55"/>
        </w:numPr>
        <w:spacing w:after="240"/>
        <w:jc w:val="both"/>
        <w:rPr>
          <w:rFonts w:ascii="Arial" w:hAnsi="Arial" w:cs="Arial"/>
        </w:rPr>
      </w:pPr>
      <w:r w:rsidRPr="00322CE6">
        <w:rPr>
          <w:rFonts w:ascii="Arial" w:hAnsi="Arial" w:cs="Arial"/>
        </w:rPr>
        <w:t>Subrecipients are required to complete Time and Effort reports for all staff charged less than 100% to a specific funding source.</w:t>
      </w:r>
    </w:p>
    <w:p w14:paraId="7906D62D" w14:textId="77777777" w:rsidR="00322CE6" w:rsidRPr="00322CE6" w:rsidRDefault="00322CE6" w:rsidP="00322CE6">
      <w:pPr>
        <w:spacing w:after="240"/>
        <w:jc w:val="both"/>
        <w:rPr>
          <w:rFonts w:ascii="Arial" w:hAnsi="Arial" w:cs="Arial"/>
          <w:b/>
          <w:bCs/>
        </w:rPr>
      </w:pPr>
      <w:r w:rsidRPr="00322CE6">
        <w:rPr>
          <w:rFonts w:ascii="Arial" w:hAnsi="Arial" w:cs="Arial"/>
          <w:b/>
          <w:bCs/>
        </w:rPr>
        <w:t>100% Deliverable Funding</w:t>
      </w:r>
    </w:p>
    <w:p w14:paraId="16537D9A" w14:textId="77777777" w:rsidR="00322CE6" w:rsidRPr="00322CE6" w:rsidRDefault="00322CE6" w:rsidP="00222731">
      <w:pPr>
        <w:numPr>
          <w:ilvl w:val="0"/>
          <w:numId w:val="56"/>
        </w:numPr>
        <w:spacing w:after="240"/>
        <w:jc w:val="both"/>
        <w:rPr>
          <w:rFonts w:ascii="Arial" w:hAnsi="Arial" w:cs="Arial"/>
        </w:rPr>
      </w:pPr>
      <w:r w:rsidRPr="00322CE6">
        <w:rPr>
          <w:rFonts w:ascii="Arial" w:hAnsi="Arial" w:cs="Arial"/>
        </w:rPr>
        <w:t>Subrecipients must complete Time and Effort reports for all staff charged less than 100% to deliverable funding.</w:t>
      </w:r>
    </w:p>
    <w:p w14:paraId="1C063D29" w14:textId="77777777" w:rsidR="00322CE6" w:rsidRPr="00322CE6" w:rsidRDefault="00322CE6" w:rsidP="00222731">
      <w:pPr>
        <w:numPr>
          <w:ilvl w:val="0"/>
          <w:numId w:val="56"/>
        </w:numPr>
        <w:spacing w:after="240"/>
        <w:jc w:val="both"/>
        <w:rPr>
          <w:rFonts w:ascii="Arial" w:hAnsi="Arial" w:cs="Arial"/>
        </w:rPr>
      </w:pPr>
      <w:r w:rsidRPr="00322CE6">
        <w:rPr>
          <w:rFonts w:ascii="Arial" w:hAnsi="Arial" w:cs="Arial"/>
        </w:rPr>
        <w:t xml:space="preserve">Timesheets must be completed for all staff charged to an ODH subgrant. </w:t>
      </w:r>
    </w:p>
    <w:p w14:paraId="36651AEC" w14:textId="77777777" w:rsidR="00322CE6" w:rsidRPr="00322CE6" w:rsidRDefault="00322CE6" w:rsidP="00222731">
      <w:pPr>
        <w:numPr>
          <w:ilvl w:val="0"/>
          <w:numId w:val="56"/>
        </w:numPr>
        <w:spacing w:after="240"/>
        <w:jc w:val="both"/>
        <w:rPr>
          <w:rFonts w:ascii="Arial" w:hAnsi="Arial" w:cs="Arial"/>
        </w:rPr>
      </w:pPr>
      <w:r w:rsidRPr="00322CE6">
        <w:rPr>
          <w:rFonts w:ascii="Arial" w:hAnsi="Arial" w:cs="Arial"/>
        </w:rPr>
        <w:t>Contracts must contain the requirements outlined in the OGAPP manual.</w:t>
      </w:r>
    </w:p>
    <w:p w14:paraId="5FC69F15" w14:textId="77777777" w:rsidR="00322CE6" w:rsidRPr="00322CE6" w:rsidRDefault="00322CE6" w:rsidP="00222731">
      <w:pPr>
        <w:numPr>
          <w:ilvl w:val="0"/>
          <w:numId w:val="56"/>
        </w:numPr>
        <w:spacing w:after="240"/>
        <w:jc w:val="both"/>
        <w:rPr>
          <w:rFonts w:ascii="Arial" w:hAnsi="Arial" w:cs="Arial"/>
        </w:rPr>
      </w:pPr>
      <w:r w:rsidRPr="00322CE6">
        <w:rPr>
          <w:rFonts w:ascii="Arial" w:hAnsi="Arial" w:cs="Arial"/>
        </w:rPr>
        <w:t>Invoices must be maintained.</w:t>
      </w:r>
    </w:p>
    <w:p w14:paraId="61D1D02E" w14:textId="77777777" w:rsidR="00322CE6" w:rsidRPr="00322CE6" w:rsidRDefault="00322CE6" w:rsidP="00222731">
      <w:pPr>
        <w:numPr>
          <w:ilvl w:val="0"/>
          <w:numId w:val="56"/>
        </w:numPr>
        <w:spacing w:after="240"/>
        <w:jc w:val="both"/>
        <w:rPr>
          <w:rFonts w:ascii="Arial" w:hAnsi="Arial" w:cs="Arial"/>
        </w:rPr>
      </w:pPr>
      <w:r w:rsidRPr="00322CE6">
        <w:rPr>
          <w:rFonts w:ascii="Arial" w:hAnsi="Arial" w:cs="Arial"/>
        </w:rPr>
        <w:t>ODH will reimburse subrecipients for the successful completion of a deliverable.</w:t>
      </w:r>
    </w:p>
    <w:p w14:paraId="492C4F99" w14:textId="77777777" w:rsidR="00322CE6" w:rsidRPr="00322CE6" w:rsidRDefault="00322CE6" w:rsidP="00222731">
      <w:pPr>
        <w:numPr>
          <w:ilvl w:val="0"/>
          <w:numId w:val="56"/>
        </w:numPr>
        <w:spacing w:after="240"/>
        <w:jc w:val="both"/>
        <w:rPr>
          <w:rFonts w:ascii="Arial" w:hAnsi="Arial" w:cs="Arial"/>
        </w:rPr>
      </w:pPr>
      <w:r w:rsidRPr="00322CE6">
        <w:rPr>
          <w:rFonts w:ascii="Arial" w:hAnsi="Arial" w:cs="Arial"/>
        </w:rPr>
        <w:t>Subrecipients will not be reimbursed if the deliverable is not successfully met by the timeline set forth in the solicitation.</w:t>
      </w:r>
    </w:p>
    <w:p w14:paraId="43F68716" w14:textId="77777777" w:rsidR="00322CE6" w:rsidRPr="00322CE6" w:rsidRDefault="00322CE6" w:rsidP="00222731">
      <w:pPr>
        <w:numPr>
          <w:ilvl w:val="0"/>
          <w:numId w:val="56"/>
        </w:numPr>
        <w:spacing w:after="240"/>
        <w:jc w:val="both"/>
        <w:rPr>
          <w:rFonts w:ascii="Arial" w:hAnsi="Arial" w:cs="Arial"/>
        </w:rPr>
      </w:pPr>
      <w:r w:rsidRPr="00322CE6">
        <w:rPr>
          <w:rFonts w:ascii="Arial" w:hAnsi="Arial" w:cs="Arial"/>
        </w:rPr>
        <w:t>Subrecipients cannot use budget leverage to move money between deliverable line items. Any movement of funding must be pre-approved by program staff prior to the submission of a budget revision. Deliverable costs to the project shall not exceed the amount in the approved budget.</w:t>
      </w:r>
    </w:p>
    <w:p w14:paraId="63A91D0C" w14:textId="77777777" w:rsidR="00322CE6" w:rsidRPr="00322CE6" w:rsidRDefault="00322CE6" w:rsidP="00222731">
      <w:pPr>
        <w:numPr>
          <w:ilvl w:val="0"/>
          <w:numId w:val="56"/>
        </w:numPr>
        <w:spacing w:after="240"/>
        <w:jc w:val="both"/>
        <w:rPr>
          <w:rFonts w:ascii="Arial" w:hAnsi="Arial" w:cs="Arial"/>
        </w:rPr>
      </w:pPr>
      <w:r w:rsidRPr="00322CE6">
        <w:rPr>
          <w:rFonts w:ascii="Arial" w:hAnsi="Arial" w:cs="Arial"/>
        </w:rPr>
        <w:t>Indirect costs cannot be charged against a deliverable line item.</w:t>
      </w:r>
    </w:p>
    <w:p w14:paraId="69CC4F31" w14:textId="77777777" w:rsidR="00322CE6" w:rsidRPr="00322CE6" w:rsidRDefault="00322CE6" w:rsidP="00222731">
      <w:pPr>
        <w:numPr>
          <w:ilvl w:val="0"/>
          <w:numId w:val="56"/>
        </w:numPr>
        <w:spacing w:after="240"/>
        <w:jc w:val="both"/>
        <w:rPr>
          <w:rFonts w:ascii="Arial" w:hAnsi="Arial" w:cs="Arial"/>
        </w:rPr>
      </w:pPr>
      <w:r w:rsidRPr="00322CE6">
        <w:rPr>
          <w:rFonts w:ascii="Arial" w:hAnsi="Arial" w:cs="Arial"/>
        </w:rPr>
        <w:t>Subrecipients must be able to properly account for all revenue received from ODH and can tie the revenue back to each subgrant program. Agencies are not required to have separate accounts for each subgrant program but it is encouraged. If a subrecipients does not have a separate account, a unique identifier must be established to identify each subgrant program.</w:t>
      </w:r>
    </w:p>
    <w:p w14:paraId="5E06F1FA" w14:textId="77777777" w:rsidR="00322CE6" w:rsidRPr="00322CE6" w:rsidRDefault="00322CE6" w:rsidP="00222731">
      <w:pPr>
        <w:numPr>
          <w:ilvl w:val="0"/>
          <w:numId w:val="56"/>
        </w:numPr>
        <w:spacing w:after="240"/>
        <w:jc w:val="both"/>
        <w:rPr>
          <w:rFonts w:ascii="Arial" w:hAnsi="Arial" w:cs="Arial"/>
        </w:rPr>
      </w:pPr>
      <w:r w:rsidRPr="00322CE6">
        <w:rPr>
          <w:rFonts w:ascii="Arial" w:hAnsi="Arial" w:cs="Arial"/>
        </w:rPr>
        <w:t>Payments for deliverables are based on the deliverable payment schedule, the subrecipients completion of each deliverable and ODH’s validation of the completion.</w:t>
      </w:r>
    </w:p>
    <w:p w14:paraId="4B7DE23B" w14:textId="77777777" w:rsidR="00322CE6" w:rsidRPr="00322CE6" w:rsidRDefault="00322CE6" w:rsidP="00222731">
      <w:pPr>
        <w:numPr>
          <w:ilvl w:val="0"/>
          <w:numId w:val="56"/>
        </w:numPr>
        <w:spacing w:after="240"/>
        <w:jc w:val="both"/>
        <w:rPr>
          <w:rFonts w:ascii="Arial" w:hAnsi="Arial" w:cs="Arial"/>
        </w:rPr>
      </w:pPr>
      <w:r w:rsidRPr="00322CE6">
        <w:rPr>
          <w:rFonts w:ascii="Arial" w:hAnsi="Arial" w:cs="Arial"/>
        </w:rPr>
        <w:t>The automatic payment for subrecipients who request costs more than 2 times for unmet deliverables will be removed.</w:t>
      </w:r>
    </w:p>
    <w:p w14:paraId="375CC62E" w14:textId="77777777" w:rsidR="00322CE6" w:rsidRPr="00322CE6" w:rsidRDefault="00322CE6" w:rsidP="00222731">
      <w:pPr>
        <w:numPr>
          <w:ilvl w:val="0"/>
          <w:numId w:val="56"/>
        </w:numPr>
        <w:spacing w:after="240"/>
        <w:jc w:val="both"/>
        <w:rPr>
          <w:rFonts w:ascii="Arial" w:hAnsi="Arial" w:cs="Arial"/>
        </w:rPr>
      </w:pPr>
      <w:r w:rsidRPr="00322CE6">
        <w:rPr>
          <w:rFonts w:ascii="Arial" w:hAnsi="Arial" w:cs="Arial"/>
        </w:rPr>
        <w:t>Deliverable-based subgrant programs match or project income will not be reported on the expenditure reports in GMIS. A match or project income reporting form will be provided and must be attached in GMIS with the submission of the monthly or quarterly expenditure report.</w:t>
      </w:r>
    </w:p>
    <w:p w14:paraId="7D2B96E4" w14:textId="77777777" w:rsidR="00322CE6" w:rsidRPr="00322CE6" w:rsidRDefault="00322CE6" w:rsidP="00222731">
      <w:pPr>
        <w:numPr>
          <w:ilvl w:val="0"/>
          <w:numId w:val="56"/>
        </w:numPr>
        <w:spacing w:after="240"/>
        <w:jc w:val="both"/>
        <w:rPr>
          <w:rFonts w:ascii="Arial" w:hAnsi="Arial" w:cs="Arial"/>
        </w:rPr>
      </w:pPr>
      <w:r w:rsidRPr="00322CE6">
        <w:rPr>
          <w:rFonts w:ascii="Arial" w:hAnsi="Arial" w:cs="Arial"/>
        </w:rPr>
        <w:t>Subrecipients are not required to provide a copy of contracts established to complete deliverables.  Subrecipients are required to maintain a copy of the contract that contains the contract requirements outlined in OGAPP.</w:t>
      </w:r>
    </w:p>
    <w:p w14:paraId="0C48B446" w14:textId="77777777" w:rsidR="00322CE6" w:rsidRPr="00322CE6" w:rsidRDefault="00322CE6" w:rsidP="00222731">
      <w:pPr>
        <w:numPr>
          <w:ilvl w:val="0"/>
          <w:numId w:val="56"/>
        </w:numPr>
        <w:spacing w:after="240"/>
        <w:jc w:val="both"/>
        <w:rPr>
          <w:rFonts w:ascii="Arial" w:hAnsi="Arial" w:cs="Arial"/>
        </w:rPr>
      </w:pPr>
      <w:r w:rsidRPr="00322CE6">
        <w:rPr>
          <w:rFonts w:ascii="Arial" w:hAnsi="Arial" w:cs="Arial"/>
        </w:rPr>
        <w:t>Subrecipients must follow their internal policies and procedures.</w:t>
      </w:r>
    </w:p>
    <w:p w14:paraId="5C389641" w14:textId="77777777" w:rsidR="00322CE6" w:rsidRPr="00322CE6" w:rsidRDefault="00322CE6" w:rsidP="00222731">
      <w:pPr>
        <w:numPr>
          <w:ilvl w:val="0"/>
          <w:numId w:val="56"/>
        </w:numPr>
        <w:spacing w:after="240"/>
        <w:jc w:val="both"/>
        <w:rPr>
          <w:rFonts w:ascii="Arial" w:hAnsi="Arial" w:cs="Arial"/>
        </w:rPr>
      </w:pPr>
      <w:r w:rsidRPr="00322CE6">
        <w:rPr>
          <w:rFonts w:ascii="Arial" w:hAnsi="Arial" w:cs="Arial"/>
        </w:rPr>
        <w:t>Subgrant programs may vary. Subrecipients should thoroughly review the solicitation for any program specific deliverable requirements.</w:t>
      </w:r>
    </w:p>
    <w:p w14:paraId="01E917A1" w14:textId="77777777" w:rsidR="00322CE6" w:rsidRPr="00322CE6" w:rsidRDefault="00322CE6" w:rsidP="00322CE6">
      <w:pPr>
        <w:spacing w:after="240"/>
        <w:jc w:val="both"/>
        <w:rPr>
          <w:rFonts w:ascii="Arial" w:hAnsi="Arial" w:cs="Arial"/>
          <w:b/>
          <w:bCs/>
        </w:rPr>
      </w:pPr>
      <w:r w:rsidRPr="00322CE6">
        <w:rPr>
          <w:rFonts w:ascii="Arial" w:hAnsi="Arial" w:cs="Arial"/>
          <w:b/>
          <w:bCs/>
        </w:rPr>
        <w:t>B1.0 Conditions of a Subrecipient</w:t>
      </w:r>
    </w:p>
    <w:p w14:paraId="663C310F" w14:textId="77777777" w:rsidR="00322CE6" w:rsidRPr="00322CE6" w:rsidRDefault="00322CE6" w:rsidP="00322CE6">
      <w:pPr>
        <w:spacing w:after="240"/>
        <w:jc w:val="both"/>
        <w:rPr>
          <w:rFonts w:ascii="Arial" w:hAnsi="Arial" w:cs="Arial"/>
          <w:bCs/>
        </w:rPr>
      </w:pPr>
      <w:r w:rsidRPr="00322CE6">
        <w:rPr>
          <w:rFonts w:ascii="Arial" w:hAnsi="Arial" w:cs="Arial"/>
          <w:bCs/>
        </w:rPr>
        <w:t>No applicant shall be funded if the terms and conditions of the Solicitation (formerly known as Request for Proposal) have not been met by the submission due date of the application.</w:t>
      </w:r>
    </w:p>
    <w:p w14:paraId="2E3307C9" w14:textId="77777777" w:rsidR="00322CE6" w:rsidRPr="00322CE6" w:rsidRDefault="00322CE6" w:rsidP="00322CE6">
      <w:pPr>
        <w:spacing w:after="240"/>
        <w:jc w:val="both"/>
        <w:rPr>
          <w:rFonts w:ascii="Arial" w:hAnsi="Arial" w:cs="Arial"/>
          <w:bCs/>
        </w:rPr>
      </w:pPr>
      <w:r w:rsidRPr="00322CE6">
        <w:rPr>
          <w:rFonts w:ascii="Arial" w:hAnsi="Arial" w:cs="Arial"/>
          <w:bCs/>
        </w:rPr>
        <w:t>Enforcement of the OGAPP begins when the application is submitted. Before the Director of Health can approve an applicant for funding, the applicant must meet the following criteria:</w:t>
      </w:r>
    </w:p>
    <w:p w14:paraId="76BE73BF" w14:textId="77777777" w:rsidR="00322CE6" w:rsidRPr="00322CE6" w:rsidRDefault="00322CE6" w:rsidP="00222731">
      <w:pPr>
        <w:numPr>
          <w:ilvl w:val="0"/>
          <w:numId w:val="57"/>
        </w:numPr>
        <w:spacing w:after="240"/>
        <w:jc w:val="both"/>
        <w:rPr>
          <w:rFonts w:ascii="Arial" w:hAnsi="Arial" w:cs="Arial"/>
          <w:bCs/>
        </w:rPr>
      </w:pPr>
      <w:r w:rsidRPr="00322CE6">
        <w:rPr>
          <w:rFonts w:ascii="Arial" w:hAnsi="Arial" w:cs="Arial"/>
          <w:bCs/>
        </w:rPr>
        <w:t>Applicant must prove eligibility as a qualifying organization (i.e. the applicant must be a local government, hospital, educational institution, or non-profit corporation).</w:t>
      </w:r>
    </w:p>
    <w:p w14:paraId="036B5C67" w14:textId="77777777" w:rsidR="00322CE6" w:rsidRPr="00322CE6" w:rsidRDefault="00322CE6" w:rsidP="00222731">
      <w:pPr>
        <w:numPr>
          <w:ilvl w:val="0"/>
          <w:numId w:val="57"/>
        </w:numPr>
        <w:spacing w:after="240"/>
        <w:jc w:val="both"/>
        <w:rPr>
          <w:rFonts w:ascii="Arial" w:hAnsi="Arial" w:cs="Arial"/>
          <w:bCs/>
        </w:rPr>
      </w:pPr>
      <w:r w:rsidRPr="00322CE6">
        <w:rPr>
          <w:rFonts w:ascii="Arial" w:hAnsi="Arial" w:cs="Arial"/>
          <w:bCs/>
        </w:rPr>
        <w:t>Applicant must submit all required assurances. The assurances shall be current and have been signed by the applicant in the calendar year of application. The assurances shall be accurate. Any assurance found by an audit to be untrue shall cause immediate suspension of funds with an obligation to return any funds disbursed. Any costs incurred shall be the responsibility of the applicant. Assurances for non-governmental agencies shall include evidence of the appropriate liability insurance coverage.</w:t>
      </w:r>
    </w:p>
    <w:p w14:paraId="48C49231" w14:textId="77777777" w:rsidR="00322CE6" w:rsidRPr="00322CE6" w:rsidRDefault="00322CE6" w:rsidP="00222731">
      <w:pPr>
        <w:numPr>
          <w:ilvl w:val="0"/>
          <w:numId w:val="57"/>
        </w:numPr>
        <w:spacing w:after="240"/>
        <w:jc w:val="both"/>
        <w:rPr>
          <w:rFonts w:ascii="Arial" w:hAnsi="Arial" w:cs="Arial"/>
          <w:bCs/>
        </w:rPr>
      </w:pPr>
      <w:r w:rsidRPr="00322CE6">
        <w:rPr>
          <w:rFonts w:ascii="Arial" w:hAnsi="Arial" w:cs="Arial"/>
          <w:bCs/>
        </w:rPr>
        <w:t>Applicant must show capacity to achieve program and fiscal objectives. Letters of support, if required, shall be signed in the current fiscal year and be specific to the subrecipient project objectives.</w:t>
      </w:r>
    </w:p>
    <w:p w14:paraId="3829332C" w14:textId="77777777" w:rsidR="00322CE6" w:rsidRPr="00322CE6" w:rsidRDefault="00322CE6" w:rsidP="00222731">
      <w:pPr>
        <w:numPr>
          <w:ilvl w:val="0"/>
          <w:numId w:val="57"/>
        </w:numPr>
        <w:spacing w:after="240"/>
        <w:jc w:val="both"/>
        <w:rPr>
          <w:rFonts w:ascii="Arial" w:hAnsi="Arial" w:cs="Arial"/>
          <w:bCs/>
        </w:rPr>
      </w:pPr>
      <w:r w:rsidRPr="00322CE6">
        <w:rPr>
          <w:rFonts w:ascii="Arial" w:hAnsi="Arial" w:cs="Arial"/>
          <w:bCs/>
        </w:rPr>
        <w:t>Applicant must demonstrate the ability and willingness to comply with ALL applicable federal and state laws, regulations, and policies.</w:t>
      </w:r>
    </w:p>
    <w:p w14:paraId="1F9D02DE" w14:textId="77777777" w:rsidR="00322CE6" w:rsidRPr="00322CE6" w:rsidRDefault="00322CE6" w:rsidP="00322CE6">
      <w:pPr>
        <w:spacing w:after="240"/>
        <w:jc w:val="both"/>
        <w:rPr>
          <w:rFonts w:ascii="Arial" w:hAnsi="Arial" w:cs="Arial"/>
          <w:bCs/>
        </w:rPr>
      </w:pPr>
      <w:r w:rsidRPr="00322CE6">
        <w:rPr>
          <w:rFonts w:ascii="Arial" w:hAnsi="Arial" w:cs="Arial"/>
          <w:bCs/>
        </w:rPr>
        <w:t>Conditional funding shall apply only to item #3 above. Applicants with deficiencies related to items 1, 2, and 4 may not be funded.</w:t>
      </w:r>
    </w:p>
    <w:p w14:paraId="6583B6FE" w14:textId="77777777" w:rsidR="00322CE6" w:rsidRPr="00322CE6" w:rsidRDefault="00322CE6" w:rsidP="00322CE6">
      <w:pPr>
        <w:spacing w:after="240"/>
        <w:jc w:val="both"/>
        <w:rPr>
          <w:rFonts w:ascii="Arial" w:hAnsi="Arial" w:cs="Arial"/>
          <w:b/>
          <w:bCs/>
        </w:rPr>
      </w:pPr>
      <w:r w:rsidRPr="00322CE6">
        <w:rPr>
          <w:rFonts w:ascii="Arial" w:hAnsi="Arial" w:cs="Arial"/>
          <w:b/>
          <w:bCs/>
        </w:rPr>
        <w:t>B1.2 Public Health Accreditation Board (PHAB) Standards</w:t>
      </w:r>
    </w:p>
    <w:p w14:paraId="09101EE5" w14:textId="027D22BD" w:rsidR="00322CE6" w:rsidRPr="00322CE6" w:rsidRDefault="00322CE6" w:rsidP="00322CE6">
      <w:pPr>
        <w:spacing w:after="240"/>
        <w:jc w:val="both"/>
        <w:rPr>
          <w:rFonts w:ascii="Arial" w:hAnsi="Arial" w:cs="Arial"/>
          <w:bCs/>
        </w:rPr>
      </w:pPr>
      <w:r w:rsidRPr="00322CE6">
        <w:rPr>
          <w:rFonts w:ascii="Arial" w:hAnsi="Arial" w:cs="Arial"/>
          <w:bCs/>
        </w:rPr>
        <w:t xml:space="preserve">The current Public Health Standards, </w:t>
      </w:r>
      <w:hyperlink r:id="rId32" w:history="1">
        <w:r w:rsidRPr="00322CE6">
          <w:rPr>
            <w:rStyle w:val="Hyperlink"/>
            <w:rFonts w:cs="Arial"/>
            <w:bCs/>
          </w:rPr>
          <w:t>Ohio Administrative Code 3701-36</w:t>
        </w:r>
      </w:hyperlink>
      <w:r w:rsidRPr="00322CE6">
        <w:rPr>
          <w:rFonts w:ascii="Arial" w:hAnsi="Arial" w:cs="Arial"/>
          <w:bCs/>
        </w:rPr>
        <w:t xml:space="preserve"> (reference </w:t>
      </w:r>
      <w:hyperlink r:id="rId33" w:history="1">
        <w:r w:rsidRPr="00322CE6">
          <w:rPr>
            <w:rStyle w:val="Hyperlink"/>
            <w:rFonts w:cs="Arial"/>
            <w:bCs/>
          </w:rPr>
          <w:t>Ohio Revised Code 3701.342),</w:t>
        </w:r>
      </w:hyperlink>
      <w:r w:rsidRPr="00322CE6">
        <w:rPr>
          <w:rFonts w:ascii="Arial" w:hAnsi="Arial" w:cs="Arial"/>
          <w:bCs/>
        </w:rPr>
        <w:t xml:space="preserve"> became effective in 1984.</w:t>
      </w:r>
    </w:p>
    <w:p w14:paraId="4A7DEAE4" w14:textId="66EF1E32" w:rsidR="00322CE6" w:rsidRPr="00322CE6" w:rsidRDefault="00322CE6" w:rsidP="00322CE6">
      <w:pPr>
        <w:spacing w:after="240"/>
        <w:jc w:val="both"/>
        <w:rPr>
          <w:rFonts w:ascii="Arial" w:hAnsi="Arial" w:cs="Arial"/>
          <w:bCs/>
        </w:rPr>
      </w:pPr>
      <w:r w:rsidRPr="00322CE6">
        <w:rPr>
          <w:rFonts w:ascii="Arial" w:hAnsi="Arial" w:cs="Arial"/>
          <w:bCs/>
        </w:rPr>
        <w:t xml:space="preserve">Program-specific Solicitations will identify the Public Health Accreditation Board (PHAB) standards that will be addressed by the grant activities. More information on the PHAB standards can be found at </w:t>
      </w:r>
      <w:hyperlink r:id="rId34" w:history="1">
        <w:r w:rsidRPr="00322CE6">
          <w:rPr>
            <w:rStyle w:val="Hyperlink"/>
            <w:rFonts w:cs="Arial"/>
          </w:rPr>
          <w:t>http://www.phaboard.org</w:t>
        </w:r>
      </w:hyperlink>
      <w:r w:rsidRPr="00322CE6">
        <w:rPr>
          <w:rFonts w:ascii="Arial" w:hAnsi="Arial" w:cs="Arial"/>
          <w:bCs/>
        </w:rPr>
        <w:t>.</w:t>
      </w:r>
    </w:p>
    <w:p w14:paraId="4F832EBB" w14:textId="28C4685D" w:rsidR="003644ED" w:rsidRPr="00F00D94" w:rsidRDefault="00322CE6" w:rsidP="00322CE6">
      <w:pPr>
        <w:spacing w:after="240"/>
        <w:jc w:val="both"/>
        <w:rPr>
          <w:rFonts w:ascii="Arial" w:hAnsi="Arial" w:cs="Arial"/>
        </w:rPr>
      </w:pPr>
      <w:r w:rsidRPr="00322CE6">
        <w:rPr>
          <w:rFonts w:ascii="Arial" w:hAnsi="Arial" w:cs="Arial"/>
          <w:i/>
        </w:rPr>
        <w:t>(Source: OGAPP Manual, Updated December 2017 and</w:t>
      </w:r>
      <w:r w:rsidRPr="00322CE6">
        <w:rPr>
          <w:rFonts w:ascii="Arial" w:hAnsi="Arial" w:cs="Arial"/>
          <w:i/>
          <w:iCs/>
        </w:rPr>
        <w:t xml:space="preserve"> David McKinnon, Audit and Compliance Supervisor, ODH Office of Financial Affairs 1/13/2026</w:t>
      </w:r>
      <w:r w:rsidRPr="00322CE6">
        <w:rPr>
          <w:rFonts w:ascii="Arial" w:hAnsi="Arial" w:cs="Arial"/>
          <w:i/>
        </w:rPr>
        <w:t xml:space="preserve">) </w:t>
      </w:r>
      <w:bookmarkStart w:id="16" w:name="TMB521530370"/>
      <w:bookmarkEnd w:id="16"/>
    </w:p>
    <w:p w14:paraId="76A49AA4" w14:textId="77777777" w:rsidR="003644ED" w:rsidRPr="00A0464C" w:rsidRDefault="003644ED" w:rsidP="006672EA">
      <w:pPr>
        <w:pStyle w:val="Heading3"/>
        <w:jc w:val="both"/>
        <w:rPr>
          <w:rFonts w:cs="Arial"/>
          <w:sz w:val="24"/>
          <w:szCs w:val="24"/>
        </w:rPr>
      </w:pPr>
      <w:bookmarkStart w:id="17" w:name="_Toc223508864"/>
      <w:r w:rsidRPr="00A0464C">
        <w:rPr>
          <w:rFonts w:cs="Arial"/>
          <w:sz w:val="24"/>
          <w:szCs w:val="24"/>
        </w:rPr>
        <w:t>Reporting</w:t>
      </w:r>
      <w:bookmarkEnd w:id="17"/>
    </w:p>
    <w:p w14:paraId="098F526F" w14:textId="12F6CCC6" w:rsidR="002A4184" w:rsidRPr="0019565C" w:rsidRDefault="0047409E" w:rsidP="006672EA">
      <w:pPr>
        <w:spacing w:after="240"/>
        <w:jc w:val="both"/>
        <w:rPr>
          <w:rFonts w:ascii="Arial" w:hAnsi="Arial" w:cs="Arial"/>
          <w:b/>
        </w:rPr>
        <w:sectPr w:rsidR="002A4184" w:rsidRPr="0019565C" w:rsidSect="00FE4777">
          <w:headerReference w:type="default" r:id="rId35"/>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36"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18" w:name="_Toc442267685"/>
      <w:bookmarkStart w:id="19" w:name="_Toc223508865"/>
      <w:r w:rsidRPr="00A0464C">
        <w:rPr>
          <w:rFonts w:cs="Arial"/>
          <w:sz w:val="24"/>
        </w:rPr>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18"/>
      <w:bookmarkEnd w:id="19"/>
    </w:p>
    <w:p w14:paraId="5009BB8E" w14:textId="77777777" w:rsidR="007E5B12" w:rsidRPr="00A0464C" w:rsidRDefault="007E5B12" w:rsidP="006672EA">
      <w:pPr>
        <w:pStyle w:val="Heading2"/>
        <w:jc w:val="both"/>
        <w:rPr>
          <w:rFonts w:cs="Arial"/>
          <w:sz w:val="24"/>
        </w:rPr>
      </w:pPr>
      <w:bookmarkStart w:id="20" w:name="_Toc442267686"/>
      <w:bookmarkStart w:id="21" w:name="_Toc223508866"/>
      <w:r w:rsidRPr="00A0464C">
        <w:rPr>
          <w:rFonts w:cs="Arial"/>
          <w:sz w:val="24"/>
        </w:rPr>
        <w:t>A.  ACTIVITIES ALLOWED OR UNALLOWED</w:t>
      </w:r>
      <w:bookmarkEnd w:id="20"/>
      <w:bookmarkEnd w:id="21"/>
    </w:p>
    <w:p w14:paraId="15499E2F" w14:textId="3214755D" w:rsidR="007E5B12" w:rsidRPr="00A0464C" w:rsidRDefault="006A15E5" w:rsidP="006672EA">
      <w:pPr>
        <w:pStyle w:val="Heading3"/>
        <w:jc w:val="both"/>
        <w:rPr>
          <w:rFonts w:cs="Arial"/>
          <w:sz w:val="24"/>
          <w:szCs w:val="24"/>
        </w:rPr>
      </w:pPr>
      <w:bookmarkStart w:id="22" w:name="_Toc442267687"/>
      <w:bookmarkStart w:id="23" w:name="_Toc223508867"/>
      <w:r w:rsidRPr="00A0464C">
        <w:rPr>
          <w:rFonts w:cs="Arial"/>
          <w:sz w:val="24"/>
          <w:szCs w:val="24"/>
        </w:rPr>
        <w:t xml:space="preserve">OMB </w:t>
      </w:r>
      <w:r w:rsidR="007E5B12" w:rsidRPr="00A0464C">
        <w:rPr>
          <w:rFonts w:cs="Arial"/>
          <w:sz w:val="24"/>
          <w:szCs w:val="24"/>
        </w:rPr>
        <w:t>Compliance Requirements</w:t>
      </w:r>
      <w:bookmarkEnd w:id="22"/>
      <w:bookmarkEnd w:id="23"/>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4DC6F52F" w14:textId="61329D35" w:rsidR="006475FE" w:rsidRPr="006475FE" w:rsidRDefault="006475FE" w:rsidP="006672EA">
      <w:pPr>
        <w:spacing w:after="240"/>
        <w:jc w:val="both"/>
        <w:rPr>
          <w:rFonts w:ascii="Arial" w:hAnsi="Arial" w:cs="Arial"/>
          <w:bCs/>
        </w:rPr>
      </w:pPr>
      <w:r w:rsidRPr="006475FE">
        <w:rPr>
          <w:rFonts w:ascii="Arial" w:hAnsi="Arial" w:cs="Arial"/>
          <w:bCs/>
        </w:rPr>
        <w:t>This program is not included in Part 4 of the OMB Compliance Supplement.</w:t>
      </w:r>
    </w:p>
    <w:p w14:paraId="0A90B4EE" w14:textId="77777777" w:rsidR="00A712B0" w:rsidRPr="00A0464C" w:rsidRDefault="00A712B0" w:rsidP="006672EA">
      <w:pPr>
        <w:pStyle w:val="Heading3"/>
        <w:jc w:val="both"/>
        <w:rPr>
          <w:rFonts w:cs="Arial"/>
          <w:sz w:val="24"/>
          <w:szCs w:val="24"/>
        </w:rPr>
      </w:pPr>
      <w:bookmarkStart w:id="24" w:name="_Toc442267688"/>
      <w:bookmarkStart w:id="25" w:name="_Toc223508868"/>
      <w:r w:rsidRPr="00A0464C">
        <w:rPr>
          <w:rFonts w:cs="Arial"/>
          <w:sz w:val="24"/>
          <w:szCs w:val="24"/>
        </w:rPr>
        <w:t>Additional Program Specific Information</w:t>
      </w:r>
      <w:bookmarkEnd w:id="24"/>
      <w:bookmarkEnd w:id="25"/>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11E47F1F" w:rsidR="00AA5B05" w:rsidRPr="00AA5B05" w:rsidRDefault="00AA5B05" w:rsidP="00222731">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B5F14">
        <w:rPr>
          <w:rFonts w:ascii="Arial" w:hAnsi="Arial" w:cs="Arial"/>
          <w:b/>
          <w:highlight w:val="yellow"/>
        </w:rPr>
        <w:t xml:space="preserve"> and</w:t>
      </w:r>
    </w:p>
    <w:p w14:paraId="07493970" w14:textId="0D18E487" w:rsidR="00AA5B05" w:rsidRPr="00AA5B05" w:rsidRDefault="00AA5B05" w:rsidP="00222731">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1B83E872" w14:textId="77777777" w:rsidR="00322CE6" w:rsidRDefault="004A0AB6" w:rsidP="00AA5B05">
      <w:pPr>
        <w:spacing w:after="240"/>
        <w:jc w:val="both"/>
        <w:rPr>
          <w:rFonts w:ascii="Arial" w:hAnsi="Arial" w:cs="Arial"/>
          <w:b/>
          <w:highlight w:val="yellow"/>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If no additional requirements are noted, indicate as such.</w:t>
      </w:r>
    </w:p>
    <w:p w14:paraId="0DA729C3" w14:textId="77777777" w:rsidR="002506CC" w:rsidRDefault="002506CC" w:rsidP="009454A1">
      <w:pPr>
        <w:autoSpaceDE w:val="0"/>
        <w:autoSpaceDN w:val="0"/>
        <w:adjustRightInd w:val="0"/>
        <w:spacing w:after="240"/>
        <w:jc w:val="both"/>
        <w:rPr>
          <w:rFonts w:ascii="Arial" w:hAnsi="Arial" w:cs="Arial"/>
          <w:color w:val="202020"/>
        </w:rPr>
      </w:pPr>
      <w:r w:rsidRPr="002506CC">
        <w:rPr>
          <w:rFonts w:ascii="Arial" w:hAnsi="Arial" w:cs="Arial"/>
          <w:color w:val="202020"/>
        </w:rPr>
        <w:t>Financial and technical resources are intended to be utilized for non-research activities that (1) strengthen epidemiologic capacity; (2) enhance laboratory capacity; (3) improve information systems; and (4) enhance collaboration among epidemiology, laboratory, and information systems components of public health departments. Activities may include those that enable a public health organization to establish and maintain a capable and qualified workforce, achieve modern and well-equipped public health laboratories, implement up-to-date health information systems, and institute systems that foster communication and appropriate integration across epidemiology, laboratory, and health information systems. Federal Financial Assistance (FA) and Direct Assistance (DA) are authorized.</w:t>
      </w:r>
    </w:p>
    <w:p w14:paraId="15088050" w14:textId="6AF2FE02" w:rsidR="009454A1" w:rsidRPr="00B470E4" w:rsidRDefault="002506CC" w:rsidP="009454A1">
      <w:pPr>
        <w:autoSpaceDE w:val="0"/>
        <w:autoSpaceDN w:val="0"/>
        <w:adjustRightInd w:val="0"/>
        <w:spacing w:after="240"/>
        <w:jc w:val="both"/>
        <w:rPr>
          <w:rFonts w:ascii="Arial" w:hAnsi="Arial" w:cs="Arial"/>
          <w:color w:val="202020"/>
        </w:rPr>
      </w:pPr>
      <w:r w:rsidRPr="002506CC">
        <w:rPr>
          <w:rFonts w:ascii="Arial" w:hAnsi="Arial" w:cs="Arial"/>
          <w:color w:val="202020"/>
        </w:rPr>
        <w:t>Funds may not be used for research or clinical care. Funds may not be used for construction-related costs. Other than for normal and recognized executive-legislative relationships, no funds may be used for (1) publicity or propaganda purposes, for the preparation, distribution, or use of any material designed to support or defeat the enactment of legislation before any legislative body; or (2) the salary or expenses of any grant or contract recipient, or agent acting for such recipient, related to any activity designed to influence the enactment of legislation, appropriations, regulation, administrative action, or Executive order proposed or pending before any legislative body. (See Additional Requirement (AR) 12 for detailed guidance on this prohibition and additional guidance on lobbying for CDC awardees). Funds awarded to recipients are fully discretionary and funding levels are determined each fiscal year, subject to the availability of funds</w:t>
      </w:r>
      <w:r w:rsidR="009454A1" w:rsidRPr="00B470E4">
        <w:rPr>
          <w:rFonts w:ascii="Arial" w:hAnsi="Arial" w:cs="Arial"/>
          <w:color w:val="202020"/>
        </w:rPr>
        <w:t>.</w:t>
      </w:r>
    </w:p>
    <w:p w14:paraId="7B9C7538" w14:textId="41B67796" w:rsidR="009454A1" w:rsidRPr="009454A1" w:rsidRDefault="009454A1" w:rsidP="009454A1">
      <w:pPr>
        <w:autoSpaceDE w:val="0"/>
        <w:autoSpaceDN w:val="0"/>
        <w:adjustRightInd w:val="0"/>
        <w:spacing w:after="240"/>
        <w:jc w:val="both"/>
        <w:rPr>
          <w:rFonts w:ascii="Arial" w:hAnsi="Arial" w:cs="Arial"/>
          <w:i/>
          <w:color w:val="202020"/>
        </w:rPr>
      </w:pPr>
      <w:r w:rsidRPr="00B470E4">
        <w:rPr>
          <w:rFonts w:ascii="Arial" w:hAnsi="Arial" w:cs="Arial"/>
          <w:i/>
          <w:color w:val="202020"/>
        </w:rPr>
        <w:t xml:space="preserve">(Source: </w:t>
      </w:r>
      <w:hyperlink r:id="rId37" w:history="1">
        <w:r w:rsidRPr="00B470E4">
          <w:rPr>
            <w:rStyle w:val="Hyperlink"/>
            <w:rFonts w:cs="Arial"/>
            <w:i/>
          </w:rPr>
          <w:t>https://sam.gov/fal/c59c934af5ba45ca85159f7b18233e71/view</w:t>
        </w:r>
      </w:hyperlink>
      <w:r w:rsidRPr="00B470E4">
        <w:rPr>
          <w:rFonts w:ascii="Arial" w:hAnsi="Arial" w:cs="Arial"/>
          <w:i/>
          <w:color w:val="202020"/>
        </w:rPr>
        <w:t xml:space="preserve">) </w:t>
      </w:r>
    </w:p>
    <w:p w14:paraId="1874471E" w14:textId="77777777" w:rsidR="00322CE6" w:rsidRPr="00322CE6" w:rsidRDefault="00322CE6" w:rsidP="00322CE6">
      <w:pPr>
        <w:spacing w:after="240"/>
        <w:jc w:val="both"/>
        <w:rPr>
          <w:rFonts w:ascii="Arial" w:hAnsi="Arial" w:cs="Arial"/>
          <w:b/>
          <w:u w:val="single"/>
        </w:rPr>
      </w:pPr>
      <w:r w:rsidRPr="00322CE6">
        <w:rPr>
          <w:rFonts w:ascii="Arial" w:hAnsi="Arial" w:cs="Arial"/>
          <w:b/>
          <w:u w:val="single"/>
        </w:rPr>
        <w:t>Ohio Department of Health</w:t>
      </w:r>
    </w:p>
    <w:p w14:paraId="3FD8FB80" w14:textId="77777777" w:rsidR="00322CE6" w:rsidRPr="00322CE6" w:rsidRDefault="00322CE6" w:rsidP="00322CE6">
      <w:pPr>
        <w:spacing w:after="240"/>
        <w:jc w:val="both"/>
        <w:rPr>
          <w:rFonts w:ascii="Arial" w:hAnsi="Arial" w:cs="Arial"/>
          <w:b/>
        </w:rPr>
      </w:pPr>
      <w:r w:rsidRPr="00322CE6">
        <w:rPr>
          <w:rFonts w:ascii="Arial" w:hAnsi="Arial" w:cs="Arial"/>
          <w:b/>
        </w:rPr>
        <w:t>B2.1 Allowable Costs</w:t>
      </w:r>
    </w:p>
    <w:p w14:paraId="023540C9" w14:textId="77777777" w:rsidR="00322CE6" w:rsidRPr="00322CE6" w:rsidRDefault="00322CE6" w:rsidP="00322CE6">
      <w:pPr>
        <w:spacing w:after="240"/>
        <w:jc w:val="both"/>
        <w:rPr>
          <w:rFonts w:ascii="Arial" w:hAnsi="Arial" w:cs="Arial"/>
          <w:bCs/>
        </w:rPr>
      </w:pPr>
      <w:r w:rsidRPr="00322CE6">
        <w:rPr>
          <w:rFonts w:ascii="Arial" w:hAnsi="Arial" w:cs="Arial"/>
          <w:bCs/>
        </w:rPr>
        <w:t xml:space="preserve">Allowable costs are those costs identified by the state or federal granting authority and the expenses in budgeted categories and line items that have been approved by ODH and specified in the Solicitation. The authorized budget categories for ODH grants are Personnel, Other Direct Costs, Equipment, and Contracts. Allowable costs include all subrecipient expenditures, whether paid by grant funds, applicant funds, or program income. </w:t>
      </w:r>
    </w:p>
    <w:p w14:paraId="44B7D8DA" w14:textId="177E8FBA" w:rsidR="00322CE6" w:rsidRPr="00322CE6" w:rsidRDefault="00322CE6" w:rsidP="00322CE6">
      <w:pPr>
        <w:spacing w:after="240"/>
        <w:jc w:val="both"/>
        <w:rPr>
          <w:rFonts w:ascii="Arial" w:hAnsi="Arial" w:cs="Arial"/>
          <w:bCs/>
        </w:rPr>
      </w:pPr>
      <w:r w:rsidRPr="00322CE6">
        <w:rPr>
          <w:rFonts w:ascii="Arial" w:hAnsi="Arial" w:cs="Arial"/>
          <w:bCs/>
        </w:rPr>
        <w:t>The NOA, which constitutes approval of the original program budget or a subsequently approved budget revision, is used to approve line item expenditures as allowable costs. See ALLOWABLE COSTS/COST PRINCIPLES section of the OGAPP Manual for more details.</w:t>
      </w:r>
    </w:p>
    <w:p w14:paraId="5C06F684" w14:textId="77777777" w:rsidR="00322CE6" w:rsidRPr="00322CE6" w:rsidRDefault="00322CE6" w:rsidP="00322CE6">
      <w:pPr>
        <w:spacing w:after="240"/>
        <w:jc w:val="both"/>
        <w:rPr>
          <w:rFonts w:ascii="Arial" w:hAnsi="Arial" w:cs="Arial"/>
          <w:b/>
        </w:rPr>
      </w:pPr>
      <w:r w:rsidRPr="00322CE6">
        <w:rPr>
          <w:rFonts w:ascii="Arial" w:hAnsi="Arial" w:cs="Arial"/>
          <w:b/>
        </w:rPr>
        <w:t>B2.2 Unallowable Costs</w:t>
      </w:r>
    </w:p>
    <w:p w14:paraId="122BFF32" w14:textId="77777777" w:rsidR="00322CE6" w:rsidRPr="00322CE6" w:rsidRDefault="00322CE6" w:rsidP="00322CE6">
      <w:pPr>
        <w:spacing w:after="240"/>
        <w:jc w:val="both"/>
        <w:rPr>
          <w:rFonts w:ascii="Arial" w:hAnsi="Arial" w:cs="Arial"/>
          <w:b/>
        </w:rPr>
      </w:pPr>
      <w:r w:rsidRPr="00322CE6">
        <w:rPr>
          <w:rFonts w:ascii="Arial" w:hAnsi="Arial" w:cs="Arial"/>
          <w:bCs/>
        </w:rPr>
        <w:t xml:space="preserve">Grant costs cannot be considered allowable by ODH unless they meet the appropriate OMB cost principles and have been approved either in the initial application budget or in a subsequent approved budget revision. Funds must be used solely for the purpose as specified in the grant announcement or the Solicitation. However, costs that were previously approved on a budget, but have been found to be unallowable through a site monitoring visit or an audit, will be disallowed. </w:t>
      </w:r>
      <w:r w:rsidRPr="00322CE6">
        <w:rPr>
          <w:rFonts w:ascii="Arial" w:hAnsi="Arial" w:cs="Arial"/>
          <w:b/>
        </w:rPr>
        <w:t>The use of funds for prohibited purposes will result in the loss of grant funds and may require the subrecipient to return funds to ODH.</w:t>
      </w:r>
    </w:p>
    <w:p w14:paraId="3CE9E174" w14:textId="77777777" w:rsidR="00322CE6" w:rsidRPr="00322CE6" w:rsidRDefault="00322CE6" w:rsidP="00322CE6">
      <w:pPr>
        <w:spacing w:after="240"/>
        <w:jc w:val="both"/>
        <w:rPr>
          <w:rFonts w:ascii="Arial" w:hAnsi="Arial" w:cs="Arial"/>
          <w:bCs/>
        </w:rPr>
      </w:pPr>
      <w:r w:rsidRPr="00322CE6">
        <w:rPr>
          <w:rFonts w:ascii="Arial" w:hAnsi="Arial" w:cs="Arial"/>
          <w:bCs/>
        </w:rPr>
        <w:t xml:space="preserve">Grant funds </w:t>
      </w:r>
      <w:r w:rsidRPr="00322CE6">
        <w:rPr>
          <w:rFonts w:ascii="Arial" w:hAnsi="Arial" w:cs="Arial"/>
          <w:b/>
        </w:rPr>
        <w:t>may not</w:t>
      </w:r>
      <w:r w:rsidRPr="00322CE6">
        <w:rPr>
          <w:rFonts w:ascii="Arial" w:hAnsi="Arial" w:cs="Arial"/>
          <w:bCs/>
        </w:rPr>
        <w:t xml:space="preserve"> be used for the following:</w:t>
      </w:r>
    </w:p>
    <w:p w14:paraId="737AF322"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Advancement of political or religious points of view</w:t>
      </w:r>
    </w:p>
    <w:p w14:paraId="4ECE50F1"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Fund raising and investment management costs</w:t>
      </w:r>
    </w:p>
    <w:p w14:paraId="5C04157A"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Dissemination of factually incorrect or deceitful information</w:t>
      </w:r>
    </w:p>
    <w:p w14:paraId="23B8C0B0"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Consulting fee for salaried program personnel to perform activities related to grant objectives</w:t>
      </w:r>
    </w:p>
    <w:p w14:paraId="01C4F1D7"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Advertisement – other than for recruitment or procurement or if required by the specified program’s Solicitation</w:t>
      </w:r>
    </w:p>
    <w:p w14:paraId="7B7E66AC"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Bad debts of any kind</w:t>
      </w:r>
    </w:p>
    <w:p w14:paraId="3B35BCB6"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Contributions to a contingency fund or reserve</w:t>
      </w:r>
    </w:p>
    <w:p w14:paraId="17957600"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Entertainment</w:t>
      </w:r>
    </w:p>
    <w:p w14:paraId="5BDC9658"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Alcoholic Beverages</w:t>
      </w:r>
    </w:p>
    <w:p w14:paraId="38809E96"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Fines and penalties</w:t>
      </w:r>
    </w:p>
    <w:p w14:paraId="3950BA8F"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Legal fees incurred in defense of any civil or criminal fraud proceeding</w:t>
      </w:r>
    </w:p>
    <w:p w14:paraId="6911C029"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Membership fees, unless related to the program and approved by ODH</w:t>
      </w:r>
    </w:p>
    <w:p w14:paraId="6905D848"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Loan or the principal amount of mortgage payments</w:t>
      </w:r>
    </w:p>
    <w:p w14:paraId="204737DF"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Contributions made by program personnel</w:t>
      </w:r>
    </w:p>
    <w:p w14:paraId="67372733"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Costs to rent equipment or space owned by the funded agency</w:t>
      </w:r>
    </w:p>
    <w:p w14:paraId="49E7AA6A"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Inpatient services</w:t>
      </w:r>
    </w:p>
    <w:p w14:paraId="57818B02"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Purchase or improvement of land; the purchase, construction or permanent improvement of any building, except those approved by ODH</w:t>
      </w:r>
    </w:p>
    <w:p w14:paraId="1FBEB826"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Satisfying any requirement for the expenditure of non-federal funds as a condition for the receipt of federal funds</w:t>
      </w:r>
    </w:p>
    <w:p w14:paraId="72AB5D46"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 xml:space="preserve">Lodging, travel and meals over the current state rates </w:t>
      </w:r>
    </w:p>
    <w:p w14:paraId="33262D9B"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All costs related to out-of-state travel, unless prior approved by ODH</w:t>
      </w:r>
    </w:p>
    <w:p w14:paraId="5AB071CB"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Training longer than one week in duration, unless prior approved by ODH</w:t>
      </w:r>
    </w:p>
    <w:p w14:paraId="3E0A5475"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Contracts, for compensation, with advisory board members</w:t>
      </w:r>
    </w:p>
    <w:p w14:paraId="2D56F2EF"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Goods or services for personal use regardless if reported as taxable income to employee</w:t>
      </w:r>
    </w:p>
    <w:p w14:paraId="7BB279E9"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Grant-related equipment costs greater than $1,000, unless justified and approved by ODH</w:t>
      </w:r>
    </w:p>
    <w:p w14:paraId="08FBDD9A"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Payments to any person for influencing or attempting to influence members of Congress or the Ohio General Assembly in connection with awarding of grants or other lobbying costs</w:t>
      </w:r>
    </w:p>
    <w:p w14:paraId="41711D75"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Gas Card/Vouchers unless specified in the Federal program guidelines and included in the Solicitation</w:t>
      </w:r>
    </w:p>
    <w:p w14:paraId="2B83FA68"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Promotional items (include items with slogans, logos, agency name/address, messaging). Promotional like items must be preapproved prior to submitting in agency subgrant program budget (e.g., to water bottles, t-shirts, totes that do not include slogans, logos, agency name/address, messaging).</w:t>
      </w:r>
    </w:p>
    <w:p w14:paraId="012A26A6"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Office furniture*</w:t>
      </w:r>
    </w:p>
    <w:p w14:paraId="491970FE" w14:textId="77777777" w:rsidR="00322CE6" w:rsidRPr="00322CE6" w:rsidRDefault="00322CE6" w:rsidP="00222731">
      <w:pPr>
        <w:numPr>
          <w:ilvl w:val="0"/>
          <w:numId w:val="58"/>
        </w:numPr>
        <w:spacing w:after="240"/>
        <w:jc w:val="both"/>
        <w:rPr>
          <w:rFonts w:ascii="Arial" w:hAnsi="Arial" w:cs="Arial"/>
          <w:bCs/>
        </w:rPr>
      </w:pPr>
      <w:r w:rsidRPr="00322CE6">
        <w:rPr>
          <w:rFonts w:ascii="Arial" w:hAnsi="Arial" w:cs="Arial"/>
          <w:bCs/>
        </w:rPr>
        <w:t>Additional program specific Unallowable Costs per the CFDA, Program regulations and directives or state law specifications, which may be provided in the Solicitation.</w:t>
      </w:r>
    </w:p>
    <w:p w14:paraId="70108D13" w14:textId="77777777" w:rsidR="00322CE6" w:rsidRPr="00322CE6" w:rsidRDefault="00322CE6" w:rsidP="00322CE6">
      <w:pPr>
        <w:spacing w:after="240"/>
        <w:jc w:val="both"/>
        <w:rPr>
          <w:rFonts w:ascii="Arial" w:hAnsi="Arial" w:cs="Arial"/>
          <w:bCs/>
        </w:rPr>
      </w:pPr>
      <w:r w:rsidRPr="00322CE6">
        <w:rPr>
          <w:rFonts w:ascii="Arial" w:hAnsi="Arial" w:cs="Arial"/>
          <w:bCs/>
        </w:rPr>
        <w:t>*Subrecipients will no longer be permitted to purchase office furniture, including but not limited to desks, chairs, file cabinets, using funding received from ODH. Subrecipients are permitted to purchase office furniture using the indirect funding collected from ODH subgrant funding. The transition to deliverable-based subgrants also provides another avenue for subrecipients to purchase office furniture. If office furniture is included in your current budget, you must attach a purchase order showing the purchase date. Any office furniture purchased on or after August 1, 2016 will be disallowed. Office furniture is being added to the Unallowable List in the solicitations and the OGAPP manual. With prior written approval, the ODH WIC subgrant program is permitted to purchase replacement office furniture within the first two quarters of the grant year. The ODH Director may grant a waiver to this policy under special circumstances. The written waiver request must clearly detail the circumstance for the need to purchase replacement office furniture (i.e., fire, flood). If a subrecipient no longer receives subgrant funding used to purchase office furniture, the furniture must be returned to ODH or transferred to another subrecipient receiving those subgrant funding. Please contact your grant consultant if you have any further questions.</w:t>
      </w:r>
    </w:p>
    <w:p w14:paraId="4600FE2C" w14:textId="77777777" w:rsidR="00322CE6" w:rsidRPr="00322CE6" w:rsidRDefault="00322CE6" w:rsidP="00322CE6">
      <w:pPr>
        <w:spacing w:after="240"/>
        <w:jc w:val="both"/>
        <w:rPr>
          <w:rFonts w:ascii="Arial" w:hAnsi="Arial" w:cs="Arial"/>
          <w:b/>
        </w:rPr>
      </w:pPr>
      <w:r w:rsidRPr="00322CE6">
        <w:rPr>
          <w:rFonts w:ascii="Arial" w:hAnsi="Arial" w:cs="Arial"/>
          <w:b/>
        </w:rPr>
        <w:t>B2.5 Other Direct Costs</w:t>
      </w:r>
    </w:p>
    <w:p w14:paraId="2F23C9F5" w14:textId="77777777" w:rsidR="00322CE6" w:rsidRPr="00322CE6" w:rsidRDefault="00322CE6" w:rsidP="00322CE6">
      <w:pPr>
        <w:spacing w:after="240"/>
        <w:jc w:val="both"/>
        <w:rPr>
          <w:rFonts w:ascii="Arial" w:hAnsi="Arial" w:cs="Arial"/>
          <w:bCs/>
        </w:rPr>
      </w:pPr>
      <w:r w:rsidRPr="00322CE6">
        <w:rPr>
          <w:rFonts w:ascii="Arial" w:hAnsi="Arial" w:cs="Arial"/>
          <w:bCs/>
        </w:rPr>
        <w:t>Other Direct Costs are allowable costs not included in the GMIS budget categories of Personnel, Equipment, or Contracts. A direct cost is a cost that can be specifically identified with a particular final cost objective. Direct costs include, but are not limited to, supplies and travel directly benefiting the project or activity. All costs must be identified in the budget category by individual line items</w:t>
      </w:r>
    </w:p>
    <w:p w14:paraId="0B078C08" w14:textId="77777777" w:rsidR="00322CE6" w:rsidRPr="00322CE6" w:rsidRDefault="00322CE6" w:rsidP="00322CE6">
      <w:pPr>
        <w:spacing w:after="240"/>
        <w:jc w:val="both"/>
        <w:rPr>
          <w:rFonts w:ascii="Arial" w:hAnsi="Arial" w:cs="Arial"/>
          <w:bCs/>
        </w:rPr>
      </w:pPr>
      <w:r w:rsidRPr="00322CE6">
        <w:rPr>
          <w:rFonts w:ascii="Arial" w:hAnsi="Arial" w:cs="Arial"/>
          <w:bCs/>
        </w:rPr>
        <w:t>Direct costs to the project shall not exceed the percentage of project utilization. Usage records are required for costs that are not used exclusively by the program in order to support and document the amount charged to the program. Adequate accounting records must be maintained.</w:t>
      </w:r>
    </w:p>
    <w:p w14:paraId="3B93C215" w14:textId="77777777" w:rsidR="00322CE6" w:rsidRPr="00322CE6" w:rsidRDefault="00322CE6" w:rsidP="00322CE6">
      <w:pPr>
        <w:spacing w:after="240"/>
        <w:jc w:val="both"/>
        <w:rPr>
          <w:rFonts w:ascii="Arial" w:hAnsi="Arial" w:cs="Arial"/>
          <w:bCs/>
        </w:rPr>
      </w:pPr>
      <w:r w:rsidRPr="00322CE6">
        <w:rPr>
          <w:rFonts w:ascii="Arial" w:hAnsi="Arial" w:cs="Arial"/>
          <w:b/>
        </w:rPr>
        <w:t>Facility Costs</w:t>
      </w:r>
      <w:r w:rsidRPr="00322CE6">
        <w:rPr>
          <w:rFonts w:ascii="Arial" w:hAnsi="Arial" w:cs="Arial"/>
          <w:bCs/>
        </w:rPr>
        <w:t xml:space="preserve"> include rent and lease costs for items such as office and meeting space, used by the program but not owned by the agency, depreciation, interest on a mortgage debt and use allowance. Rent and lease costs must be supported by a copy of the current rent or lease agreement which must be signed by both the lessor and lessee and properly dated.</w:t>
      </w:r>
    </w:p>
    <w:p w14:paraId="2E897BCB" w14:textId="77777777" w:rsidR="00322CE6" w:rsidRPr="00322CE6" w:rsidRDefault="00322CE6" w:rsidP="00322CE6">
      <w:pPr>
        <w:spacing w:after="240"/>
        <w:jc w:val="both"/>
        <w:rPr>
          <w:rFonts w:ascii="Arial" w:hAnsi="Arial" w:cs="Arial"/>
          <w:bCs/>
        </w:rPr>
      </w:pPr>
      <w:r w:rsidRPr="00322CE6">
        <w:rPr>
          <w:rFonts w:ascii="Arial" w:hAnsi="Arial" w:cs="Arial"/>
          <w:b/>
        </w:rPr>
        <w:t>Supplies</w:t>
      </w:r>
      <w:r w:rsidRPr="00322CE6">
        <w:rPr>
          <w:rFonts w:ascii="Arial" w:hAnsi="Arial" w:cs="Arial"/>
          <w:bCs/>
        </w:rPr>
        <w:t xml:space="preserve"> are all tangible property, other than equipment, that is purchased with grant funds. Supplies include expendable office, medical or general supply items with a unit cost of less than $1,000 that are used for the performance of the applicable award. Software costing less than $1,000 should be listed under the supply line in the Other Direct Cost category.</w:t>
      </w:r>
    </w:p>
    <w:p w14:paraId="6B5EDE41" w14:textId="77777777" w:rsidR="00322CE6" w:rsidRPr="00322CE6" w:rsidRDefault="00322CE6" w:rsidP="00322CE6">
      <w:pPr>
        <w:spacing w:after="240"/>
        <w:jc w:val="both"/>
        <w:rPr>
          <w:rFonts w:ascii="Arial" w:hAnsi="Arial" w:cs="Arial"/>
          <w:bCs/>
        </w:rPr>
      </w:pPr>
      <w:r w:rsidRPr="00322CE6">
        <w:rPr>
          <w:rFonts w:ascii="Arial" w:hAnsi="Arial" w:cs="Arial"/>
          <w:bCs/>
        </w:rPr>
        <w:t>OBM Travel Rule 126-102 (A)(5) states “</w:t>
      </w:r>
      <w:r w:rsidRPr="00322CE6">
        <w:rPr>
          <w:rFonts w:ascii="Arial" w:hAnsi="Arial" w:cs="Arial"/>
          <w:b/>
        </w:rPr>
        <w:t>Reimbursable travel</w:t>
      </w:r>
      <w:r w:rsidRPr="00322CE6">
        <w:rPr>
          <w:rFonts w:ascii="Arial" w:hAnsi="Arial" w:cs="Arial"/>
          <w:bCs/>
        </w:rPr>
        <w:t xml:space="preserve"> expenses include the following expenses, in addition to lodging, meals, and transportation, which are actually incurred as a necessary part of approved travel” and must comply with OBM Travel Policy rates: </w:t>
      </w:r>
    </w:p>
    <w:p w14:paraId="318156B4" w14:textId="77777777" w:rsidR="00322CE6" w:rsidRPr="00322CE6" w:rsidRDefault="00322CE6" w:rsidP="00222731">
      <w:pPr>
        <w:numPr>
          <w:ilvl w:val="0"/>
          <w:numId w:val="59"/>
        </w:numPr>
        <w:spacing w:after="240"/>
        <w:jc w:val="both"/>
        <w:rPr>
          <w:rFonts w:ascii="Arial" w:hAnsi="Arial" w:cs="Arial"/>
          <w:bCs/>
        </w:rPr>
      </w:pPr>
      <w:r w:rsidRPr="00322CE6">
        <w:rPr>
          <w:rFonts w:ascii="Arial" w:hAnsi="Arial" w:cs="Arial"/>
          <w:bCs/>
        </w:rPr>
        <w:t>Miscellaneous transportation expenses including parking charges, road tolls and other reasonably incurred transportation expenses directly related to authorized travel provided such expenses be listed separately on a travel expense report. Receipts are required for all miscellaneous living and business expenses exceeding ten ($10) dollars.</w:t>
      </w:r>
    </w:p>
    <w:p w14:paraId="49E8113B" w14:textId="77777777" w:rsidR="00322CE6" w:rsidRPr="00322CE6" w:rsidRDefault="00322CE6" w:rsidP="00222731">
      <w:pPr>
        <w:numPr>
          <w:ilvl w:val="0"/>
          <w:numId w:val="59"/>
        </w:numPr>
        <w:spacing w:after="240"/>
        <w:jc w:val="both"/>
        <w:rPr>
          <w:rFonts w:ascii="Arial" w:hAnsi="Arial" w:cs="Arial"/>
          <w:bCs/>
        </w:rPr>
      </w:pPr>
      <w:r w:rsidRPr="00322CE6">
        <w:rPr>
          <w:rFonts w:ascii="Arial" w:hAnsi="Arial" w:cs="Arial"/>
          <w:bCs/>
        </w:rPr>
        <w:t>Commercial transportation expenses paid by the subrecipient agent including taxi cabs, rental cars, airlines, ferries, subways, buses, trains, and other commercial transportation providers. Receipts shall be required for each individual riding in a commercial vehicle if the total trip costs over ten ($10) dollars.</w:t>
      </w:r>
    </w:p>
    <w:p w14:paraId="66E9D61A" w14:textId="77777777" w:rsidR="00322CE6" w:rsidRPr="00322CE6" w:rsidRDefault="00322CE6" w:rsidP="00222731">
      <w:pPr>
        <w:numPr>
          <w:ilvl w:val="0"/>
          <w:numId w:val="59"/>
        </w:numPr>
        <w:spacing w:after="240"/>
        <w:jc w:val="both"/>
        <w:rPr>
          <w:rFonts w:ascii="Arial" w:hAnsi="Arial" w:cs="Arial"/>
          <w:bCs/>
        </w:rPr>
      </w:pPr>
      <w:r w:rsidRPr="00322CE6">
        <w:rPr>
          <w:rFonts w:ascii="Arial" w:hAnsi="Arial" w:cs="Arial"/>
          <w:bCs/>
        </w:rPr>
        <w:t>Registration fees paid by the subrecipient agent, which includes conferences, seminars, meetings, and other professional events. Receipts are required for all registration fees paid.</w:t>
      </w:r>
    </w:p>
    <w:p w14:paraId="33C7A333" w14:textId="77777777" w:rsidR="00322CE6" w:rsidRPr="00322CE6" w:rsidRDefault="00322CE6" w:rsidP="00222731">
      <w:pPr>
        <w:numPr>
          <w:ilvl w:val="0"/>
          <w:numId w:val="59"/>
        </w:numPr>
        <w:spacing w:after="240"/>
        <w:jc w:val="both"/>
        <w:rPr>
          <w:rFonts w:ascii="Arial" w:hAnsi="Arial" w:cs="Arial"/>
          <w:bCs/>
        </w:rPr>
      </w:pPr>
      <w:r w:rsidRPr="00322CE6">
        <w:rPr>
          <w:rFonts w:ascii="Arial" w:hAnsi="Arial" w:cs="Arial"/>
          <w:bCs/>
        </w:rPr>
        <w:t>Telephone, facsimile, internet, and other similar charges for official state business. A receipt shall be required for any single charge over ten ($10) dollars. The subrecipient shall first use any free internet services offered prior to incurring internet expenses.</w:t>
      </w:r>
    </w:p>
    <w:p w14:paraId="0CCCA9C2" w14:textId="77777777" w:rsidR="00322CE6" w:rsidRPr="00322CE6" w:rsidRDefault="00322CE6" w:rsidP="00222731">
      <w:pPr>
        <w:numPr>
          <w:ilvl w:val="0"/>
          <w:numId w:val="59"/>
        </w:numPr>
        <w:spacing w:after="240"/>
        <w:jc w:val="both"/>
        <w:rPr>
          <w:rFonts w:ascii="Arial" w:hAnsi="Arial" w:cs="Arial"/>
          <w:bCs/>
        </w:rPr>
      </w:pPr>
      <w:r w:rsidRPr="00322CE6">
        <w:rPr>
          <w:rFonts w:ascii="Arial" w:hAnsi="Arial" w:cs="Arial"/>
          <w:bCs/>
        </w:rPr>
        <w:t>Lodging, meals, and transportation, which are actually incurred as a necessary part of approved travel and must comply with OMB Travel Policy rates.</w:t>
      </w:r>
    </w:p>
    <w:p w14:paraId="66F53CA0" w14:textId="12269E0C" w:rsidR="00322CE6" w:rsidRPr="00322CE6" w:rsidRDefault="00322CE6" w:rsidP="00222731">
      <w:pPr>
        <w:numPr>
          <w:ilvl w:val="0"/>
          <w:numId w:val="59"/>
        </w:numPr>
        <w:spacing w:after="240"/>
        <w:jc w:val="both"/>
        <w:rPr>
          <w:rFonts w:ascii="Arial" w:hAnsi="Arial" w:cs="Arial"/>
          <w:bCs/>
        </w:rPr>
      </w:pPr>
      <w:r w:rsidRPr="00322CE6">
        <w:rPr>
          <w:rFonts w:ascii="Arial" w:hAnsi="Arial" w:cs="Arial"/>
          <w:bCs/>
        </w:rPr>
        <w:t>Miscellaneous living and business expenses for laundry, dry cleaning, personal telephone calls, postage and other expenses if the subrecipient is in overnight lodging for more than one week including a weekend. Receipts are required for all miscellaneous living and business expenses exceeding ten ($10) dollars.</w:t>
      </w:r>
    </w:p>
    <w:p w14:paraId="6923A701" w14:textId="77777777" w:rsidR="00322CE6" w:rsidRPr="00322CE6" w:rsidRDefault="00322CE6" w:rsidP="00322CE6">
      <w:pPr>
        <w:spacing w:after="240"/>
        <w:jc w:val="both"/>
        <w:rPr>
          <w:rFonts w:ascii="Arial" w:hAnsi="Arial" w:cs="Arial"/>
          <w:bCs/>
        </w:rPr>
      </w:pPr>
      <w:r w:rsidRPr="00322CE6">
        <w:rPr>
          <w:rFonts w:ascii="Arial" w:hAnsi="Arial" w:cs="Arial"/>
          <w:bCs/>
        </w:rPr>
        <w:t>Non-reimbursable travel expenses include, but are not limited to, the following:</w:t>
      </w:r>
    </w:p>
    <w:p w14:paraId="17CACC40" w14:textId="77777777" w:rsidR="00322CE6" w:rsidRPr="00322CE6" w:rsidRDefault="00322CE6" w:rsidP="00222731">
      <w:pPr>
        <w:numPr>
          <w:ilvl w:val="0"/>
          <w:numId w:val="60"/>
        </w:numPr>
        <w:spacing w:after="240"/>
        <w:jc w:val="both"/>
        <w:rPr>
          <w:rFonts w:ascii="Arial" w:hAnsi="Arial" w:cs="Arial"/>
          <w:bCs/>
        </w:rPr>
      </w:pPr>
      <w:r w:rsidRPr="00322CE6">
        <w:rPr>
          <w:rFonts w:ascii="Arial" w:hAnsi="Arial" w:cs="Arial"/>
          <w:bCs/>
        </w:rPr>
        <w:t>Alcoholic beverages</w:t>
      </w:r>
    </w:p>
    <w:p w14:paraId="5A0A6287" w14:textId="77777777" w:rsidR="00322CE6" w:rsidRPr="00322CE6" w:rsidRDefault="00322CE6" w:rsidP="00222731">
      <w:pPr>
        <w:numPr>
          <w:ilvl w:val="0"/>
          <w:numId w:val="60"/>
        </w:numPr>
        <w:spacing w:after="240"/>
        <w:jc w:val="both"/>
        <w:rPr>
          <w:rFonts w:ascii="Arial" w:hAnsi="Arial" w:cs="Arial"/>
          <w:bCs/>
        </w:rPr>
      </w:pPr>
      <w:r w:rsidRPr="00322CE6">
        <w:rPr>
          <w:rFonts w:ascii="Arial" w:hAnsi="Arial" w:cs="Arial"/>
          <w:bCs/>
        </w:rPr>
        <w:t>Entertainment expenses</w:t>
      </w:r>
    </w:p>
    <w:p w14:paraId="5B72C67C" w14:textId="77777777" w:rsidR="00322CE6" w:rsidRPr="00322CE6" w:rsidRDefault="00322CE6" w:rsidP="00222731">
      <w:pPr>
        <w:numPr>
          <w:ilvl w:val="0"/>
          <w:numId w:val="60"/>
        </w:numPr>
        <w:spacing w:after="240"/>
        <w:jc w:val="both"/>
        <w:rPr>
          <w:rFonts w:ascii="Arial" w:hAnsi="Arial" w:cs="Arial"/>
          <w:bCs/>
        </w:rPr>
      </w:pPr>
      <w:r w:rsidRPr="00322CE6">
        <w:rPr>
          <w:rFonts w:ascii="Arial" w:hAnsi="Arial" w:cs="Arial"/>
          <w:bCs/>
        </w:rPr>
        <w:t>Personal expenses incurred during travel that are primarily for the benefit of the traveler and not directly related to the official purpose of the grant. Examples include, but are not limited to, the purchase of personal hygiene items, magazines or books, movie rentals and other miscellaneous items.</w:t>
      </w:r>
    </w:p>
    <w:p w14:paraId="5D355D09" w14:textId="77777777" w:rsidR="00322CE6" w:rsidRPr="00322CE6" w:rsidRDefault="00322CE6" w:rsidP="00222731">
      <w:pPr>
        <w:numPr>
          <w:ilvl w:val="0"/>
          <w:numId w:val="60"/>
        </w:numPr>
        <w:spacing w:after="240"/>
        <w:jc w:val="both"/>
        <w:rPr>
          <w:rFonts w:ascii="Arial" w:hAnsi="Arial" w:cs="Arial"/>
          <w:bCs/>
        </w:rPr>
      </w:pPr>
      <w:r w:rsidRPr="00322CE6">
        <w:rPr>
          <w:rFonts w:ascii="Arial" w:hAnsi="Arial" w:cs="Arial"/>
          <w:bCs/>
        </w:rPr>
        <w:t>Political expenses</w:t>
      </w:r>
    </w:p>
    <w:p w14:paraId="633F01E0" w14:textId="77777777" w:rsidR="00322CE6" w:rsidRPr="00322CE6" w:rsidRDefault="00322CE6" w:rsidP="00222731">
      <w:pPr>
        <w:numPr>
          <w:ilvl w:val="0"/>
          <w:numId w:val="60"/>
        </w:numPr>
        <w:spacing w:after="240"/>
        <w:jc w:val="both"/>
        <w:rPr>
          <w:rFonts w:ascii="Arial" w:hAnsi="Arial" w:cs="Arial"/>
          <w:bCs/>
        </w:rPr>
      </w:pPr>
      <w:r w:rsidRPr="00322CE6">
        <w:rPr>
          <w:rFonts w:ascii="Arial" w:hAnsi="Arial" w:cs="Arial"/>
          <w:bCs/>
        </w:rPr>
        <w:t>Travel insurance expenses</w:t>
      </w:r>
    </w:p>
    <w:p w14:paraId="0337E5E4" w14:textId="77777777" w:rsidR="00322CE6" w:rsidRPr="00322CE6" w:rsidRDefault="00322CE6" w:rsidP="00222731">
      <w:pPr>
        <w:numPr>
          <w:ilvl w:val="0"/>
          <w:numId w:val="60"/>
        </w:numPr>
        <w:spacing w:after="240"/>
        <w:jc w:val="both"/>
        <w:rPr>
          <w:rFonts w:ascii="Arial" w:hAnsi="Arial" w:cs="Arial"/>
          <w:bCs/>
        </w:rPr>
      </w:pPr>
      <w:r w:rsidRPr="00322CE6">
        <w:rPr>
          <w:rFonts w:ascii="Arial" w:hAnsi="Arial" w:cs="Arial"/>
          <w:bCs/>
        </w:rPr>
        <w:t>The cost of traffic fines and parking tickets</w:t>
      </w:r>
    </w:p>
    <w:p w14:paraId="127B0471" w14:textId="77777777" w:rsidR="00322CE6" w:rsidRPr="00322CE6" w:rsidRDefault="00322CE6" w:rsidP="00222731">
      <w:pPr>
        <w:numPr>
          <w:ilvl w:val="0"/>
          <w:numId w:val="60"/>
        </w:numPr>
        <w:spacing w:after="240"/>
        <w:jc w:val="both"/>
        <w:rPr>
          <w:rFonts w:ascii="Arial" w:hAnsi="Arial" w:cs="Arial"/>
          <w:bCs/>
        </w:rPr>
      </w:pPr>
      <w:r w:rsidRPr="00322CE6">
        <w:rPr>
          <w:rFonts w:ascii="Arial" w:hAnsi="Arial" w:cs="Arial"/>
          <w:bCs/>
        </w:rPr>
        <w:t>Travel expenses incurred by any volunteer serving without compensation but listed on the budget application</w:t>
      </w:r>
    </w:p>
    <w:p w14:paraId="146627C4" w14:textId="77777777" w:rsidR="00322CE6" w:rsidRPr="00322CE6" w:rsidRDefault="00322CE6" w:rsidP="00322CE6">
      <w:pPr>
        <w:spacing w:after="240"/>
        <w:jc w:val="both"/>
        <w:rPr>
          <w:rFonts w:ascii="Arial" w:hAnsi="Arial" w:cs="Arial"/>
          <w:bCs/>
        </w:rPr>
      </w:pPr>
      <w:r w:rsidRPr="00322CE6">
        <w:rPr>
          <w:rFonts w:ascii="Arial" w:hAnsi="Arial" w:cs="Arial"/>
          <w:bCs/>
        </w:rPr>
        <w:t xml:space="preserve">Contractual employees are not considered subrecipient agency employees under these rules. </w:t>
      </w:r>
      <w:r w:rsidRPr="00322CE6">
        <w:rPr>
          <w:rFonts w:ascii="Arial" w:hAnsi="Arial" w:cs="Arial"/>
          <w:b/>
        </w:rPr>
        <w:t xml:space="preserve">Personnel, Other Direct Costs, Equipment, and Services for contractual employees must be included in the contractual agreement. </w:t>
      </w:r>
      <w:r w:rsidRPr="00322CE6">
        <w:rPr>
          <w:rFonts w:ascii="Arial" w:hAnsi="Arial" w:cs="Arial"/>
          <w:bCs/>
        </w:rPr>
        <w:t>Contractor travel should be budgeted and reported by classification (e.g., U.S. travel, out of country, patient) under the GMIS Contract category. Priority is given to travel that most directly benefits the project goals. Details describing the activity of each trip for subrecipient and contractual employees should be provided in the budget justification.</w:t>
      </w:r>
    </w:p>
    <w:p w14:paraId="2E1043F9" w14:textId="77777777" w:rsidR="00322CE6" w:rsidRPr="00322CE6" w:rsidRDefault="00322CE6" w:rsidP="00322CE6">
      <w:pPr>
        <w:spacing w:after="240"/>
        <w:jc w:val="both"/>
        <w:rPr>
          <w:rFonts w:ascii="Arial" w:hAnsi="Arial" w:cs="Arial"/>
          <w:bCs/>
        </w:rPr>
      </w:pPr>
      <w:r w:rsidRPr="00322CE6">
        <w:rPr>
          <w:rFonts w:ascii="Arial" w:hAnsi="Arial" w:cs="Arial"/>
          <w:bCs/>
        </w:rPr>
        <w:t>The subrecipient should assure that unspent, unobligated funds are available for travel in the approved project budget. In the event there is insufficient funding available in the approved budget for such travel, a budget revision may be needed.</w:t>
      </w:r>
    </w:p>
    <w:p w14:paraId="410C8305" w14:textId="77777777" w:rsidR="00322CE6" w:rsidRPr="00322CE6" w:rsidRDefault="00322CE6" w:rsidP="00322CE6">
      <w:pPr>
        <w:spacing w:after="240"/>
        <w:jc w:val="both"/>
        <w:rPr>
          <w:rFonts w:ascii="Arial" w:hAnsi="Arial" w:cs="Arial"/>
          <w:bCs/>
        </w:rPr>
      </w:pPr>
      <w:r w:rsidRPr="00322CE6">
        <w:rPr>
          <w:rFonts w:ascii="Arial" w:hAnsi="Arial" w:cs="Arial"/>
          <w:bCs/>
        </w:rPr>
        <w:t>The subrecipient is obligated to minimize travel costs. The difference in costs between first-class air accommodations and economy-class air accommodations is unallowable except when economy class air accommodations are not available. To obtain further clarification please refer to the OBM Travel Policy, ODH updates, and the GMIS Bulletin Board postings, as issued.</w:t>
      </w:r>
    </w:p>
    <w:p w14:paraId="180B2F4F" w14:textId="77777777" w:rsidR="00322CE6" w:rsidRPr="00322CE6" w:rsidRDefault="00322CE6" w:rsidP="00322CE6">
      <w:pPr>
        <w:spacing w:after="240"/>
        <w:jc w:val="both"/>
        <w:rPr>
          <w:rFonts w:ascii="Arial" w:hAnsi="Arial" w:cs="Arial"/>
          <w:bCs/>
        </w:rPr>
      </w:pPr>
      <w:r w:rsidRPr="00322CE6">
        <w:rPr>
          <w:rFonts w:ascii="Arial" w:hAnsi="Arial" w:cs="Arial"/>
          <w:b/>
        </w:rPr>
        <w:t>Travel Stipends</w:t>
      </w:r>
      <w:r w:rsidRPr="00322CE6">
        <w:rPr>
          <w:rFonts w:ascii="Arial" w:hAnsi="Arial" w:cs="Arial"/>
          <w:bCs/>
        </w:rPr>
        <w:t xml:space="preserve"> for non-subrecipient agency staff that are supporting the project (e.g., some programs have parents attend specific workshops and pay their travel costs) are allowable. In this case, the line item should be titled “Travel Stipends for Parents.” The subrecipient is to maintain a copy of their Travel Stipend Policy in their respective agency for later ODH review. The agency maintains expenditure records of the stipends and reports the total in one line item. The Agency records must provide the audit trail.</w:t>
      </w:r>
    </w:p>
    <w:p w14:paraId="0022B109" w14:textId="77777777" w:rsidR="00322CE6" w:rsidRPr="00322CE6" w:rsidRDefault="00322CE6" w:rsidP="00322CE6">
      <w:pPr>
        <w:spacing w:after="240"/>
        <w:jc w:val="both"/>
        <w:rPr>
          <w:rFonts w:ascii="Arial" w:hAnsi="Arial" w:cs="Arial"/>
          <w:bCs/>
        </w:rPr>
      </w:pPr>
      <w:r w:rsidRPr="00322CE6">
        <w:rPr>
          <w:rFonts w:ascii="Arial" w:hAnsi="Arial" w:cs="Arial"/>
          <w:b/>
        </w:rPr>
        <w:t>Patient/Client Travel</w:t>
      </w:r>
      <w:r w:rsidRPr="00322CE6">
        <w:rPr>
          <w:rFonts w:ascii="Arial" w:hAnsi="Arial" w:cs="Arial"/>
          <w:bCs/>
        </w:rPr>
        <w:t xml:space="preserve"> consisting of transporting patients to the site where services are provided is allowable, if patient care is an approved activity of the grant supported program and is necessary to meet program objectives. These are transportation costs via use of an agency van (at the approved state rate), tokens, or cost of public transportation. If your program allows gas cards/vouchers, the agency must maintain a log that lists the following: card number, date given, client name, and signature of client and signature or initials of a staff member.</w:t>
      </w:r>
    </w:p>
    <w:p w14:paraId="4DEE56BF" w14:textId="77777777" w:rsidR="00322CE6" w:rsidRPr="00322CE6" w:rsidRDefault="00322CE6" w:rsidP="00322CE6">
      <w:pPr>
        <w:spacing w:after="240"/>
        <w:jc w:val="both"/>
        <w:rPr>
          <w:rFonts w:ascii="Arial" w:hAnsi="Arial" w:cs="Arial"/>
          <w:bCs/>
        </w:rPr>
      </w:pPr>
      <w:r w:rsidRPr="00322CE6">
        <w:rPr>
          <w:rFonts w:ascii="Arial" w:hAnsi="Arial" w:cs="Arial"/>
          <w:b/>
        </w:rPr>
        <w:t>Depreciation and use allowance</w:t>
      </w:r>
      <w:r w:rsidRPr="00322CE6">
        <w:rPr>
          <w:rFonts w:ascii="Arial" w:hAnsi="Arial" w:cs="Arial"/>
          <w:bCs/>
        </w:rPr>
        <w:t xml:space="preserve"> are means of allocating the costs of fixed assets to periods benefiting from the asset’s use. Compensation for the use of buildings, capital improvement to land and building on hand may be made through depreciation or use allowances. A subrecipient cannot claim both depreciation and use allowance.</w:t>
      </w:r>
    </w:p>
    <w:p w14:paraId="4B82CB3C" w14:textId="77777777" w:rsidR="00322CE6" w:rsidRPr="00322CE6" w:rsidRDefault="00322CE6" w:rsidP="00222731">
      <w:pPr>
        <w:numPr>
          <w:ilvl w:val="0"/>
          <w:numId w:val="61"/>
        </w:numPr>
        <w:spacing w:after="240"/>
        <w:jc w:val="both"/>
        <w:rPr>
          <w:rFonts w:ascii="Arial" w:hAnsi="Arial" w:cs="Arial"/>
          <w:bCs/>
        </w:rPr>
      </w:pPr>
      <w:r w:rsidRPr="00322CE6">
        <w:rPr>
          <w:rFonts w:ascii="Arial" w:hAnsi="Arial" w:cs="Arial"/>
          <w:bCs/>
        </w:rPr>
        <w:t>The computation of depreciation or use allowance shall be based on acquisition costs of the asset involved.</w:t>
      </w:r>
    </w:p>
    <w:p w14:paraId="73BB8998" w14:textId="77777777" w:rsidR="00322CE6" w:rsidRPr="00322CE6" w:rsidRDefault="00322CE6" w:rsidP="00222731">
      <w:pPr>
        <w:numPr>
          <w:ilvl w:val="0"/>
          <w:numId w:val="61"/>
        </w:numPr>
        <w:spacing w:after="240"/>
        <w:jc w:val="both"/>
        <w:rPr>
          <w:rFonts w:ascii="Arial" w:hAnsi="Arial" w:cs="Arial"/>
          <w:bCs/>
        </w:rPr>
      </w:pPr>
      <w:r w:rsidRPr="00322CE6">
        <w:rPr>
          <w:rFonts w:ascii="Arial" w:hAnsi="Arial" w:cs="Arial"/>
          <w:bCs/>
        </w:rPr>
        <w:t>The computation of depreciation or use allowance will exclude:</w:t>
      </w:r>
    </w:p>
    <w:p w14:paraId="7C9A9363" w14:textId="77777777" w:rsidR="00322CE6" w:rsidRPr="00322CE6" w:rsidRDefault="00322CE6" w:rsidP="00222731">
      <w:pPr>
        <w:numPr>
          <w:ilvl w:val="1"/>
          <w:numId w:val="61"/>
        </w:numPr>
        <w:spacing w:after="240"/>
        <w:jc w:val="both"/>
        <w:rPr>
          <w:rFonts w:ascii="Arial" w:hAnsi="Arial" w:cs="Arial"/>
          <w:bCs/>
        </w:rPr>
      </w:pPr>
      <w:r w:rsidRPr="00322CE6">
        <w:rPr>
          <w:rFonts w:ascii="Arial" w:hAnsi="Arial" w:cs="Arial"/>
          <w:bCs/>
        </w:rPr>
        <w:t>The cost of the land,</w:t>
      </w:r>
    </w:p>
    <w:p w14:paraId="511530E1" w14:textId="77777777" w:rsidR="00322CE6" w:rsidRPr="00322CE6" w:rsidRDefault="00322CE6" w:rsidP="00222731">
      <w:pPr>
        <w:numPr>
          <w:ilvl w:val="1"/>
          <w:numId w:val="61"/>
        </w:numPr>
        <w:spacing w:after="240"/>
        <w:jc w:val="both"/>
        <w:rPr>
          <w:rFonts w:ascii="Arial" w:hAnsi="Arial" w:cs="Arial"/>
          <w:bCs/>
        </w:rPr>
      </w:pPr>
      <w:r w:rsidRPr="00322CE6">
        <w:rPr>
          <w:rFonts w:ascii="Arial" w:hAnsi="Arial" w:cs="Arial"/>
          <w:bCs/>
        </w:rPr>
        <w:t>Any portion of the cost of buildings purchased in part or in full by or donated by the Federal Government, and</w:t>
      </w:r>
    </w:p>
    <w:p w14:paraId="35010194" w14:textId="77777777" w:rsidR="00322CE6" w:rsidRPr="00322CE6" w:rsidRDefault="00322CE6" w:rsidP="00222731">
      <w:pPr>
        <w:numPr>
          <w:ilvl w:val="1"/>
          <w:numId w:val="61"/>
        </w:numPr>
        <w:spacing w:after="240"/>
        <w:jc w:val="both"/>
        <w:rPr>
          <w:rFonts w:ascii="Arial" w:hAnsi="Arial" w:cs="Arial"/>
          <w:bCs/>
        </w:rPr>
      </w:pPr>
      <w:r w:rsidRPr="00322CE6">
        <w:rPr>
          <w:rFonts w:ascii="Arial" w:hAnsi="Arial" w:cs="Arial"/>
          <w:bCs/>
        </w:rPr>
        <w:t>Any portion of the cost of buildings contributed by or for the organization, in satisfaction of a matching requirement.</w:t>
      </w:r>
    </w:p>
    <w:p w14:paraId="02A65C71" w14:textId="77777777" w:rsidR="00322CE6" w:rsidRPr="00322CE6" w:rsidRDefault="00322CE6" w:rsidP="00222731">
      <w:pPr>
        <w:numPr>
          <w:ilvl w:val="0"/>
          <w:numId w:val="61"/>
        </w:numPr>
        <w:spacing w:after="240"/>
        <w:jc w:val="both"/>
        <w:rPr>
          <w:rFonts w:ascii="Arial" w:hAnsi="Arial" w:cs="Arial"/>
          <w:bCs/>
        </w:rPr>
      </w:pPr>
      <w:r w:rsidRPr="00322CE6">
        <w:rPr>
          <w:rFonts w:ascii="Arial" w:hAnsi="Arial" w:cs="Arial"/>
          <w:bCs/>
        </w:rPr>
        <w:t>Depreciation methods once used shall not be changed unless approved by the Federal cognizant or awarding agency.</w:t>
      </w:r>
    </w:p>
    <w:p w14:paraId="43350E14" w14:textId="77777777" w:rsidR="00322CE6" w:rsidRPr="00322CE6" w:rsidRDefault="00322CE6" w:rsidP="00222731">
      <w:pPr>
        <w:numPr>
          <w:ilvl w:val="0"/>
          <w:numId w:val="61"/>
        </w:numPr>
        <w:spacing w:after="240"/>
        <w:jc w:val="both"/>
        <w:rPr>
          <w:rFonts w:ascii="Arial" w:hAnsi="Arial" w:cs="Arial"/>
          <w:bCs/>
        </w:rPr>
      </w:pPr>
      <w:r w:rsidRPr="00322CE6">
        <w:rPr>
          <w:rFonts w:ascii="Arial" w:hAnsi="Arial" w:cs="Arial"/>
          <w:bCs/>
        </w:rPr>
        <w:t xml:space="preserve">If the use allowance method is followed, the use allowance will be computed at an annual rate not to exceed two (2) percent of the acquisition costs. </w:t>
      </w:r>
    </w:p>
    <w:p w14:paraId="6569E37E" w14:textId="77777777" w:rsidR="00322CE6" w:rsidRPr="00322CE6" w:rsidRDefault="00322CE6" w:rsidP="00222731">
      <w:pPr>
        <w:numPr>
          <w:ilvl w:val="0"/>
          <w:numId w:val="61"/>
        </w:numPr>
        <w:spacing w:after="240"/>
        <w:jc w:val="both"/>
        <w:rPr>
          <w:rFonts w:ascii="Arial" w:hAnsi="Arial" w:cs="Arial"/>
          <w:bCs/>
        </w:rPr>
      </w:pPr>
      <w:r w:rsidRPr="00322CE6">
        <w:rPr>
          <w:rFonts w:ascii="Arial" w:hAnsi="Arial" w:cs="Arial"/>
          <w:bCs/>
        </w:rPr>
        <w:t>Charges for use allowance or depreciation must be supported by adequate property records. Physical inventories must be taken at least once every two years to ensure the asset exists and is in use.</w:t>
      </w:r>
    </w:p>
    <w:p w14:paraId="2A493B88" w14:textId="77777777" w:rsidR="00322CE6" w:rsidRPr="00322CE6" w:rsidRDefault="00322CE6" w:rsidP="00222731">
      <w:pPr>
        <w:numPr>
          <w:ilvl w:val="0"/>
          <w:numId w:val="61"/>
        </w:numPr>
        <w:spacing w:after="240"/>
        <w:jc w:val="both"/>
        <w:rPr>
          <w:rFonts w:ascii="Arial" w:hAnsi="Arial" w:cs="Arial"/>
          <w:bCs/>
        </w:rPr>
      </w:pPr>
      <w:r w:rsidRPr="00322CE6">
        <w:rPr>
          <w:rFonts w:ascii="Arial" w:hAnsi="Arial" w:cs="Arial"/>
          <w:bCs/>
        </w:rPr>
        <w:t>When the depreciation method is followed, depreciation records indicating the amount of depreciation taken each period must also be maintained</w:t>
      </w:r>
    </w:p>
    <w:p w14:paraId="567D9351" w14:textId="77777777" w:rsidR="00322CE6" w:rsidRPr="00322CE6" w:rsidRDefault="00322CE6" w:rsidP="00322CE6">
      <w:pPr>
        <w:spacing w:after="240"/>
        <w:jc w:val="both"/>
        <w:rPr>
          <w:rFonts w:ascii="Arial" w:hAnsi="Arial" w:cs="Arial"/>
          <w:bCs/>
        </w:rPr>
      </w:pPr>
      <w:r w:rsidRPr="00322CE6">
        <w:rPr>
          <w:rFonts w:ascii="Arial" w:hAnsi="Arial" w:cs="Arial"/>
          <w:bCs/>
        </w:rPr>
        <w:t>See Appendix 11 for depreciation log with instructions.</w:t>
      </w:r>
    </w:p>
    <w:p w14:paraId="2A896C22" w14:textId="77777777" w:rsidR="00322CE6" w:rsidRPr="00322CE6" w:rsidRDefault="00322CE6" w:rsidP="00322CE6">
      <w:pPr>
        <w:spacing w:after="240"/>
        <w:jc w:val="both"/>
        <w:rPr>
          <w:rFonts w:ascii="Arial" w:hAnsi="Arial" w:cs="Arial"/>
          <w:bCs/>
        </w:rPr>
      </w:pPr>
      <w:r w:rsidRPr="00322CE6">
        <w:rPr>
          <w:rFonts w:ascii="Arial" w:hAnsi="Arial" w:cs="Arial"/>
          <w:bCs/>
        </w:rPr>
        <w:t>Example: A local not-for-profit agency purchases a building for $1,000,000 by obtaining a $500,000 U.S.D.A. loan and $500,000 from a local bank. The maximum acquisition cost the not-for-profit agency can depreciate is $500,000. Using the IRS guidelines for commercial buildings, a useful life of 39 years is considered reasonable. If the organization’s written capitalization policy uses the straight-line method of depreciation, the following is the mathematical calculation for annual depreciation: $500,000/39 years = $12,820 annual depreciation. The organization could therefore charge each of their programs a fair-share percentage of the annual depreciation up to $12,820.</w:t>
      </w:r>
    </w:p>
    <w:p w14:paraId="750628CB" w14:textId="77777777" w:rsidR="00322CE6" w:rsidRPr="00322CE6" w:rsidRDefault="00322CE6" w:rsidP="00322CE6">
      <w:pPr>
        <w:spacing w:after="240"/>
        <w:jc w:val="both"/>
        <w:rPr>
          <w:rFonts w:ascii="Arial" w:hAnsi="Arial" w:cs="Arial"/>
          <w:b/>
        </w:rPr>
      </w:pPr>
      <w:r w:rsidRPr="00322CE6">
        <w:rPr>
          <w:rFonts w:ascii="Arial" w:hAnsi="Arial" w:cs="Arial"/>
          <w:b/>
        </w:rPr>
        <w:t>Note: Please refer to the Other Direct Costs definitions posted on the GMIS bulletin board. The definitions are updated as new line items are added.</w:t>
      </w:r>
    </w:p>
    <w:p w14:paraId="6C79B45F" w14:textId="5156C62F" w:rsidR="00A712B0" w:rsidRPr="00322CE6" w:rsidRDefault="00322CE6" w:rsidP="00AA5B05">
      <w:pPr>
        <w:spacing w:after="240"/>
        <w:jc w:val="both"/>
        <w:rPr>
          <w:rFonts w:ascii="Arial" w:hAnsi="Arial" w:cs="Arial"/>
          <w:bCs/>
          <w:i/>
        </w:rPr>
      </w:pPr>
      <w:r w:rsidRPr="00322CE6">
        <w:rPr>
          <w:rFonts w:ascii="Arial" w:hAnsi="Arial" w:cs="Arial"/>
          <w:bCs/>
          <w:i/>
        </w:rPr>
        <w:t xml:space="preserve">(Source: OGAPP Manual, Updated December 2017 and </w:t>
      </w:r>
      <w:r w:rsidRPr="00322CE6">
        <w:rPr>
          <w:rFonts w:ascii="Arial" w:hAnsi="Arial" w:cs="Arial"/>
          <w:bCs/>
          <w:i/>
          <w:iCs/>
        </w:rPr>
        <w:t>David McKinnon, Audit and Compliance Supervisor, ODH Office of Financial Affairs 1/13/2026</w:t>
      </w:r>
      <w:r w:rsidRPr="00322CE6">
        <w:rPr>
          <w:rFonts w:ascii="Arial" w:hAnsi="Arial" w:cs="Arial"/>
          <w:bCs/>
          <w:i/>
        </w:rPr>
        <w:t>)</w:t>
      </w:r>
    </w:p>
    <w:p w14:paraId="57EFB075" w14:textId="77777777" w:rsidR="00E41AA1" w:rsidRPr="00A0464C" w:rsidRDefault="00072C5E" w:rsidP="00F00D94">
      <w:pPr>
        <w:pStyle w:val="Heading3"/>
        <w:rPr>
          <w:sz w:val="24"/>
          <w:szCs w:val="24"/>
        </w:rPr>
      </w:pPr>
      <w:bookmarkStart w:id="26" w:name="_Toc223508869"/>
      <w:r w:rsidRPr="00A0464C">
        <w:rPr>
          <w:sz w:val="24"/>
          <w:szCs w:val="24"/>
        </w:rPr>
        <w:t>Audit Objectives</w:t>
      </w:r>
      <w:r w:rsidR="00EF51CC" w:rsidRPr="00A0464C">
        <w:rPr>
          <w:sz w:val="24"/>
          <w:szCs w:val="24"/>
        </w:rPr>
        <w:t xml:space="preserve"> and Control Testing</w:t>
      </w:r>
      <w:bookmarkEnd w:id="26"/>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222731">
      <w:pPr>
        <w:pStyle w:val="ListParagraph"/>
        <w:widowControl w:val="0"/>
        <w:numPr>
          <w:ilvl w:val="0"/>
          <w:numId w:val="33"/>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222731">
      <w:pPr>
        <w:pStyle w:val="ListParagraph"/>
        <w:widowControl w:val="0"/>
        <w:numPr>
          <w:ilvl w:val="0"/>
          <w:numId w:val="33"/>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27" w:name="_Toc223508870"/>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27"/>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28" w:name="_Toc223508871"/>
      <w:r w:rsidRPr="00A0464C">
        <w:rPr>
          <w:rFonts w:cs="Arial"/>
          <w:sz w:val="24"/>
          <w:szCs w:val="24"/>
        </w:rPr>
        <w:t>Audit Implications Summary</w:t>
      </w:r>
      <w:bookmarkEnd w:id="28"/>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4C2A1E1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3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222731">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222731">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222731">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222731">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222731">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39"/>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29" w:name="_Toc442267689"/>
      <w:bookmarkStart w:id="30" w:name="_Toc223508872"/>
      <w:r w:rsidRPr="00A0464C">
        <w:rPr>
          <w:rFonts w:cs="Arial"/>
          <w:sz w:val="24"/>
        </w:rPr>
        <w:t>B.  ALLOWABLE COSTS/COST PRINCIPLES</w:t>
      </w:r>
      <w:bookmarkEnd w:id="29"/>
      <w:bookmarkEnd w:id="30"/>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222731">
      <w:pPr>
        <w:pStyle w:val="ListParagraph"/>
        <w:numPr>
          <w:ilvl w:val="0"/>
          <w:numId w:val="41"/>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1ABA97AB"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40"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41"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222731">
      <w:pPr>
        <w:pStyle w:val="ListParagraph"/>
        <w:numPr>
          <w:ilvl w:val="0"/>
          <w:numId w:val="41"/>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222731">
      <w:pPr>
        <w:pStyle w:val="ListParagraph"/>
        <w:numPr>
          <w:ilvl w:val="1"/>
          <w:numId w:val="41"/>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222731">
      <w:pPr>
        <w:pStyle w:val="ListParagraph"/>
        <w:numPr>
          <w:ilvl w:val="1"/>
          <w:numId w:val="41"/>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222731">
      <w:pPr>
        <w:pStyle w:val="ListParagraph"/>
        <w:numPr>
          <w:ilvl w:val="1"/>
          <w:numId w:val="41"/>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222731">
      <w:pPr>
        <w:pStyle w:val="ListParagraph"/>
        <w:numPr>
          <w:ilvl w:val="0"/>
          <w:numId w:val="41"/>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222731">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222731">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222731">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222731">
      <w:pPr>
        <w:pStyle w:val="ListParagraph"/>
        <w:numPr>
          <w:ilvl w:val="0"/>
          <w:numId w:val="41"/>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222731">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222731">
      <w:pPr>
        <w:pStyle w:val="ListParagraph"/>
        <w:numPr>
          <w:ilvl w:val="2"/>
          <w:numId w:val="41"/>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222731">
      <w:pPr>
        <w:pStyle w:val="ListParagraph"/>
        <w:numPr>
          <w:ilvl w:val="2"/>
          <w:numId w:val="41"/>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222731">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222731">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222731">
      <w:pPr>
        <w:pStyle w:val="ListParagraph"/>
        <w:numPr>
          <w:ilvl w:val="0"/>
          <w:numId w:val="41"/>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222731">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222731">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222731">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1" w:name="B___ALLOWABLE_COSTS_COST_PRINCIPLES"/>
      <w:bookmarkStart w:id="32" w:name="_Toc223508873"/>
      <w:bookmarkEnd w:id="31"/>
      <w:r w:rsidRPr="009365AA">
        <w:rPr>
          <w:rFonts w:cs="Arial"/>
          <w:sz w:val="24"/>
          <w:szCs w:val="24"/>
        </w:rPr>
        <w:t>Applicability of Cost Principles</w:t>
      </w:r>
      <w:bookmarkEnd w:id="32"/>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222731">
      <w:pPr>
        <w:pStyle w:val="ListParagraph"/>
        <w:numPr>
          <w:ilvl w:val="1"/>
          <w:numId w:val="34"/>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222731">
      <w:pPr>
        <w:pStyle w:val="ListParagraph"/>
        <w:numPr>
          <w:ilvl w:val="1"/>
          <w:numId w:val="34"/>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222731">
      <w:pPr>
        <w:pStyle w:val="ListParagraph"/>
        <w:numPr>
          <w:ilvl w:val="1"/>
          <w:numId w:val="34"/>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222731">
      <w:pPr>
        <w:pStyle w:val="ListParagraph"/>
        <w:numPr>
          <w:ilvl w:val="1"/>
          <w:numId w:val="34"/>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222731">
      <w:pPr>
        <w:pStyle w:val="ListParagraph"/>
        <w:numPr>
          <w:ilvl w:val="1"/>
          <w:numId w:val="34"/>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222731">
      <w:pPr>
        <w:pStyle w:val="ListParagraph"/>
        <w:numPr>
          <w:ilvl w:val="1"/>
          <w:numId w:val="34"/>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222731">
      <w:pPr>
        <w:pStyle w:val="ListParagraph"/>
        <w:numPr>
          <w:ilvl w:val="0"/>
          <w:numId w:val="48"/>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222731">
      <w:pPr>
        <w:pStyle w:val="ListParagraph"/>
        <w:numPr>
          <w:ilvl w:val="0"/>
          <w:numId w:val="48"/>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222731">
      <w:pPr>
        <w:pStyle w:val="ListParagraph"/>
        <w:numPr>
          <w:ilvl w:val="0"/>
          <w:numId w:val="48"/>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222731">
      <w:pPr>
        <w:pStyle w:val="ListParagraph"/>
        <w:numPr>
          <w:ilvl w:val="0"/>
          <w:numId w:val="48"/>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222731">
      <w:pPr>
        <w:pStyle w:val="ListParagraph"/>
        <w:numPr>
          <w:ilvl w:val="0"/>
          <w:numId w:val="48"/>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222731">
      <w:pPr>
        <w:pStyle w:val="ListParagraph"/>
        <w:numPr>
          <w:ilvl w:val="0"/>
          <w:numId w:val="48"/>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222731">
      <w:pPr>
        <w:pStyle w:val="ListParagraph"/>
        <w:numPr>
          <w:ilvl w:val="0"/>
          <w:numId w:val="48"/>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222731">
      <w:pPr>
        <w:pStyle w:val="ListParagraph"/>
        <w:numPr>
          <w:ilvl w:val="0"/>
          <w:numId w:val="48"/>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22A3D8D6" w:rsidR="00545700" w:rsidRPr="00F00D94" w:rsidRDefault="00545700" w:rsidP="006672EA">
      <w:pPr>
        <w:spacing w:after="240"/>
        <w:jc w:val="both"/>
        <w:rPr>
          <w:rFonts w:ascii="Arial" w:hAnsi="Arial" w:cs="Arial"/>
        </w:rPr>
      </w:pPr>
      <w:hyperlink r:id="rId42"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15847F62" w14:textId="4B756714" w:rsidR="006475FE" w:rsidRPr="004A0AB6" w:rsidRDefault="006475FE" w:rsidP="005C6C7A">
      <w:pPr>
        <w:spacing w:after="240"/>
        <w:jc w:val="both"/>
        <w:rPr>
          <w:rFonts w:ascii="Arial" w:hAnsi="Arial" w:cs="Arial"/>
          <w:b/>
          <w:highlight w:val="yellow"/>
        </w:rPr>
      </w:pPr>
      <w:r w:rsidRPr="006475FE">
        <w:rPr>
          <w:rFonts w:ascii="Arial" w:hAnsi="Arial" w:cs="Arial"/>
          <w:bCs/>
        </w:rPr>
        <w:t>This program is not included in Part 4 of the OMB Compliance Supplement.</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3" w:name="_Toc223508874"/>
      <w:r w:rsidRPr="00FA4759">
        <w:rPr>
          <w:rFonts w:cs="Arial"/>
          <w:sz w:val="24"/>
          <w:szCs w:val="24"/>
        </w:rPr>
        <w:t>Additional Program Specific Information</w:t>
      </w:r>
      <w:bookmarkEnd w:id="33"/>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08FDCF3F" w:rsidR="00CD5DC7" w:rsidRPr="00AA5B05" w:rsidRDefault="00CD5DC7" w:rsidP="00222731">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B5F14">
        <w:rPr>
          <w:rFonts w:ascii="Arial" w:hAnsi="Arial" w:cs="Arial"/>
          <w:b/>
          <w:highlight w:val="yellow"/>
        </w:rPr>
        <w:t xml:space="preserve"> and</w:t>
      </w:r>
    </w:p>
    <w:p w14:paraId="0E249625" w14:textId="7B016CD0" w:rsidR="006E46AD" w:rsidRPr="00AA5B05" w:rsidRDefault="006E46AD" w:rsidP="00222731">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0836F770" w14:textId="77777777" w:rsidR="00222731" w:rsidRPr="00222731" w:rsidRDefault="00222731" w:rsidP="00222731">
      <w:pPr>
        <w:spacing w:after="240"/>
        <w:jc w:val="both"/>
        <w:rPr>
          <w:rFonts w:ascii="Arial" w:hAnsi="Arial" w:cs="Arial"/>
          <w:b/>
          <w:bCs/>
        </w:rPr>
      </w:pPr>
      <w:r w:rsidRPr="00222731">
        <w:rPr>
          <w:rFonts w:ascii="Arial" w:hAnsi="Arial" w:cs="Arial"/>
          <w:b/>
          <w:bCs/>
          <w:u w:val="single"/>
        </w:rPr>
        <w:t>Ohio Department of Health</w:t>
      </w:r>
    </w:p>
    <w:p w14:paraId="3FBF373D" w14:textId="77777777" w:rsidR="00222731" w:rsidRPr="00222731" w:rsidRDefault="00222731" w:rsidP="00222731">
      <w:pPr>
        <w:spacing w:after="240"/>
        <w:jc w:val="both"/>
        <w:rPr>
          <w:rFonts w:ascii="Arial" w:hAnsi="Arial" w:cs="Arial"/>
          <w:b/>
          <w:bCs/>
        </w:rPr>
      </w:pPr>
      <w:r w:rsidRPr="00222731">
        <w:rPr>
          <w:rFonts w:ascii="Arial" w:hAnsi="Arial" w:cs="Arial"/>
          <w:b/>
          <w:bCs/>
        </w:rPr>
        <w:t>B2.0 Cost Principles</w:t>
      </w:r>
    </w:p>
    <w:p w14:paraId="25B6F7CD" w14:textId="77777777" w:rsidR="00222731" w:rsidRPr="00222731" w:rsidRDefault="00222731" w:rsidP="00222731">
      <w:pPr>
        <w:spacing w:after="240"/>
        <w:jc w:val="both"/>
        <w:rPr>
          <w:rFonts w:ascii="Arial" w:hAnsi="Arial" w:cs="Arial"/>
          <w:bCs/>
        </w:rPr>
      </w:pPr>
      <w:r w:rsidRPr="00222731">
        <w:rPr>
          <w:rFonts w:ascii="Arial" w:hAnsi="Arial" w:cs="Arial"/>
          <w:bCs/>
        </w:rPr>
        <w:t>Cost principles dictate that subrecipients employ sound management practices when administering ODH grants. Subrecipients must conduct project-related activities in a manner consistent with underlying agreements, project objectives, and the terms and conditions of the grant.</w:t>
      </w:r>
    </w:p>
    <w:p w14:paraId="774D48BD" w14:textId="741DE38A" w:rsidR="00222731" w:rsidRPr="00222731" w:rsidRDefault="00222731" w:rsidP="00222731">
      <w:pPr>
        <w:spacing w:after="240"/>
        <w:jc w:val="both"/>
        <w:rPr>
          <w:rFonts w:ascii="Arial" w:hAnsi="Arial" w:cs="Arial"/>
          <w:bCs/>
        </w:rPr>
      </w:pPr>
      <w:r w:rsidRPr="00222731">
        <w:rPr>
          <w:rFonts w:ascii="Arial" w:hAnsi="Arial" w:cs="Arial"/>
          <w:bCs/>
        </w:rPr>
        <w:t xml:space="preserve">The Office of Management and Budget New Uniform Guidance at </w:t>
      </w:r>
      <w:hyperlink r:id="rId43" w:history="1">
        <w:r w:rsidRPr="00222731">
          <w:rPr>
            <w:rStyle w:val="Hyperlink"/>
            <w:rFonts w:cs="Arial"/>
            <w:bCs/>
          </w:rPr>
          <w:t>http://www.ecfr.gov</w:t>
        </w:r>
      </w:hyperlink>
      <w:r w:rsidRPr="00222731">
        <w:rPr>
          <w:rFonts w:ascii="Arial" w:hAnsi="Arial" w:cs="Arial"/>
          <w:bCs/>
        </w:rPr>
        <w:t xml:space="preserve"> are federal documents that establish standards for determining costs applicable to federal grants. These principles apply as a matter of policy to the expenditures of all grant funds at ODH. To be allowable under a project program, costs must meet the general criteria established within the OMB Uniform Guidance and Costs Circulars.</w:t>
      </w:r>
    </w:p>
    <w:p w14:paraId="6AEC6F9F" w14:textId="77777777" w:rsidR="00222731" w:rsidRPr="00222731" w:rsidRDefault="00222731" w:rsidP="00222731">
      <w:pPr>
        <w:spacing w:after="240"/>
        <w:jc w:val="both"/>
        <w:rPr>
          <w:rFonts w:ascii="Arial" w:hAnsi="Arial" w:cs="Arial"/>
          <w:b/>
          <w:bCs/>
        </w:rPr>
      </w:pPr>
      <w:r w:rsidRPr="00222731">
        <w:rPr>
          <w:rFonts w:ascii="Arial" w:hAnsi="Arial" w:cs="Arial"/>
          <w:bCs/>
        </w:rPr>
        <w:t>Budgeted estimates or other distribution percentages determined prior to the performance of services or the delivery of goods do not qualify as proper support for charges to Federal awards. Only documented actual charges should be charged to the award for goods and services.</w:t>
      </w:r>
    </w:p>
    <w:p w14:paraId="271899B6" w14:textId="77777777" w:rsidR="00222731" w:rsidRPr="00222731" w:rsidRDefault="00222731" w:rsidP="00222731">
      <w:pPr>
        <w:spacing w:after="240"/>
        <w:jc w:val="both"/>
        <w:rPr>
          <w:rFonts w:ascii="Arial" w:hAnsi="Arial" w:cs="Arial"/>
          <w:b/>
          <w:bCs/>
        </w:rPr>
      </w:pPr>
      <w:r w:rsidRPr="00222731">
        <w:rPr>
          <w:rFonts w:ascii="Arial" w:hAnsi="Arial" w:cs="Arial"/>
          <w:b/>
          <w:bCs/>
        </w:rPr>
        <w:t>B2.1 Allowable Costs</w:t>
      </w:r>
    </w:p>
    <w:p w14:paraId="75CDA8D1" w14:textId="77777777" w:rsidR="00222731" w:rsidRPr="00222731" w:rsidRDefault="00222731" w:rsidP="00222731">
      <w:pPr>
        <w:spacing w:after="240"/>
        <w:jc w:val="both"/>
        <w:rPr>
          <w:rFonts w:ascii="Arial" w:hAnsi="Arial" w:cs="Arial"/>
          <w:bCs/>
        </w:rPr>
      </w:pPr>
      <w:r w:rsidRPr="00222731">
        <w:rPr>
          <w:rFonts w:ascii="Arial" w:hAnsi="Arial" w:cs="Arial"/>
          <w:bCs/>
        </w:rPr>
        <w:t>Allowable costs are those costs identified by the state or federal granting authority and the expenses in budgeted categories and line items that have been approved by ODH and specified in the Solicitation. The authorized budget categories for ODH grants are Personnel, Other Direct Costs, Equipment, and Contracts. Allowable costs include all subrecipient expenditures, whether paid by grant funds, applicant funds, or program income.</w:t>
      </w:r>
    </w:p>
    <w:p w14:paraId="6DD241A0" w14:textId="77777777" w:rsidR="00222731" w:rsidRPr="00222731" w:rsidRDefault="00222731" w:rsidP="00222731">
      <w:pPr>
        <w:spacing w:after="240"/>
        <w:jc w:val="both"/>
        <w:rPr>
          <w:rFonts w:ascii="Arial" w:hAnsi="Arial" w:cs="Arial"/>
          <w:bCs/>
        </w:rPr>
      </w:pPr>
      <w:r w:rsidRPr="00222731">
        <w:rPr>
          <w:rFonts w:ascii="Arial" w:hAnsi="Arial" w:cs="Arial"/>
          <w:bCs/>
        </w:rPr>
        <w:t>The NOA, which constitutes approval of the original program budget or a subsequently approved budget revision, is used to approve line item expenditures as allowable costs.</w:t>
      </w:r>
    </w:p>
    <w:p w14:paraId="362C7FF3" w14:textId="77777777" w:rsidR="00222731" w:rsidRPr="00222731" w:rsidRDefault="00222731" w:rsidP="00222731">
      <w:pPr>
        <w:spacing w:after="240"/>
        <w:jc w:val="both"/>
        <w:rPr>
          <w:rFonts w:ascii="Arial" w:hAnsi="Arial" w:cs="Arial"/>
          <w:bCs/>
        </w:rPr>
      </w:pPr>
      <w:r w:rsidRPr="00222731">
        <w:rPr>
          <w:rFonts w:ascii="Arial" w:hAnsi="Arial" w:cs="Arial"/>
          <w:bCs/>
        </w:rPr>
        <w:t>To be allowable under ODH, subrecipient project costs must be budgeted and must meet the following general criteria:</w:t>
      </w:r>
    </w:p>
    <w:p w14:paraId="64356B9C" w14:textId="77777777" w:rsidR="00222731" w:rsidRPr="00222731" w:rsidRDefault="00222731" w:rsidP="00222731">
      <w:pPr>
        <w:numPr>
          <w:ilvl w:val="0"/>
          <w:numId w:val="62"/>
        </w:numPr>
        <w:spacing w:after="240"/>
        <w:jc w:val="both"/>
        <w:rPr>
          <w:rFonts w:ascii="Arial" w:hAnsi="Arial" w:cs="Arial"/>
          <w:bCs/>
        </w:rPr>
      </w:pPr>
      <w:r w:rsidRPr="00222731">
        <w:rPr>
          <w:rFonts w:ascii="Arial" w:hAnsi="Arial" w:cs="Arial"/>
          <w:bCs/>
        </w:rPr>
        <w:t>Be necessary and reasonable for proper and efficient performance and administration of the program; be allocable to the program under the proper cost principle, and not be a general expense required to carry out overall agency responsibilities;</w:t>
      </w:r>
    </w:p>
    <w:p w14:paraId="706E33CF" w14:textId="77777777" w:rsidR="00222731" w:rsidRPr="00222731" w:rsidRDefault="00222731" w:rsidP="00222731">
      <w:pPr>
        <w:numPr>
          <w:ilvl w:val="0"/>
          <w:numId w:val="62"/>
        </w:numPr>
        <w:spacing w:after="240"/>
        <w:jc w:val="both"/>
        <w:rPr>
          <w:rFonts w:ascii="Arial" w:hAnsi="Arial" w:cs="Arial"/>
          <w:bCs/>
        </w:rPr>
      </w:pPr>
      <w:r w:rsidRPr="00222731">
        <w:rPr>
          <w:rFonts w:ascii="Arial" w:hAnsi="Arial" w:cs="Arial"/>
          <w:bCs/>
        </w:rPr>
        <w:t>Be authorized or not prohibited under State or local laws or regulations;</w:t>
      </w:r>
    </w:p>
    <w:p w14:paraId="4EC67ADE" w14:textId="77777777" w:rsidR="00222731" w:rsidRPr="00222731" w:rsidRDefault="00222731" w:rsidP="00222731">
      <w:pPr>
        <w:numPr>
          <w:ilvl w:val="0"/>
          <w:numId w:val="62"/>
        </w:numPr>
        <w:spacing w:after="240"/>
        <w:jc w:val="both"/>
        <w:rPr>
          <w:rFonts w:ascii="Arial" w:hAnsi="Arial" w:cs="Arial"/>
          <w:bCs/>
        </w:rPr>
      </w:pPr>
      <w:r w:rsidRPr="00222731">
        <w:rPr>
          <w:rFonts w:ascii="Arial" w:hAnsi="Arial" w:cs="Arial"/>
          <w:bCs/>
        </w:rPr>
        <w:t>Conform to OGAPP guidelines and any limitations or exclusions set forth in Federal or State laws, terms and conditions of the award, or other governing regulation/limitations on types or amount of cost items;</w:t>
      </w:r>
    </w:p>
    <w:p w14:paraId="2F647B6E" w14:textId="77777777" w:rsidR="00222731" w:rsidRPr="00222731" w:rsidRDefault="00222731" w:rsidP="00222731">
      <w:pPr>
        <w:numPr>
          <w:ilvl w:val="0"/>
          <w:numId w:val="62"/>
        </w:numPr>
        <w:spacing w:after="240"/>
        <w:jc w:val="both"/>
        <w:rPr>
          <w:rFonts w:ascii="Arial" w:hAnsi="Arial" w:cs="Arial"/>
          <w:bCs/>
        </w:rPr>
      </w:pPr>
      <w:r w:rsidRPr="00222731">
        <w:rPr>
          <w:rFonts w:ascii="Arial" w:hAnsi="Arial" w:cs="Arial"/>
          <w:bCs/>
        </w:rPr>
        <w:t>Be consistent with policies, regulations, and procedures that apply uniformly to both Federal or State awards and other activities of the subrecipient agency;</w:t>
      </w:r>
    </w:p>
    <w:p w14:paraId="3CDFEA33" w14:textId="77777777" w:rsidR="00222731" w:rsidRPr="00222731" w:rsidRDefault="00222731" w:rsidP="00222731">
      <w:pPr>
        <w:numPr>
          <w:ilvl w:val="0"/>
          <w:numId w:val="62"/>
        </w:numPr>
        <w:spacing w:after="240"/>
        <w:jc w:val="both"/>
        <w:rPr>
          <w:rFonts w:ascii="Arial" w:hAnsi="Arial" w:cs="Arial"/>
          <w:bCs/>
        </w:rPr>
      </w:pPr>
      <w:r w:rsidRPr="00222731">
        <w:rPr>
          <w:rFonts w:ascii="Arial" w:hAnsi="Arial" w:cs="Arial"/>
          <w:bCs/>
        </w:rPr>
        <w:t>Be accorded consistent treatment through the application of generally accepted accounting principles appropriate to the circumstances;</w:t>
      </w:r>
    </w:p>
    <w:p w14:paraId="75288C0D" w14:textId="77777777" w:rsidR="00222731" w:rsidRPr="00222731" w:rsidRDefault="00222731" w:rsidP="00222731">
      <w:pPr>
        <w:numPr>
          <w:ilvl w:val="0"/>
          <w:numId w:val="62"/>
        </w:numPr>
        <w:spacing w:after="240"/>
        <w:jc w:val="both"/>
        <w:rPr>
          <w:rFonts w:ascii="Arial" w:hAnsi="Arial" w:cs="Arial"/>
          <w:bCs/>
        </w:rPr>
      </w:pPr>
      <w:r w:rsidRPr="00222731">
        <w:rPr>
          <w:rFonts w:ascii="Arial" w:hAnsi="Arial" w:cs="Arial"/>
          <w:bCs/>
        </w:rPr>
        <w:t>Be supported by adequate documentation;</w:t>
      </w:r>
    </w:p>
    <w:p w14:paraId="2F91D3A6" w14:textId="77777777" w:rsidR="00222731" w:rsidRPr="00222731" w:rsidRDefault="00222731" w:rsidP="00222731">
      <w:pPr>
        <w:numPr>
          <w:ilvl w:val="0"/>
          <w:numId w:val="62"/>
        </w:numPr>
        <w:spacing w:after="240"/>
        <w:jc w:val="both"/>
        <w:rPr>
          <w:rFonts w:ascii="Arial" w:hAnsi="Arial" w:cs="Arial"/>
          <w:bCs/>
        </w:rPr>
      </w:pPr>
      <w:r w:rsidRPr="00222731">
        <w:rPr>
          <w:rFonts w:ascii="Arial" w:hAnsi="Arial" w:cs="Arial"/>
          <w:bCs/>
        </w:rPr>
        <w:t>Not be allocable to or included as a cost or used to meet cost sharing or matching requirements of any other state or federally funded program in either the current or a prior period; and</w:t>
      </w:r>
    </w:p>
    <w:p w14:paraId="087143C7" w14:textId="77777777" w:rsidR="00222731" w:rsidRPr="00222731" w:rsidRDefault="00222731" w:rsidP="00222731">
      <w:pPr>
        <w:numPr>
          <w:ilvl w:val="0"/>
          <w:numId w:val="62"/>
        </w:numPr>
        <w:spacing w:after="240"/>
        <w:jc w:val="both"/>
        <w:rPr>
          <w:rFonts w:ascii="Arial" w:hAnsi="Arial" w:cs="Arial"/>
          <w:bCs/>
        </w:rPr>
      </w:pPr>
      <w:r w:rsidRPr="00222731">
        <w:rPr>
          <w:rFonts w:ascii="Arial" w:hAnsi="Arial" w:cs="Arial"/>
          <w:bCs/>
        </w:rPr>
        <w:t>Are net of applicable credits (refers to those receipts or reductions of expenditure-type transactions that offset or reduce expense items allocable to Federal awards as direct costs). This may include vendor rebates, discounts, or refunds granted to project expenditures.</w:t>
      </w:r>
    </w:p>
    <w:p w14:paraId="7C41CCCE" w14:textId="77777777" w:rsidR="00222731" w:rsidRPr="00222731" w:rsidRDefault="00222731" w:rsidP="00222731">
      <w:pPr>
        <w:spacing w:after="240"/>
        <w:jc w:val="both"/>
        <w:rPr>
          <w:rFonts w:ascii="Arial" w:hAnsi="Arial" w:cs="Arial"/>
          <w:bCs/>
        </w:rPr>
      </w:pPr>
      <w:r w:rsidRPr="00222731">
        <w:rPr>
          <w:rFonts w:ascii="Arial" w:hAnsi="Arial" w:cs="Arial"/>
          <w:bCs/>
        </w:rPr>
        <w:t>A cost is reasonable if, in its nature and amount, it does not exceed that which would be incurred by a prudent person under the circumstances prevailing at the time the decision was made to incur the cost. In determining reasonableness of a given cost, consideration shall be given to:</w:t>
      </w:r>
    </w:p>
    <w:p w14:paraId="035AFECA" w14:textId="77777777" w:rsidR="00222731" w:rsidRPr="00222731" w:rsidRDefault="00222731" w:rsidP="00222731">
      <w:pPr>
        <w:numPr>
          <w:ilvl w:val="0"/>
          <w:numId w:val="63"/>
        </w:numPr>
        <w:spacing w:after="240"/>
        <w:jc w:val="both"/>
        <w:rPr>
          <w:rFonts w:ascii="Arial" w:hAnsi="Arial" w:cs="Arial"/>
          <w:bCs/>
        </w:rPr>
      </w:pPr>
      <w:r w:rsidRPr="00222731">
        <w:rPr>
          <w:rFonts w:ascii="Arial" w:hAnsi="Arial" w:cs="Arial"/>
          <w:bCs/>
        </w:rPr>
        <w:t>Whether the cost is of a type generally recognized as ordinary and necessary for the operation of the agency or the performance of the Award;</w:t>
      </w:r>
    </w:p>
    <w:p w14:paraId="54ED39EA" w14:textId="77777777" w:rsidR="00222731" w:rsidRPr="00222731" w:rsidRDefault="00222731" w:rsidP="00222731">
      <w:pPr>
        <w:numPr>
          <w:ilvl w:val="0"/>
          <w:numId w:val="63"/>
        </w:numPr>
        <w:spacing w:after="240"/>
        <w:jc w:val="both"/>
        <w:rPr>
          <w:rFonts w:ascii="Arial" w:hAnsi="Arial" w:cs="Arial"/>
          <w:bCs/>
        </w:rPr>
      </w:pPr>
      <w:r w:rsidRPr="00222731">
        <w:rPr>
          <w:rFonts w:ascii="Arial" w:hAnsi="Arial" w:cs="Arial"/>
          <w:bCs/>
        </w:rPr>
        <w:t>The restraints or requirements imposed by such factors as sound business practices; arm’s length bargaining; Federal, State and other laws and regulations; and, terms and conditions of the award;</w:t>
      </w:r>
    </w:p>
    <w:p w14:paraId="2BD39821" w14:textId="77777777" w:rsidR="00222731" w:rsidRPr="00222731" w:rsidRDefault="00222731" w:rsidP="00222731">
      <w:pPr>
        <w:numPr>
          <w:ilvl w:val="0"/>
          <w:numId w:val="63"/>
        </w:numPr>
        <w:spacing w:after="240"/>
        <w:jc w:val="both"/>
        <w:rPr>
          <w:rFonts w:ascii="Arial" w:hAnsi="Arial" w:cs="Arial"/>
          <w:bCs/>
        </w:rPr>
      </w:pPr>
      <w:r w:rsidRPr="00222731">
        <w:rPr>
          <w:rFonts w:ascii="Arial" w:hAnsi="Arial" w:cs="Arial"/>
          <w:bCs/>
        </w:rPr>
        <w:t>Market price for comparable goods or services;</w:t>
      </w:r>
    </w:p>
    <w:p w14:paraId="6F8006D2" w14:textId="77777777" w:rsidR="00222731" w:rsidRPr="00222731" w:rsidRDefault="00222731" w:rsidP="00222731">
      <w:pPr>
        <w:numPr>
          <w:ilvl w:val="0"/>
          <w:numId w:val="63"/>
        </w:numPr>
        <w:spacing w:after="240"/>
        <w:jc w:val="both"/>
        <w:rPr>
          <w:rFonts w:ascii="Arial" w:hAnsi="Arial" w:cs="Arial"/>
          <w:bCs/>
        </w:rPr>
      </w:pPr>
      <w:r w:rsidRPr="00222731">
        <w:rPr>
          <w:rFonts w:ascii="Arial" w:hAnsi="Arial" w:cs="Arial"/>
          <w:bCs/>
        </w:rPr>
        <w:t>Whether the individuals concerned acted with prudence in the circumstances considering their responsibilities to the agency, its employees, the public, and the Federal or State Government; and</w:t>
      </w:r>
    </w:p>
    <w:p w14:paraId="1D92A884" w14:textId="77777777" w:rsidR="00222731" w:rsidRPr="00222731" w:rsidRDefault="00222731" w:rsidP="00222731">
      <w:pPr>
        <w:numPr>
          <w:ilvl w:val="0"/>
          <w:numId w:val="63"/>
        </w:numPr>
        <w:spacing w:after="240"/>
        <w:jc w:val="both"/>
        <w:rPr>
          <w:rFonts w:ascii="Arial" w:hAnsi="Arial" w:cs="Arial"/>
          <w:bCs/>
        </w:rPr>
      </w:pPr>
      <w:r w:rsidRPr="00222731">
        <w:rPr>
          <w:rFonts w:ascii="Arial" w:hAnsi="Arial" w:cs="Arial"/>
          <w:bCs/>
        </w:rPr>
        <w:t>Significant deviations from the established practices of the agency, which may unjustifiably increase the cost of the program.</w:t>
      </w:r>
    </w:p>
    <w:p w14:paraId="1E579E1B" w14:textId="77777777" w:rsidR="00222731" w:rsidRPr="00222731" w:rsidRDefault="00222731" w:rsidP="00222731">
      <w:pPr>
        <w:spacing w:after="240"/>
        <w:jc w:val="both"/>
        <w:rPr>
          <w:rFonts w:ascii="Arial" w:hAnsi="Arial" w:cs="Arial"/>
          <w:bCs/>
        </w:rPr>
      </w:pPr>
      <w:r w:rsidRPr="00222731">
        <w:rPr>
          <w:rFonts w:ascii="Arial" w:hAnsi="Arial" w:cs="Arial"/>
          <w:b/>
          <w:bCs/>
        </w:rPr>
        <w:t>Note: If a line item is deemed noncompliant with rules and regulations, that cost will be disallowed.</w:t>
      </w:r>
    </w:p>
    <w:p w14:paraId="22593698" w14:textId="77777777" w:rsidR="00222731" w:rsidRPr="00222731" w:rsidRDefault="00222731" w:rsidP="00222731">
      <w:pPr>
        <w:spacing w:after="240"/>
        <w:jc w:val="both"/>
        <w:rPr>
          <w:rFonts w:ascii="Arial" w:hAnsi="Arial" w:cs="Arial"/>
          <w:b/>
          <w:bCs/>
        </w:rPr>
      </w:pPr>
      <w:r w:rsidRPr="00222731">
        <w:rPr>
          <w:rFonts w:ascii="Arial" w:hAnsi="Arial" w:cs="Arial"/>
          <w:bCs/>
        </w:rPr>
        <w:t>Items normally considered allowable costs include but are not limited to costs pertaining to accounting, advertising for recruitment of personnel, soliciting procurement bids, books, periodicals, communications, contracts for goods and services, equipment, employee salaries and fringe benefits, employee travel and per diem, exhibits, educational or training materials, maintenance, medical and office supplies, and printing of items that benefit the project. Please refer to the Other Direct Costs definitions to determine where items should be budgeted.</w:t>
      </w:r>
    </w:p>
    <w:p w14:paraId="53903551" w14:textId="77777777" w:rsidR="00222731" w:rsidRPr="00222731" w:rsidRDefault="00222731" w:rsidP="00222731">
      <w:pPr>
        <w:spacing w:after="240"/>
        <w:jc w:val="both"/>
        <w:rPr>
          <w:rFonts w:ascii="Arial" w:hAnsi="Arial" w:cs="Arial"/>
          <w:bCs/>
        </w:rPr>
      </w:pPr>
      <w:r w:rsidRPr="00222731">
        <w:rPr>
          <w:rFonts w:ascii="Arial" w:hAnsi="Arial" w:cs="Arial"/>
          <w:b/>
          <w:bCs/>
        </w:rPr>
        <w:t>Note</w:t>
      </w:r>
      <w:r w:rsidRPr="00222731">
        <w:rPr>
          <w:rFonts w:ascii="Arial" w:hAnsi="Arial" w:cs="Arial"/>
          <w:bCs/>
        </w:rPr>
        <w:t>: Refer to your Solicitation to determine whether Client Incentives and Enablers are allowed.</w:t>
      </w:r>
    </w:p>
    <w:p w14:paraId="5E5A44EF" w14:textId="77777777" w:rsidR="00222731" w:rsidRPr="00222731" w:rsidRDefault="00222731" w:rsidP="00222731">
      <w:pPr>
        <w:spacing w:after="240"/>
        <w:jc w:val="both"/>
        <w:rPr>
          <w:rFonts w:ascii="Arial" w:hAnsi="Arial" w:cs="Arial"/>
          <w:b/>
          <w:bCs/>
        </w:rPr>
      </w:pPr>
      <w:r w:rsidRPr="00222731">
        <w:rPr>
          <w:rFonts w:ascii="Arial" w:hAnsi="Arial" w:cs="Arial"/>
          <w:b/>
          <w:bCs/>
        </w:rPr>
        <w:t>Even if a federal program or cost principle allows an expense, ODH reserves the right to be more restrictive and disallow the cost for simplicity or to reduce the burden of monitoring certain expenses.</w:t>
      </w:r>
    </w:p>
    <w:p w14:paraId="2252C593" w14:textId="77777777" w:rsidR="00222731" w:rsidRPr="00222731" w:rsidRDefault="00222731" w:rsidP="00222731">
      <w:pPr>
        <w:spacing w:after="240"/>
        <w:jc w:val="both"/>
        <w:rPr>
          <w:rFonts w:ascii="Arial" w:hAnsi="Arial" w:cs="Arial"/>
          <w:b/>
          <w:bCs/>
        </w:rPr>
      </w:pPr>
      <w:r w:rsidRPr="00222731">
        <w:rPr>
          <w:rFonts w:ascii="Arial" w:hAnsi="Arial" w:cs="Arial"/>
          <w:b/>
          <w:bCs/>
        </w:rPr>
        <w:t>B2.4 Personnel Costs</w:t>
      </w:r>
    </w:p>
    <w:p w14:paraId="5C725BC3" w14:textId="77777777" w:rsidR="00222731" w:rsidRPr="00222731" w:rsidRDefault="00222731" w:rsidP="00222731">
      <w:pPr>
        <w:spacing w:after="240"/>
        <w:jc w:val="both"/>
        <w:rPr>
          <w:rFonts w:ascii="Arial" w:hAnsi="Arial" w:cs="Arial"/>
          <w:b/>
          <w:bCs/>
        </w:rPr>
      </w:pPr>
      <w:r w:rsidRPr="00222731">
        <w:rPr>
          <w:rFonts w:ascii="Arial" w:hAnsi="Arial" w:cs="Arial"/>
          <w:bCs/>
        </w:rPr>
        <w:t>Project funds may be used to compensate employees for the time and effort devoted specifically to the execution of a grant program. Employees are individuals that are entered into the subrecipient employment system, receive fringe benefits (i.e., unemployment and worker’s compensation), are eligible to participate in the subrecipient’s retirement program and are subject to subrecipient personnel policies. Individuals who do not meet these criteria are not considered employees but are considered contractual personnel.</w:t>
      </w:r>
    </w:p>
    <w:p w14:paraId="2A372CFF" w14:textId="77777777" w:rsidR="00222731" w:rsidRPr="00222731" w:rsidRDefault="00222731" w:rsidP="00222731">
      <w:pPr>
        <w:spacing w:after="240"/>
        <w:jc w:val="both"/>
        <w:rPr>
          <w:rFonts w:ascii="Arial" w:hAnsi="Arial" w:cs="Arial"/>
          <w:bCs/>
        </w:rPr>
      </w:pPr>
      <w:r w:rsidRPr="00222731">
        <w:rPr>
          <w:rFonts w:ascii="Arial" w:hAnsi="Arial" w:cs="Arial"/>
          <w:bCs/>
        </w:rPr>
        <w:t>Compensation of employees includes all remuneration, paid currently or accrued, for services rendered during the period of performance under the grant agreement. Remuneration includes but is not limited to wages, salaries, fringe benefits, overtime and bonus payments if the compensation is reasonable for the services being rendered. See UG Subpart E. Section 200.403, Factors affecting allowability of costs.</w:t>
      </w:r>
    </w:p>
    <w:p w14:paraId="21C5EE5B" w14:textId="77777777" w:rsidR="00222731" w:rsidRPr="00222731" w:rsidRDefault="00222731" w:rsidP="00222731">
      <w:pPr>
        <w:numPr>
          <w:ilvl w:val="0"/>
          <w:numId w:val="64"/>
        </w:numPr>
        <w:spacing w:after="240"/>
        <w:jc w:val="both"/>
        <w:rPr>
          <w:rFonts w:ascii="Arial" w:hAnsi="Arial" w:cs="Arial"/>
          <w:bCs/>
        </w:rPr>
      </w:pPr>
      <w:r w:rsidRPr="00222731">
        <w:rPr>
          <w:rFonts w:ascii="Arial" w:hAnsi="Arial" w:cs="Arial"/>
          <w:bCs/>
        </w:rPr>
        <w:t>Overtime and bonuses are chargeable to federal grant awards as long the following criteria affecting allowability are satisfied:</w:t>
      </w:r>
    </w:p>
    <w:p w14:paraId="4155E9FB" w14:textId="77777777" w:rsidR="00222731" w:rsidRPr="00222731" w:rsidRDefault="00222731" w:rsidP="00222731">
      <w:pPr>
        <w:numPr>
          <w:ilvl w:val="0"/>
          <w:numId w:val="65"/>
        </w:numPr>
        <w:spacing w:after="240"/>
        <w:jc w:val="both"/>
        <w:rPr>
          <w:rFonts w:ascii="Arial" w:hAnsi="Arial" w:cs="Arial"/>
          <w:bCs/>
        </w:rPr>
      </w:pPr>
      <w:r w:rsidRPr="00222731">
        <w:rPr>
          <w:rFonts w:ascii="Arial" w:hAnsi="Arial" w:cs="Arial"/>
          <w:bCs/>
        </w:rPr>
        <w:t>Be necessary and reasonable for the performance of the Federal award</w:t>
      </w:r>
    </w:p>
    <w:p w14:paraId="17FE229E" w14:textId="77777777" w:rsidR="00222731" w:rsidRPr="00222731" w:rsidRDefault="00222731" w:rsidP="00222731">
      <w:pPr>
        <w:numPr>
          <w:ilvl w:val="0"/>
          <w:numId w:val="65"/>
        </w:numPr>
        <w:spacing w:after="240"/>
        <w:jc w:val="both"/>
        <w:rPr>
          <w:rFonts w:ascii="Arial" w:hAnsi="Arial" w:cs="Arial"/>
          <w:bCs/>
        </w:rPr>
      </w:pPr>
      <w:r w:rsidRPr="00222731">
        <w:rPr>
          <w:rFonts w:ascii="Arial" w:hAnsi="Arial" w:cs="Arial"/>
          <w:bCs/>
        </w:rPr>
        <w:t>Conform to any limitations or exclusions set forth in these principles or federal grant agreement as to types or amount of cost items.</w:t>
      </w:r>
    </w:p>
    <w:p w14:paraId="0B82D879" w14:textId="77777777" w:rsidR="00222731" w:rsidRPr="00222731" w:rsidRDefault="00222731" w:rsidP="003B5F14">
      <w:pPr>
        <w:spacing w:after="240"/>
        <w:ind w:left="720" w:hanging="360"/>
        <w:jc w:val="both"/>
        <w:rPr>
          <w:rFonts w:ascii="Arial" w:hAnsi="Arial" w:cs="Arial"/>
          <w:bCs/>
        </w:rPr>
      </w:pPr>
      <w:r w:rsidRPr="00222731">
        <w:rPr>
          <w:rFonts w:ascii="Arial" w:hAnsi="Arial" w:cs="Arial"/>
          <w:bCs/>
        </w:rPr>
        <w:t>(c)</w:t>
      </w:r>
      <w:r w:rsidRPr="00222731">
        <w:rPr>
          <w:rFonts w:ascii="Arial" w:hAnsi="Arial" w:cs="Arial"/>
          <w:bCs/>
        </w:rPr>
        <w:tab/>
        <w:t>Be consistent with policies and procedures that apply uniformly to both federally-financed and other activities of the non-Federal entity</w:t>
      </w:r>
    </w:p>
    <w:p w14:paraId="35B761F7" w14:textId="77777777" w:rsidR="00222731" w:rsidRPr="00222731" w:rsidRDefault="00222731" w:rsidP="003B5F14">
      <w:pPr>
        <w:spacing w:after="240"/>
        <w:ind w:left="720" w:hanging="360"/>
        <w:jc w:val="both"/>
        <w:rPr>
          <w:rFonts w:ascii="Arial" w:hAnsi="Arial" w:cs="Arial"/>
          <w:bCs/>
        </w:rPr>
      </w:pPr>
      <w:r w:rsidRPr="00222731">
        <w:rPr>
          <w:rFonts w:ascii="Arial" w:hAnsi="Arial" w:cs="Arial"/>
          <w:bCs/>
        </w:rPr>
        <w:t>(d)</w:t>
      </w:r>
      <w:r w:rsidRPr="00222731">
        <w:rPr>
          <w:rFonts w:ascii="Arial" w:hAnsi="Arial" w:cs="Arial"/>
          <w:bCs/>
        </w:rPr>
        <w:tab/>
        <w:t>Be accorded consistent treatment. Costs assigned to a Federal award as direct costs should not again be allocated and charged to the grant as an administrative (indirect cost) for the same purpose or work in which the costs were already incurred and reimbursed.</w:t>
      </w:r>
    </w:p>
    <w:p w14:paraId="5736098F" w14:textId="77777777" w:rsidR="00222731" w:rsidRPr="00222731" w:rsidRDefault="00222731" w:rsidP="00222731">
      <w:pPr>
        <w:numPr>
          <w:ilvl w:val="0"/>
          <w:numId w:val="64"/>
        </w:numPr>
        <w:spacing w:after="240"/>
        <w:jc w:val="both"/>
        <w:rPr>
          <w:rFonts w:ascii="Arial" w:hAnsi="Arial" w:cs="Arial"/>
          <w:bCs/>
        </w:rPr>
      </w:pPr>
      <w:r w:rsidRPr="00222731">
        <w:rPr>
          <w:rFonts w:ascii="Arial" w:hAnsi="Arial" w:cs="Arial"/>
          <w:bCs/>
        </w:rPr>
        <w:t>Even though the costs of overtime/bonuses are chargeable to federal grants, they are only allowable to the extent that the costs comply with the following guidelines:</w:t>
      </w:r>
    </w:p>
    <w:p w14:paraId="4F19A211" w14:textId="77777777" w:rsidR="00222731" w:rsidRPr="00222731" w:rsidRDefault="00222731" w:rsidP="00222731">
      <w:pPr>
        <w:numPr>
          <w:ilvl w:val="0"/>
          <w:numId w:val="66"/>
        </w:numPr>
        <w:spacing w:after="240"/>
        <w:jc w:val="both"/>
        <w:rPr>
          <w:rFonts w:ascii="Arial" w:hAnsi="Arial" w:cs="Arial"/>
          <w:bCs/>
        </w:rPr>
      </w:pPr>
      <w:r w:rsidRPr="00222731">
        <w:rPr>
          <w:rFonts w:ascii="Arial" w:hAnsi="Arial" w:cs="Arial"/>
          <w:bCs/>
        </w:rPr>
        <w:t>Comply with existing limitations based on the agency’s personnel policies, grant agreements, union contracts, etc.</w:t>
      </w:r>
    </w:p>
    <w:p w14:paraId="256B4E54" w14:textId="77777777" w:rsidR="00222731" w:rsidRPr="00222731" w:rsidRDefault="00222731" w:rsidP="00222731">
      <w:pPr>
        <w:numPr>
          <w:ilvl w:val="0"/>
          <w:numId w:val="66"/>
        </w:numPr>
        <w:spacing w:after="240"/>
        <w:jc w:val="both"/>
        <w:rPr>
          <w:rFonts w:ascii="Arial" w:hAnsi="Arial" w:cs="Arial"/>
          <w:bCs/>
        </w:rPr>
      </w:pPr>
      <w:r w:rsidRPr="00222731">
        <w:rPr>
          <w:rFonts w:ascii="Arial" w:hAnsi="Arial" w:cs="Arial"/>
          <w:bCs/>
        </w:rPr>
        <w:t>The total time compensated/reported does not exceed percentage of time actually devoted to the funded project unless properly authorized.</w:t>
      </w:r>
    </w:p>
    <w:p w14:paraId="20A8B26D" w14:textId="77777777" w:rsidR="00222731" w:rsidRPr="00222731" w:rsidRDefault="00222731" w:rsidP="00222731">
      <w:pPr>
        <w:numPr>
          <w:ilvl w:val="0"/>
          <w:numId w:val="66"/>
        </w:numPr>
        <w:spacing w:after="240"/>
        <w:jc w:val="both"/>
        <w:rPr>
          <w:rFonts w:ascii="Arial" w:hAnsi="Arial" w:cs="Arial"/>
          <w:bCs/>
        </w:rPr>
      </w:pPr>
      <w:r w:rsidRPr="00222731">
        <w:rPr>
          <w:rFonts w:ascii="Arial" w:hAnsi="Arial" w:cs="Arial"/>
          <w:bCs/>
        </w:rPr>
        <w:t>Overtime and bonuses must be allocated and charged to the grant based on the employee’s approved budget percentage(s).</w:t>
      </w:r>
    </w:p>
    <w:p w14:paraId="02D1C523" w14:textId="77777777" w:rsidR="00222731" w:rsidRPr="00222731" w:rsidRDefault="00222731" w:rsidP="00222731">
      <w:pPr>
        <w:numPr>
          <w:ilvl w:val="0"/>
          <w:numId w:val="66"/>
        </w:numPr>
        <w:spacing w:after="240"/>
        <w:jc w:val="both"/>
        <w:rPr>
          <w:rFonts w:ascii="Arial" w:hAnsi="Arial" w:cs="Arial"/>
          <w:bCs/>
        </w:rPr>
      </w:pPr>
      <w:r w:rsidRPr="00222731">
        <w:rPr>
          <w:rFonts w:ascii="Arial" w:hAnsi="Arial" w:cs="Arial"/>
          <w:bCs/>
        </w:rPr>
        <w:t>Overtime salaries and wages for general clerical assistance and admin staff are normally not allowable because these costs should be included in indirect costs.</w:t>
      </w:r>
    </w:p>
    <w:p w14:paraId="44847268" w14:textId="77777777" w:rsidR="00222731" w:rsidRPr="00222731" w:rsidRDefault="00222731" w:rsidP="00222731">
      <w:pPr>
        <w:numPr>
          <w:ilvl w:val="0"/>
          <w:numId w:val="66"/>
        </w:numPr>
        <w:spacing w:after="240"/>
        <w:jc w:val="both"/>
        <w:rPr>
          <w:rFonts w:ascii="Arial" w:hAnsi="Arial" w:cs="Arial"/>
          <w:bCs/>
        </w:rPr>
      </w:pPr>
      <w:r w:rsidRPr="00222731">
        <w:rPr>
          <w:rFonts w:ascii="Arial" w:hAnsi="Arial" w:cs="Arial"/>
          <w:bCs/>
        </w:rPr>
        <w:t>Should be disclosed in grant application or approved in writing by the pass through or Federal sponsor.</w:t>
      </w:r>
    </w:p>
    <w:p w14:paraId="2825DD72" w14:textId="77777777" w:rsidR="00222731" w:rsidRPr="00222731" w:rsidRDefault="00222731" w:rsidP="00222731">
      <w:pPr>
        <w:numPr>
          <w:ilvl w:val="0"/>
          <w:numId w:val="66"/>
        </w:numPr>
        <w:spacing w:after="240"/>
        <w:jc w:val="both"/>
        <w:rPr>
          <w:rFonts w:ascii="Arial" w:hAnsi="Arial" w:cs="Arial"/>
          <w:bCs/>
        </w:rPr>
      </w:pPr>
      <w:r w:rsidRPr="00222731">
        <w:rPr>
          <w:rFonts w:ascii="Arial" w:hAnsi="Arial" w:cs="Arial"/>
          <w:bCs/>
        </w:rPr>
        <w:t>Overtime pay and bonus policies should include a methodology for determination of bonuses including amount, period basis, calculation of premium rate vs regular rate, etc.</w:t>
      </w:r>
    </w:p>
    <w:p w14:paraId="4FAD2AD7" w14:textId="77777777" w:rsidR="00222731" w:rsidRPr="00222731" w:rsidRDefault="00222731" w:rsidP="00222731">
      <w:pPr>
        <w:numPr>
          <w:ilvl w:val="0"/>
          <w:numId w:val="66"/>
        </w:numPr>
        <w:spacing w:after="240"/>
        <w:jc w:val="both"/>
        <w:rPr>
          <w:rFonts w:ascii="Arial" w:hAnsi="Arial" w:cs="Arial"/>
          <w:bCs/>
        </w:rPr>
      </w:pPr>
      <w:r w:rsidRPr="00222731">
        <w:rPr>
          <w:rFonts w:ascii="Arial" w:hAnsi="Arial" w:cs="Arial"/>
          <w:bCs/>
        </w:rPr>
        <w:t>Overtime is properly authorized and the time is sufficiently documented clearly indicating the work that is being performed and why overtime is necessary.</w:t>
      </w:r>
    </w:p>
    <w:p w14:paraId="41515E6F" w14:textId="77777777" w:rsidR="00222731" w:rsidRPr="00222731" w:rsidRDefault="00222731" w:rsidP="00222731">
      <w:pPr>
        <w:numPr>
          <w:ilvl w:val="0"/>
          <w:numId w:val="66"/>
        </w:numPr>
        <w:spacing w:after="240"/>
        <w:jc w:val="both"/>
        <w:rPr>
          <w:rFonts w:ascii="Arial" w:hAnsi="Arial" w:cs="Arial"/>
          <w:bCs/>
        </w:rPr>
      </w:pPr>
      <w:r w:rsidRPr="00222731">
        <w:rPr>
          <w:rFonts w:ascii="Arial" w:hAnsi="Arial" w:cs="Arial"/>
          <w:bCs/>
        </w:rPr>
        <w:t>Overtime payments and bonuses require the use of a special account code to identify and track overtime pay and bonuses.</w:t>
      </w:r>
    </w:p>
    <w:p w14:paraId="69A0AA7A" w14:textId="77777777" w:rsidR="00222731" w:rsidRPr="00222731" w:rsidRDefault="00222731" w:rsidP="00222731">
      <w:pPr>
        <w:numPr>
          <w:ilvl w:val="0"/>
          <w:numId w:val="66"/>
        </w:numPr>
        <w:spacing w:after="240"/>
        <w:jc w:val="both"/>
        <w:rPr>
          <w:rFonts w:ascii="Arial" w:hAnsi="Arial" w:cs="Arial"/>
          <w:bCs/>
        </w:rPr>
      </w:pPr>
      <w:r w:rsidRPr="00222731">
        <w:rPr>
          <w:rFonts w:ascii="Arial" w:hAnsi="Arial" w:cs="Arial"/>
          <w:bCs/>
        </w:rPr>
        <w:t>Bonuses are limited to 3% of an employee’s gross wages (not including fringes) or $1,500, whichever is less. The Ohio Department of Health program administrator must approve all bonuses and enter a comment in GMIS in the project comments section.</w:t>
      </w:r>
    </w:p>
    <w:p w14:paraId="53B90893" w14:textId="77777777" w:rsidR="00222731" w:rsidRPr="00222731" w:rsidRDefault="00222731" w:rsidP="00222731">
      <w:pPr>
        <w:spacing w:after="240"/>
        <w:jc w:val="both"/>
        <w:rPr>
          <w:rFonts w:ascii="Arial" w:hAnsi="Arial" w:cs="Arial"/>
          <w:bCs/>
        </w:rPr>
      </w:pPr>
      <w:r w:rsidRPr="00222731">
        <w:rPr>
          <w:rFonts w:ascii="Arial" w:hAnsi="Arial" w:cs="Arial"/>
          <w:bCs/>
        </w:rPr>
        <w:t xml:space="preserve">Compensation must follow the Ohio Department of Administrative Services regulations and meet federal merit system or other requirements, where applicable. </w:t>
      </w:r>
      <w:r w:rsidRPr="00222731">
        <w:rPr>
          <w:rFonts w:ascii="Arial" w:hAnsi="Arial" w:cs="Arial"/>
          <w:b/>
          <w:bCs/>
        </w:rPr>
        <w:t>Federal guidelines require subrecipients to</w:t>
      </w:r>
      <w:r w:rsidRPr="00222731">
        <w:rPr>
          <w:rFonts w:ascii="Arial" w:hAnsi="Arial" w:cs="Arial"/>
          <w:bCs/>
        </w:rPr>
        <w:t xml:space="preserve"> </w:t>
      </w:r>
      <w:r w:rsidRPr="00222731">
        <w:rPr>
          <w:rFonts w:ascii="Arial" w:hAnsi="Arial" w:cs="Arial"/>
          <w:b/>
          <w:bCs/>
        </w:rPr>
        <w:t>maintain Time and Activity or Time and Effort reporting to verify time worked for all employees</w:t>
      </w:r>
      <w:r w:rsidRPr="00222731">
        <w:rPr>
          <w:rFonts w:ascii="Arial" w:hAnsi="Arial" w:cs="Arial"/>
          <w:bCs/>
        </w:rPr>
        <w:t xml:space="preserve"> </w:t>
      </w:r>
      <w:r w:rsidRPr="00222731">
        <w:rPr>
          <w:rFonts w:ascii="Arial" w:hAnsi="Arial" w:cs="Arial"/>
          <w:b/>
          <w:bCs/>
        </w:rPr>
        <w:t>who are charged less than 100% to a specific funding source. See Appendix 5 for a sample of an</w:t>
      </w:r>
      <w:r w:rsidRPr="00222731">
        <w:rPr>
          <w:rFonts w:ascii="Arial" w:hAnsi="Arial" w:cs="Arial"/>
          <w:bCs/>
        </w:rPr>
        <w:t xml:space="preserve"> </w:t>
      </w:r>
      <w:r w:rsidRPr="00222731">
        <w:rPr>
          <w:rFonts w:ascii="Arial" w:hAnsi="Arial" w:cs="Arial"/>
          <w:b/>
          <w:bCs/>
        </w:rPr>
        <w:t>appropriate time and effort report. Staff charged at 100% must complete bi-annual</w:t>
      </w:r>
      <w:r w:rsidRPr="00222731">
        <w:rPr>
          <w:rFonts w:ascii="Arial" w:hAnsi="Arial" w:cs="Arial"/>
          <w:bCs/>
        </w:rPr>
        <w:t xml:space="preserve"> </w:t>
      </w:r>
      <w:r w:rsidRPr="00222731">
        <w:rPr>
          <w:rFonts w:ascii="Arial" w:hAnsi="Arial" w:cs="Arial"/>
          <w:b/>
          <w:bCs/>
        </w:rPr>
        <w:t>certifications. The certifications must include a statement certifying the employee worked 100% on</w:t>
      </w:r>
      <w:r w:rsidRPr="00222731">
        <w:rPr>
          <w:rFonts w:ascii="Arial" w:hAnsi="Arial" w:cs="Arial"/>
          <w:bCs/>
        </w:rPr>
        <w:t xml:space="preserve"> </w:t>
      </w:r>
      <w:r w:rsidRPr="00222731">
        <w:rPr>
          <w:rFonts w:ascii="Arial" w:hAnsi="Arial" w:cs="Arial"/>
          <w:b/>
          <w:bCs/>
        </w:rPr>
        <w:t>a specific funding source, be signed by the employee and employee’s supervisor.</w:t>
      </w:r>
    </w:p>
    <w:p w14:paraId="7C8ACBB6" w14:textId="77777777" w:rsidR="00222731" w:rsidRPr="00222731" w:rsidRDefault="00222731" w:rsidP="00222731">
      <w:pPr>
        <w:spacing w:after="240"/>
        <w:jc w:val="both"/>
        <w:rPr>
          <w:rFonts w:ascii="Arial" w:hAnsi="Arial" w:cs="Arial"/>
          <w:bCs/>
        </w:rPr>
      </w:pPr>
      <w:r w:rsidRPr="00222731">
        <w:rPr>
          <w:rFonts w:ascii="Arial" w:hAnsi="Arial" w:cs="Arial"/>
          <w:bCs/>
        </w:rPr>
        <w:t xml:space="preserve">Compensation will be considered reasonable as long as it is consistent with compensation paid for similar work in other activities of the subrecipient agency. Compensation surveys that provide data on compensation for similar jobs can be used to demonstrate reasonableness. </w:t>
      </w:r>
    </w:p>
    <w:p w14:paraId="73B5FCED" w14:textId="77777777" w:rsidR="00222731" w:rsidRPr="00222731" w:rsidRDefault="00222731" w:rsidP="00222731">
      <w:pPr>
        <w:spacing w:after="240"/>
        <w:jc w:val="both"/>
        <w:rPr>
          <w:rFonts w:ascii="Arial" w:hAnsi="Arial" w:cs="Arial"/>
          <w:bCs/>
        </w:rPr>
      </w:pPr>
      <w:r w:rsidRPr="00222731">
        <w:rPr>
          <w:rFonts w:ascii="Arial" w:hAnsi="Arial" w:cs="Arial"/>
          <w:bCs/>
        </w:rPr>
        <w:t>Compensation of employees includes employee fringe benefits. Fringe benefits includes compensation paid to employees for authorized absences from the job, such as annual leave, sick leave, court leave, and military leave, if they are provided in accordance with an approved leave system. The cost of fringe benefits must be equitably allocated to all related employee activities including program activities and the accounting basis for costing each type of leave (i.e., cash or accrual) must be consistently followed by the agency.</w:t>
      </w:r>
    </w:p>
    <w:p w14:paraId="27B4FB06" w14:textId="77777777" w:rsidR="00222731" w:rsidRPr="00222731" w:rsidRDefault="00222731" w:rsidP="00222731">
      <w:pPr>
        <w:spacing w:after="240"/>
        <w:jc w:val="both"/>
        <w:rPr>
          <w:rFonts w:ascii="Arial" w:hAnsi="Arial" w:cs="Arial"/>
          <w:bCs/>
        </w:rPr>
      </w:pPr>
      <w:r w:rsidRPr="00222731">
        <w:rPr>
          <w:rFonts w:ascii="Arial" w:hAnsi="Arial" w:cs="Arial"/>
          <w:bCs/>
        </w:rPr>
        <w:t>Employee fringe benefits may also be in the form of employer’s contribution for items such as social security, employee life insurance and health insurance plans, unemployment insurance coverage, workers compensation insurance, pension plans, and severance pay provided such benefits are granted under approved plans and are distributed equitably to program and non-program activities. Actual claims paid to or on behalf of employees for workers’ compensation, unemployment compensation, severance pay, and similar employee benefits are allowable in the year of payment.</w:t>
      </w:r>
    </w:p>
    <w:p w14:paraId="650ED072" w14:textId="77777777" w:rsidR="00222731" w:rsidRPr="00222731" w:rsidRDefault="00222731" w:rsidP="00222731">
      <w:pPr>
        <w:spacing w:after="240"/>
        <w:jc w:val="both"/>
        <w:rPr>
          <w:rFonts w:ascii="Arial" w:hAnsi="Arial" w:cs="Arial"/>
          <w:bCs/>
        </w:rPr>
      </w:pPr>
      <w:r w:rsidRPr="00222731">
        <w:rPr>
          <w:rFonts w:ascii="Arial" w:hAnsi="Arial" w:cs="Arial"/>
          <w:bCs/>
        </w:rPr>
        <w:t>According to 45 CFR 92.23 and 2 CFR 215.22, grant funds must be expended in the grant period for which they are intended. Therefore, current funds cannot be used for past years’ expenses. It is the agency’s responsibility to budget for leave and other benefits earned during the grant period. During the grant period earned, if all leave and other benefits are not used, then the dollar value of the leave balance and other benefits earned during that grant period are allowable costs and should be maintained in an account designated by the agency. In accordance with the agency’s policies and procedures, this account would be used to cover the costs for accrued leave and other benefits earned during previous grant periods when a long-time staff person retires or leaves the agency.</w:t>
      </w:r>
    </w:p>
    <w:p w14:paraId="045F9942" w14:textId="77777777" w:rsidR="00222731" w:rsidRPr="00222731" w:rsidRDefault="00222731" w:rsidP="00222731">
      <w:pPr>
        <w:spacing w:after="240"/>
        <w:jc w:val="both"/>
        <w:rPr>
          <w:rFonts w:ascii="Arial" w:hAnsi="Arial" w:cs="Arial"/>
          <w:bCs/>
        </w:rPr>
      </w:pPr>
      <w:r w:rsidRPr="00222731">
        <w:rPr>
          <w:rFonts w:ascii="Arial" w:hAnsi="Arial" w:cs="Arial"/>
          <w:bCs/>
        </w:rPr>
        <w:t>Invoices for Workers Compensation Insurance are generally issued twice in each calendar year. Subrecipients should only report obligations for Workers’ Compensation Insurance in the period in which an invoice is received. Payments for Workers Compensation Insurance are to be reported in the project period in which the invoice is paid.</w:t>
      </w:r>
    </w:p>
    <w:p w14:paraId="62872568" w14:textId="77777777" w:rsidR="00222731" w:rsidRPr="00222731" w:rsidRDefault="00222731" w:rsidP="00222731">
      <w:pPr>
        <w:spacing w:after="240"/>
        <w:jc w:val="both"/>
        <w:rPr>
          <w:rFonts w:ascii="Arial" w:hAnsi="Arial" w:cs="Arial"/>
          <w:bCs/>
        </w:rPr>
      </w:pPr>
      <w:r w:rsidRPr="00222731">
        <w:rPr>
          <w:rFonts w:ascii="Arial" w:hAnsi="Arial" w:cs="Arial"/>
          <w:bCs/>
        </w:rPr>
        <w:t>ODH reserves the right to disapprove the use of program funds for any specific employee fringe benefit item included in the budget request if, in ODH’s opinion, the item is inconsistent with allowable cost requirements.</w:t>
      </w:r>
    </w:p>
    <w:p w14:paraId="75B2FBF7" w14:textId="77777777" w:rsidR="00222731" w:rsidRPr="00222731" w:rsidRDefault="00222731" w:rsidP="00222731">
      <w:pPr>
        <w:spacing w:after="240"/>
        <w:jc w:val="both"/>
        <w:rPr>
          <w:rFonts w:ascii="Arial" w:hAnsi="Arial" w:cs="Arial"/>
          <w:bCs/>
        </w:rPr>
      </w:pPr>
      <w:r w:rsidRPr="00222731">
        <w:rPr>
          <w:rFonts w:ascii="Arial" w:hAnsi="Arial" w:cs="Arial"/>
          <w:bCs/>
        </w:rPr>
        <w:t>Charges to awards for personnel will be based on documented payrolls approved by designated official(s) of the organization. Detailed time and effort reports reflecting the distribution of activity of each employee must be maintained for all staff members whose compensation is charged directly to a project in order to support the allocation of costs. Such documentary support will be required where employees work on:</w:t>
      </w:r>
    </w:p>
    <w:p w14:paraId="6E79363A" w14:textId="77777777" w:rsidR="00222731" w:rsidRPr="00222731" w:rsidRDefault="00222731" w:rsidP="00222731">
      <w:pPr>
        <w:numPr>
          <w:ilvl w:val="0"/>
          <w:numId w:val="67"/>
        </w:numPr>
        <w:spacing w:after="240"/>
        <w:jc w:val="both"/>
        <w:rPr>
          <w:rFonts w:ascii="Arial" w:hAnsi="Arial" w:cs="Arial"/>
          <w:bCs/>
        </w:rPr>
      </w:pPr>
      <w:r w:rsidRPr="00222731">
        <w:rPr>
          <w:rFonts w:ascii="Arial" w:hAnsi="Arial" w:cs="Arial"/>
          <w:bCs/>
        </w:rPr>
        <w:t>More than one federal award</w:t>
      </w:r>
    </w:p>
    <w:p w14:paraId="3B2246E2" w14:textId="77777777" w:rsidR="00222731" w:rsidRPr="00222731" w:rsidRDefault="00222731" w:rsidP="00222731">
      <w:pPr>
        <w:numPr>
          <w:ilvl w:val="0"/>
          <w:numId w:val="67"/>
        </w:numPr>
        <w:spacing w:after="240"/>
        <w:jc w:val="both"/>
        <w:rPr>
          <w:rFonts w:ascii="Arial" w:hAnsi="Arial" w:cs="Arial"/>
          <w:bCs/>
        </w:rPr>
      </w:pPr>
      <w:r w:rsidRPr="00222731">
        <w:rPr>
          <w:rFonts w:ascii="Arial" w:hAnsi="Arial" w:cs="Arial"/>
          <w:bCs/>
        </w:rPr>
        <w:t>A federal award and a non-federal award</w:t>
      </w:r>
    </w:p>
    <w:p w14:paraId="2D0610AA" w14:textId="77777777" w:rsidR="00222731" w:rsidRPr="00222731" w:rsidRDefault="00222731" w:rsidP="003B5F14">
      <w:pPr>
        <w:spacing w:after="240"/>
        <w:ind w:left="720" w:hanging="360"/>
        <w:jc w:val="both"/>
        <w:rPr>
          <w:rFonts w:ascii="Arial" w:hAnsi="Arial" w:cs="Arial"/>
          <w:bCs/>
        </w:rPr>
      </w:pPr>
      <w:r w:rsidRPr="00222731">
        <w:rPr>
          <w:rFonts w:ascii="Arial" w:hAnsi="Arial" w:cs="Arial"/>
          <w:bCs/>
        </w:rPr>
        <w:t>3.</w:t>
      </w:r>
      <w:r w:rsidRPr="00222731">
        <w:rPr>
          <w:rFonts w:ascii="Arial" w:hAnsi="Arial" w:cs="Arial"/>
          <w:bCs/>
        </w:rPr>
        <w:tab/>
        <w:t>An indirect cost activity and a direct cost activity</w:t>
      </w:r>
    </w:p>
    <w:p w14:paraId="5CBA04F3" w14:textId="77777777" w:rsidR="00222731" w:rsidRPr="00222731" w:rsidRDefault="00222731" w:rsidP="00222731">
      <w:pPr>
        <w:spacing w:after="240"/>
        <w:jc w:val="both"/>
        <w:rPr>
          <w:rFonts w:ascii="Arial" w:hAnsi="Arial" w:cs="Arial"/>
          <w:bCs/>
        </w:rPr>
      </w:pPr>
      <w:r w:rsidRPr="00222731">
        <w:rPr>
          <w:rFonts w:ascii="Arial" w:hAnsi="Arial" w:cs="Arial"/>
          <w:bCs/>
        </w:rPr>
        <w:t>Reports maintained by any approved agency must meet the following standards:</w:t>
      </w:r>
    </w:p>
    <w:p w14:paraId="675CCB25" w14:textId="77777777" w:rsidR="00222731" w:rsidRPr="00222731" w:rsidRDefault="00222731" w:rsidP="00222731">
      <w:pPr>
        <w:numPr>
          <w:ilvl w:val="0"/>
          <w:numId w:val="68"/>
        </w:numPr>
        <w:spacing w:after="240"/>
        <w:jc w:val="both"/>
        <w:rPr>
          <w:rFonts w:ascii="Arial" w:hAnsi="Arial" w:cs="Arial"/>
          <w:bCs/>
        </w:rPr>
      </w:pPr>
      <w:r w:rsidRPr="00222731">
        <w:rPr>
          <w:rFonts w:ascii="Arial" w:hAnsi="Arial" w:cs="Arial"/>
          <w:bCs/>
        </w:rPr>
        <w:t>The reports must reflect an after-the-fact determination of the actual activity of each employee.</w:t>
      </w:r>
    </w:p>
    <w:p w14:paraId="6DEA47B8" w14:textId="77777777" w:rsidR="00222731" w:rsidRPr="00222731" w:rsidRDefault="00222731" w:rsidP="00222731">
      <w:pPr>
        <w:numPr>
          <w:ilvl w:val="0"/>
          <w:numId w:val="68"/>
        </w:numPr>
        <w:spacing w:after="240"/>
        <w:jc w:val="both"/>
        <w:rPr>
          <w:rFonts w:ascii="Arial" w:hAnsi="Arial" w:cs="Arial"/>
          <w:bCs/>
        </w:rPr>
      </w:pPr>
      <w:r w:rsidRPr="00222731">
        <w:rPr>
          <w:rFonts w:ascii="Arial" w:hAnsi="Arial" w:cs="Arial"/>
          <w:bCs/>
        </w:rPr>
        <w:t>Each report must account for the total activity for which employees are compensated and which is required in fulfillment of their obligations to the organization.</w:t>
      </w:r>
    </w:p>
    <w:p w14:paraId="4FCE52A8" w14:textId="77777777" w:rsidR="00222731" w:rsidRPr="00222731" w:rsidRDefault="00222731" w:rsidP="00222731">
      <w:pPr>
        <w:numPr>
          <w:ilvl w:val="0"/>
          <w:numId w:val="68"/>
        </w:numPr>
        <w:spacing w:after="240"/>
        <w:jc w:val="both"/>
        <w:rPr>
          <w:rFonts w:ascii="Arial" w:hAnsi="Arial" w:cs="Arial"/>
          <w:bCs/>
        </w:rPr>
      </w:pPr>
      <w:r w:rsidRPr="00222731">
        <w:rPr>
          <w:rFonts w:ascii="Arial" w:hAnsi="Arial" w:cs="Arial"/>
          <w:bCs/>
        </w:rPr>
        <w:t>The reports must be signed by the individual employee, or by a responsible supervisory official having first-hand knowledge of the activities performed by the employee, to verify that the distribution of activity noted on the report represents a reasonable estimate of the actual work performed by the employee during the periods covered by the reports.</w:t>
      </w:r>
    </w:p>
    <w:p w14:paraId="3945D7C4" w14:textId="77777777" w:rsidR="00222731" w:rsidRPr="00222731" w:rsidRDefault="00222731" w:rsidP="00222731">
      <w:pPr>
        <w:numPr>
          <w:ilvl w:val="0"/>
          <w:numId w:val="68"/>
        </w:numPr>
        <w:spacing w:after="240"/>
        <w:jc w:val="both"/>
        <w:rPr>
          <w:rFonts w:ascii="Arial" w:hAnsi="Arial" w:cs="Arial"/>
          <w:bCs/>
        </w:rPr>
      </w:pPr>
      <w:r w:rsidRPr="00222731">
        <w:rPr>
          <w:rFonts w:ascii="Arial" w:hAnsi="Arial" w:cs="Arial"/>
          <w:bCs/>
        </w:rPr>
        <w:t>The reports must be prepared at least monthly and must coincide with one or more pay periods.</w:t>
      </w:r>
    </w:p>
    <w:p w14:paraId="477340C9" w14:textId="77777777" w:rsidR="00222731" w:rsidRPr="00222731" w:rsidRDefault="00222731" w:rsidP="00222731">
      <w:pPr>
        <w:spacing w:after="240"/>
        <w:jc w:val="both"/>
        <w:rPr>
          <w:rFonts w:ascii="Arial" w:hAnsi="Arial" w:cs="Arial"/>
          <w:b/>
          <w:bCs/>
        </w:rPr>
      </w:pPr>
      <w:r w:rsidRPr="00222731">
        <w:rPr>
          <w:rFonts w:ascii="Arial" w:hAnsi="Arial" w:cs="Arial"/>
          <w:b/>
          <w:bCs/>
        </w:rPr>
        <w:t>B2.11 - Indirect Costs</w:t>
      </w:r>
    </w:p>
    <w:p w14:paraId="2B893CE8" w14:textId="77777777" w:rsidR="00222731" w:rsidRPr="00222731" w:rsidRDefault="00222731" w:rsidP="00222731">
      <w:pPr>
        <w:spacing w:after="240"/>
        <w:jc w:val="both"/>
        <w:rPr>
          <w:rFonts w:ascii="Arial" w:hAnsi="Arial" w:cs="Arial"/>
          <w:bCs/>
        </w:rPr>
      </w:pPr>
      <w:r w:rsidRPr="00222731">
        <w:rPr>
          <w:rFonts w:ascii="Arial" w:hAnsi="Arial" w:cs="Arial"/>
          <w:bCs/>
        </w:rPr>
        <w:t xml:space="preserve">Indirect costs apply to costs originating in the subrecipient agency for providing goods, equipment, and services necessary to support the project. </w:t>
      </w:r>
    </w:p>
    <w:p w14:paraId="4AF25A9C" w14:textId="77777777" w:rsidR="00222731" w:rsidRPr="00222731" w:rsidRDefault="00222731" w:rsidP="00222731">
      <w:pPr>
        <w:numPr>
          <w:ilvl w:val="0"/>
          <w:numId w:val="69"/>
        </w:numPr>
        <w:spacing w:after="240"/>
        <w:jc w:val="both"/>
        <w:rPr>
          <w:rFonts w:ascii="Arial" w:hAnsi="Arial" w:cs="Arial"/>
          <w:bCs/>
        </w:rPr>
      </w:pPr>
      <w:r w:rsidRPr="00222731">
        <w:rPr>
          <w:rFonts w:ascii="Arial" w:hAnsi="Arial" w:cs="Arial"/>
          <w:bCs/>
        </w:rPr>
        <w:t>Subrecipients’ indirect costs proposal must comply with the Federal Funder’s terms as delineated in the Funding Announcement. A Federal grantor may limit, allow or disallow indirect costs. The ODH subrecipient’s budget must reflect the limitations defined in the Funding Announcement.</w:t>
      </w:r>
    </w:p>
    <w:p w14:paraId="4E8AF3B4" w14:textId="77777777" w:rsidR="00222731" w:rsidRPr="00222731" w:rsidRDefault="00222731" w:rsidP="00222731">
      <w:pPr>
        <w:numPr>
          <w:ilvl w:val="0"/>
          <w:numId w:val="69"/>
        </w:numPr>
        <w:spacing w:after="240"/>
        <w:jc w:val="both"/>
        <w:rPr>
          <w:rFonts w:ascii="Arial" w:hAnsi="Arial" w:cs="Arial"/>
          <w:bCs/>
        </w:rPr>
      </w:pPr>
      <w:r w:rsidRPr="00222731">
        <w:rPr>
          <w:rFonts w:ascii="Arial" w:hAnsi="Arial" w:cs="Arial"/>
          <w:bCs/>
        </w:rPr>
        <w:t>Uniform Grants Guidance (Title 2 Code of Federal Regulation) allows subrecipients to include indirect costs in subgrant applications. Subrecipients may choose one of the following options with regard to indirect costs:</w:t>
      </w:r>
    </w:p>
    <w:p w14:paraId="43B422D9" w14:textId="77777777" w:rsidR="00222731" w:rsidRPr="00222731" w:rsidRDefault="00222731" w:rsidP="00222731">
      <w:pPr>
        <w:numPr>
          <w:ilvl w:val="1"/>
          <w:numId w:val="69"/>
        </w:numPr>
        <w:spacing w:after="240"/>
        <w:jc w:val="both"/>
        <w:rPr>
          <w:rFonts w:ascii="Arial" w:hAnsi="Arial" w:cs="Arial"/>
          <w:bCs/>
          <w:i/>
          <w:iCs/>
        </w:rPr>
      </w:pPr>
      <w:r w:rsidRPr="00222731">
        <w:rPr>
          <w:rFonts w:ascii="Arial" w:hAnsi="Arial" w:cs="Arial"/>
          <w:bCs/>
        </w:rPr>
        <w:t>Negotiate and execute an Indirect Cost Rate Agreement with the Federal Funder and base the subrecipient application budget on said agreement. In this instance the agreement must be submitted in GMIS as an attachment to the application;</w:t>
      </w:r>
    </w:p>
    <w:p w14:paraId="70A9AC3B" w14:textId="77777777" w:rsidR="00222731" w:rsidRPr="00222731" w:rsidRDefault="00222731" w:rsidP="00222731">
      <w:pPr>
        <w:numPr>
          <w:ilvl w:val="1"/>
          <w:numId w:val="69"/>
        </w:numPr>
        <w:spacing w:after="240"/>
        <w:jc w:val="both"/>
        <w:rPr>
          <w:rFonts w:ascii="Arial" w:hAnsi="Arial" w:cs="Arial"/>
          <w:bCs/>
          <w:i/>
          <w:iCs/>
        </w:rPr>
      </w:pPr>
      <w:r w:rsidRPr="00222731">
        <w:rPr>
          <w:rFonts w:ascii="Arial" w:hAnsi="Arial" w:cs="Arial"/>
          <w:bCs/>
        </w:rPr>
        <w:t xml:space="preserve">If the subrecipient has not executed a federally approved Indirect Cost Rate Agreement, the subrecipient may elect to charge a de minimis rate of 15% of modified total direct costs (MTDC) which may be used indefinitely. </w:t>
      </w:r>
    </w:p>
    <w:p w14:paraId="384145A0" w14:textId="77777777" w:rsidR="00222731" w:rsidRPr="00222731" w:rsidRDefault="00222731" w:rsidP="00222731">
      <w:pPr>
        <w:numPr>
          <w:ilvl w:val="2"/>
          <w:numId w:val="69"/>
        </w:numPr>
        <w:spacing w:after="240"/>
        <w:jc w:val="both"/>
        <w:rPr>
          <w:rFonts w:ascii="Arial" w:hAnsi="Arial" w:cs="Arial"/>
          <w:bCs/>
          <w:i/>
          <w:iCs/>
        </w:rPr>
      </w:pPr>
      <w:r w:rsidRPr="00222731">
        <w:rPr>
          <w:rFonts w:ascii="Arial" w:hAnsi="Arial" w:cs="Arial"/>
          <w:bCs/>
        </w:rPr>
        <w:t>Sub-part A § 200.68 of the Federal Uniform Administrative Requirements defines Modified Total Direct Cost as “….all direct salaries and wages, applicable fringe benefits, materials and supplies, services, travel, and sub-awards and subcontracts up to the first $50,000 of each sub-award or subcontract (regardless of the period of performance of the sub-awards and subcontracts under the award). MTDC excludes equipment, capital expenditures, charges for patient care, rental costs, tuition remission, scholarships and fellowships, participant support costs and the portion of each sub-award and subcontract in excess of $50,000. Other items may only be excluded when necessary to avoid a serious inequity in the distribution of indirect costs, and with the approval of the cognizant agency for indirect costs.,” or</w:t>
      </w:r>
      <w:r w:rsidRPr="00222731">
        <w:rPr>
          <w:rFonts w:ascii="Arial" w:hAnsi="Arial" w:cs="Arial"/>
          <w:bCs/>
          <w:i/>
          <w:iCs/>
        </w:rPr>
        <w:t>,</w:t>
      </w:r>
    </w:p>
    <w:p w14:paraId="3B18DE12" w14:textId="77777777" w:rsidR="00222731" w:rsidRPr="00222731" w:rsidRDefault="00222731" w:rsidP="00222731">
      <w:pPr>
        <w:numPr>
          <w:ilvl w:val="2"/>
          <w:numId w:val="69"/>
        </w:numPr>
        <w:spacing w:after="240"/>
        <w:jc w:val="both"/>
        <w:rPr>
          <w:rFonts w:ascii="Arial" w:hAnsi="Arial" w:cs="Arial"/>
          <w:bCs/>
          <w:i/>
          <w:iCs/>
        </w:rPr>
      </w:pPr>
      <w:r w:rsidRPr="00222731">
        <w:rPr>
          <w:rFonts w:ascii="Arial" w:hAnsi="Arial" w:cs="Arial"/>
          <w:bCs/>
        </w:rPr>
        <w:t>Base the budget solely upon direct costs.</w:t>
      </w:r>
    </w:p>
    <w:p w14:paraId="440C354D" w14:textId="77777777" w:rsidR="00222731" w:rsidRPr="00222731" w:rsidRDefault="00222731" w:rsidP="00222731">
      <w:pPr>
        <w:numPr>
          <w:ilvl w:val="0"/>
          <w:numId w:val="69"/>
        </w:numPr>
        <w:spacing w:after="240"/>
        <w:jc w:val="both"/>
        <w:rPr>
          <w:rFonts w:ascii="Arial" w:hAnsi="Arial" w:cs="Arial"/>
          <w:bCs/>
        </w:rPr>
      </w:pPr>
      <w:r w:rsidRPr="00222731">
        <w:rPr>
          <w:rFonts w:ascii="Arial" w:hAnsi="Arial" w:cs="Arial"/>
          <w:bCs/>
        </w:rPr>
        <w:t>If a subrecipient gains a federally approved indirect cost agreement during a subgrant budget period it may submit a budget revision during the first two quarters of the budget period.</w:t>
      </w:r>
    </w:p>
    <w:p w14:paraId="23659FDE" w14:textId="77777777" w:rsidR="00222731" w:rsidRPr="00222731" w:rsidRDefault="00222731" w:rsidP="00222731">
      <w:pPr>
        <w:numPr>
          <w:ilvl w:val="0"/>
          <w:numId w:val="69"/>
        </w:numPr>
        <w:spacing w:after="240"/>
        <w:jc w:val="both"/>
        <w:rPr>
          <w:rFonts w:ascii="Arial" w:hAnsi="Arial" w:cs="Arial"/>
          <w:bCs/>
        </w:rPr>
      </w:pPr>
      <w:r w:rsidRPr="00222731">
        <w:rPr>
          <w:rFonts w:ascii="Arial" w:hAnsi="Arial" w:cs="Arial"/>
          <w:b/>
          <w:bCs/>
        </w:rPr>
        <w:t>The NOA amount includes any indirect costs budgeted. Including indirect costs in your subgrant application budget does not result in an increase in the Notice of Award amount.</w:t>
      </w:r>
    </w:p>
    <w:p w14:paraId="0CB2D9C6" w14:textId="77777777" w:rsidR="00222731" w:rsidRPr="00222731" w:rsidRDefault="00222731" w:rsidP="00222731">
      <w:pPr>
        <w:numPr>
          <w:ilvl w:val="0"/>
          <w:numId w:val="69"/>
        </w:numPr>
        <w:spacing w:after="240"/>
        <w:jc w:val="both"/>
        <w:rPr>
          <w:rFonts w:ascii="Arial" w:hAnsi="Arial" w:cs="Arial"/>
          <w:bCs/>
        </w:rPr>
      </w:pPr>
      <w:r w:rsidRPr="00222731">
        <w:rPr>
          <w:rFonts w:ascii="Arial" w:hAnsi="Arial" w:cs="Arial"/>
          <w:bCs/>
        </w:rPr>
        <w:t>Modified Total Direct Costs (MTDC –15% rate) Personnel Allowance:</w:t>
      </w:r>
    </w:p>
    <w:p w14:paraId="44593767" w14:textId="77777777" w:rsidR="00222731" w:rsidRPr="00222731" w:rsidRDefault="00222731" w:rsidP="003B5F14">
      <w:pPr>
        <w:spacing w:after="240"/>
        <w:ind w:left="720"/>
        <w:jc w:val="both"/>
        <w:rPr>
          <w:rFonts w:ascii="Arial" w:hAnsi="Arial" w:cs="Arial"/>
          <w:bCs/>
        </w:rPr>
      </w:pPr>
      <w:r w:rsidRPr="00222731">
        <w:rPr>
          <w:rFonts w:ascii="Arial" w:hAnsi="Arial" w:cs="Arial"/>
          <w:bCs/>
        </w:rPr>
        <w:t>Administrative staff are not permitted to be direct billed to an ODH grant when using the MTDC indirect rate. Administrative staff are staff who benefit the entire agency. Administrative staff includes but is not limited to:</w:t>
      </w:r>
    </w:p>
    <w:p w14:paraId="2DAF4648" w14:textId="77777777" w:rsidR="00222731" w:rsidRPr="00222731" w:rsidRDefault="00222731" w:rsidP="00222731">
      <w:pPr>
        <w:numPr>
          <w:ilvl w:val="1"/>
          <w:numId w:val="69"/>
        </w:numPr>
        <w:spacing w:after="240"/>
        <w:jc w:val="both"/>
        <w:rPr>
          <w:rFonts w:ascii="Arial" w:hAnsi="Arial" w:cs="Arial"/>
          <w:bCs/>
        </w:rPr>
      </w:pPr>
      <w:r w:rsidRPr="00222731">
        <w:rPr>
          <w:rFonts w:ascii="Arial" w:hAnsi="Arial" w:cs="Arial"/>
          <w:bCs/>
        </w:rPr>
        <w:t>Health Commissioner</w:t>
      </w:r>
    </w:p>
    <w:p w14:paraId="38280628" w14:textId="77777777" w:rsidR="00222731" w:rsidRPr="00222731" w:rsidRDefault="00222731" w:rsidP="00222731">
      <w:pPr>
        <w:numPr>
          <w:ilvl w:val="1"/>
          <w:numId w:val="69"/>
        </w:numPr>
        <w:spacing w:after="240"/>
        <w:jc w:val="both"/>
        <w:rPr>
          <w:rFonts w:ascii="Arial" w:hAnsi="Arial" w:cs="Arial"/>
          <w:bCs/>
        </w:rPr>
      </w:pPr>
      <w:r w:rsidRPr="00222731">
        <w:rPr>
          <w:rFonts w:ascii="Arial" w:hAnsi="Arial" w:cs="Arial"/>
          <w:bCs/>
        </w:rPr>
        <w:t xml:space="preserve">Director </w:t>
      </w:r>
    </w:p>
    <w:p w14:paraId="728109BD" w14:textId="77777777" w:rsidR="00222731" w:rsidRPr="00222731" w:rsidRDefault="00222731" w:rsidP="00222731">
      <w:pPr>
        <w:numPr>
          <w:ilvl w:val="1"/>
          <w:numId w:val="69"/>
        </w:numPr>
        <w:spacing w:after="240"/>
        <w:jc w:val="both"/>
        <w:rPr>
          <w:rFonts w:ascii="Arial" w:hAnsi="Arial" w:cs="Arial"/>
          <w:bCs/>
        </w:rPr>
      </w:pPr>
      <w:r w:rsidRPr="00222731">
        <w:rPr>
          <w:rFonts w:ascii="Arial" w:hAnsi="Arial" w:cs="Arial"/>
          <w:bCs/>
        </w:rPr>
        <w:t>Assistant Director/Assistant Health Commissioner</w:t>
      </w:r>
    </w:p>
    <w:p w14:paraId="5B5F965D" w14:textId="77777777" w:rsidR="00222731" w:rsidRPr="00222731" w:rsidRDefault="00222731" w:rsidP="00222731">
      <w:pPr>
        <w:numPr>
          <w:ilvl w:val="1"/>
          <w:numId w:val="69"/>
        </w:numPr>
        <w:spacing w:after="240"/>
        <w:jc w:val="both"/>
        <w:rPr>
          <w:rFonts w:ascii="Arial" w:hAnsi="Arial" w:cs="Arial"/>
          <w:bCs/>
        </w:rPr>
      </w:pPr>
      <w:r w:rsidRPr="00222731">
        <w:rPr>
          <w:rFonts w:ascii="Arial" w:hAnsi="Arial" w:cs="Arial"/>
          <w:bCs/>
        </w:rPr>
        <w:t>Finance Staff (unless charged 100% to a subgrant program)</w:t>
      </w:r>
    </w:p>
    <w:p w14:paraId="7D184D9D" w14:textId="77777777" w:rsidR="00222731" w:rsidRPr="00222731" w:rsidRDefault="00222731" w:rsidP="00222731">
      <w:pPr>
        <w:numPr>
          <w:ilvl w:val="1"/>
          <w:numId w:val="69"/>
        </w:numPr>
        <w:spacing w:after="240"/>
        <w:jc w:val="both"/>
        <w:rPr>
          <w:rFonts w:ascii="Arial" w:hAnsi="Arial" w:cs="Arial"/>
          <w:bCs/>
        </w:rPr>
      </w:pPr>
      <w:r w:rsidRPr="00222731">
        <w:rPr>
          <w:rFonts w:ascii="Arial" w:hAnsi="Arial" w:cs="Arial"/>
          <w:bCs/>
        </w:rPr>
        <w:t>Legal Staff (unless charged 100% to a subgrant program)</w:t>
      </w:r>
    </w:p>
    <w:p w14:paraId="28668C74" w14:textId="77777777" w:rsidR="00222731" w:rsidRPr="00222731" w:rsidRDefault="00222731" w:rsidP="00222731">
      <w:pPr>
        <w:numPr>
          <w:ilvl w:val="1"/>
          <w:numId w:val="69"/>
        </w:numPr>
        <w:spacing w:after="240"/>
        <w:jc w:val="both"/>
        <w:rPr>
          <w:rFonts w:ascii="Arial" w:hAnsi="Arial" w:cs="Arial"/>
          <w:bCs/>
        </w:rPr>
      </w:pPr>
      <w:r w:rsidRPr="00222731">
        <w:rPr>
          <w:rFonts w:ascii="Arial" w:hAnsi="Arial" w:cs="Arial"/>
          <w:bCs/>
        </w:rPr>
        <w:t>Clerical Staff (unless charged 100% to a subgrant program)</w:t>
      </w:r>
    </w:p>
    <w:p w14:paraId="012700E8" w14:textId="77777777" w:rsidR="00222731" w:rsidRPr="00222731" w:rsidRDefault="00222731" w:rsidP="003B5F14">
      <w:pPr>
        <w:spacing w:after="240"/>
        <w:ind w:left="720"/>
        <w:jc w:val="both"/>
        <w:rPr>
          <w:rFonts w:ascii="Arial" w:hAnsi="Arial" w:cs="Arial"/>
          <w:b/>
          <w:bCs/>
        </w:rPr>
      </w:pPr>
      <w:r w:rsidRPr="00222731">
        <w:rPr>
          <w:rFonts w:ascii="Arial" w:hAnsi="Arial" w:cs="Arial"/>
          <w:bCs/>
        </w:rPr>
        <w:t>Direct/program staff are permitted to be direct billed to an ODH grant. The 15% indirect rate can be applied to these staff’s salaries/wages and applicable fringe benefit. Agencies must include the following certification language on the budget justification:</w:t>
      </w:r>
      <w:r w:rsidRPr="00222731">
        <w:rPr>
          <w:rFonts w:ascii="Arial" w:hAnsi="Arial" w:cs="Arial"/>
          <w:b/>
          <w:bCs/>
        </w:rPr>
        <w:t xml:space="preserve"> (Name of Agency) certifies that this position can be directly attributed to this grant and therefore charging indirect against this position is allowable.</w:t>
      </w:r>
    </w:p>
    <w:p w14:paraId="505A71B0" w14:textId="77777777" w:rsidR="00222731" w:rsidRPr="00222731" w:rsidRDefault="00222731" w:rsidP="003B5F14">
      <w:pPr>
        <w:spacing w:after="240"/>
        <w:ind w:left="720"/>
        <w:jc w:val="both"/>
        <w:rPr>
          <w:rFonts w:ascii="Arial" w:hAnsi="Arial" w:cs="Arial"/>
          <w:bCs/>
        </w:rPr>
      </w:pPr>
      <w:r w:rsidRPr="00222731">
        <w:rPr>
          <w:rFonts w:ascii="Arial" w:hAnsi="Arial" w:cs="Arial"/>
          <w:bCs/>
        </w:rPr>
        <w:t xml:space="preserve">If direct/program staff cannot be directly attributed to an ODH grant then they should not be direct billed to the grant. </w:t>
      </w:r>
    </w:p>
    <w:p w14:paraId="38C849A0" w14:textId="77777777" w:rsidR="00222731" w:rsidRPr="00222731" w:rsidRDefault="00222731" w:rsidP="003B5F14">
      <w:pPr>
        <w:spacing w:after="240"/>
        <w:ind w:left="720"/>
        <w:jc w:val="both"/>
        <w:rPr>
          <w:rFonts w:ascii="Arial" w:hAnsi="Arial" w:cs="Arial"/>
          <w:bCs/>
        </w:rPr>
      </w:pPr>
      <w:r w:rsidRPr="00222731">
        <w:rPr>
          <w:rFonts w:ascii="Arial" w:hAnsi="Arial" w:cs="Arial"/>
          <w:bCs/>
        </w:rPr>
        <w:t xml:space="preserve">ODH Subrecipients’ that have not negotiated indirect cost rates with the Federal government and receive less than $35 million in direct Federal funding per year may use the 15% de minimis indirect cost rate, and must keep the documentation of this decision on file. Thus, a governmental unit below the $35 million threshold that has truly never had a federally-negotiated rate, whether actual or </w:t>
      </w:r>
      <w:r w:rsidRPr="00222731">
        <w:rPr>
          <w:rFonts w:ascii="Arial" w:hAnsi="Arial" w:cs="Arial"/>
          <w:bCs/>
          <w:i/>
          <w:iCs/>
        </w:rPr>
        <w:t>de facto</w:t>
      </w:r>
      <w:r w:rsidRPr="00222731">
        <w:rPr>
          <w:rFonts w:ascii="Arial" w:hAnsi="Arial" w:cs="Arial"/>
          <w:bCs/>
        </w:rPr>
        <w:t xml:space="preserve">, may opt to use the </w:t>
      </w:r>
      <w:r w:rsidRPr="00222731">
        <w:rPr>
          <w:rFonts w:ascii="Arial" w:hAnsi="Arial" w:cs="Arial"/>
          <w:bCs/>
          <w:i/>
          <w:iCs/>
        </w:rPr>
        <w:t xml:space="preserve">de minimis </w:t>
      </w:r>
      <w:r w:rsidRPr="00222731">
        <w:rPr>
          <w:rFonts w:ascii="Arial" w:hAnsi="Arial" w:cs="Arial"/>
          <w:bCs/>
        </w:rPr>
        <w:t>methodology.</w:t>
      </w:r>
    </w:p>
    <w:p w14:paraId="76BD5883" w14:textId="77777777" w:rsidR="00222731" w:rsidRPr="00222731" w:rsidRDefault="00222731" w:rsidP="00222731">
      <w:pPr>
        <w:numPr>
          <w:ilvl w:val="0"/>
          <w:numId w:val="69"/>
        </w:numPr>
        <w:spacing w:after="240"/>
        <w:jc w:val="both"/>
        <w:rPr>
          <w:rFonts w:ascii="Arial" w:hAnsi="Arial" w:cs="Arial"/>
          <w:b/>
          <w:bCs/>
        </w:rPr>
      </w:pPr>
      <w:r w:rsidRPr="00222731">
        <w:rPr>
          <w:rFonts w:ascii="Arial" w:hAnsi="Arial" w:cs="Arial"/>
          <w:bCs/>
        </w:rPr>
        <w:t>Indirect costs cannot be charged against a deliverable line item.</w:t>
      </w:r>
    </w:p>
    <w:p w14:paraId="58F98E2D" w14:textId="77777777" w:rsidR="00222731" w:rsidRPr="00222731" w:rsidRDefault="00222731" w:rsidP="00222731">
      <w:pPr>
        <w:spacing w:after="240"/>
        <w:jc w:val="both"/>
        <w:rPr>
          <w:rFonts w:ascii="Arial" w:hAnsi="Arial" w:cs="Arial"/>
          <w:bCs/>
        </w:rPr>
      </w:pPr>
      <w:r w:rsidRPr="00222731">
        <w:rPr>
          <w:rFonts w:ascii="Arial" w:hAnsi="Arial" w:cs="Arial"/>
          <w:b/>
          <w:bCs/>
        </w:rPr>
        <w:t>C2.4 Cost Allocation Plan</w:t>
      </w:r>
    </w:p>
    <w:p w14:paraId="78D04676" w14:textId="77777777" w:rsidR="00222731" w:rsidRPr="00222731" w:rsidRDefault="00222731" w:rsidP="00222731">
      <w:pPr>
        <w:spacing w:after="240"/>
        <w:jc w:val="both"/>
        <w:rPr>
          <w:rFonts w:ascii="Arial" w:hAnsi="Arial" w:cs="Arial"/>
          <w:bCs/>
        </w:rPr>
      </w:pPr>
      <w:r w:rsidRPr="00222731">
        <w:rPr>
          <w:rFonts w:ascii="Arial" w:hAnsi="Arial" w:cs="Arial"/>
          <w:bCs/>
        </w:rPr>
        <w:t>A cost is allocable to a subgrant project based on the benefits received by the project. Some costs may be shared by a subgrant project and non-project activities of the agency. When an allocation of joint costs will ultimately result in charges to grant supported projects, an allocation plan is required. This section provides policies for the allocation of joint costs to grant supported projects.</w:t>
      </w:r>
    </w:p>
    <w:p w14:paraId="692C0F35" w14:textId="77777777" w:rsidR="00222731" w:rsidRPr="00222731" w:rsidRDefault="00222731" w:rsidP="00222731">
      <w:pPr>
        <w:spacing w:after="240"/>
        <w:jc w:val="both"/>
        <w:rPr>
          <w:rFonts w:ascii="Arial" w:hAnsi="Arial" w:cs="Arial"/>
          <w:bCs/>
        </w:rPr>
      </w:pPr>
      <w:r w:rsidRPr="00222731">
        <w:rPr>
          <w:rFonts w:ascii="Arial" w:hAnsi="Arial" w:cs="Arial"/>
          <w:bCs/>
        </w:rPr>
        <w:t>Joint costs charged to any grant projects must be in accordance with an approved cost allocation plan. The cost allocation plan must interface with the agency’s accounting system and be supported by the agency’s formal accounting records in order to substantiate the propriety of the charges. The agency cost allocation plan must meet the following requirements:</w:t>
      </w:r>
    </w:p>
    <w:p w14:paraId="5A504549" w14:textId="77777777" w:rsidR="00222731" w:rsidRPr="00222731" w:rsidRDefault="00222731" w:rsidP="00222731">
      <w:pPr>
        <w:numPr>
          <w:ilvl w:val="0"/>
          <w:numId w:val="70"/>
        </w:numPr>
        <w:spacing w:after="240"/>
        <w:jc w:val="both"/>
        <w:rPr>
          <w:rFonts w:ascii="Arial" w:hAnsi="Arial" w:cs="Arial"/>
          <w:bCs/>
        </w:rPr>
      </w:pPr>
      <w:r w:rsidRPr="00222731">
        <w:rPr>
          <w:rFonts w:ascii="Arial" w:hAnsi="Arial" w:cs="Arial"/>
          <w:bCs/>
        </w:rPr>
        <w:t>The plan should cover all joint costs of the subrecipient agency that are included in the grant-supported project. At a minimum, the plan should contain the nature and extent of services provided and their relevance to the grant supported project; the item of expense included; and the methods to be used in distributing costs.</w:t>
      </w:r>
    </w:p>
    <w:p w14:paraId="547EE3F9" w14:textId="77777777" w:rsidR="00222731" w:rsidRPr="00222731" w:rsidRDefault="00222731" w:rsidP="00222731">
      <w:pPr>
        <w:numPr>
          <w:ilvl w:val="0"/>
          <w:numId w:val="70"/>
        </w:numPr>
        <w:spacing w:after="240"/>
        <w:jc w:val="both"/>
        <w:rPr>
          <w:rFonts w:ascii="Arial" w:hAnsi="Arial" w:cs="Arial"/>
          <w:bCs/>
        </w:rPr>
      </w:pPr>
      <w:r w:rsidRPr="00222731">
        <w:rPr>
          <w:rFonts w:ascii="Arial" w:hAnsi="Arial" w:cs="Arial"/>
          <w:bCs/>
        </w:rPr>
        <w:t>The allocation plan should base the cost distribution on the type of goods or services provided in order to assure that the grant is not charged more than its fair share of the joint costs. Any method can be used that will produce an equitable distribution of cost. In selecting one method over another, consideration should be given to the additional effort required to achieve a greater degree of accuracy.</w:t>
      </w:r>
    </w:p>
    <w:p w14:paraId="22FCBB39" w14:textId="77777777" w:rsidR="00222731" w:rsidRPr="00222731" w:rsidRDefault="00222731" w:rsidP="00222731">
      <w:pPr>
        <w:numPr>
          <w:ilvl w:val="0"/>
          <w:numId w:val="70"/>
        </w:numPr>
        <w:spacing w:after="240"/>
        <w:jc w:val="both"/>
        <w:rPr>
          <w:rFonts w:ascii="Arial" w:hAnsi="Arial" w:cs="Arial"/>
          <w:bCs/>
        </w:rPr>
      </w:pPr>
      <w:r w:rsidRPr="00222731">
        <w:rPr>
          <w:rFonts w:ascii="Arial" w:hAnsi="Arial" w:cs="Arial"/>
          <w:bCs/>
        </w:rPr>
        <w:t>The following are methods for distributing frequently used for joint costs:</w:t>
      </w:r>
    </w:p>
    <w:p w14:paraId="54A74589" w14:textId="77777777" w:rsidR="00222731" w:rsidRPr="00222731" w:rsidRDefault="00222731" w:rsidP="00222731">
      <w:pPr>
        <w:numPr>
          <w:ilvl w:val="1"/>
          <w:numId w:val="70"/>
        </w:numPr>
        <w:spacing w:after="240"/>
        <w:jc w:val="both"/>
        <w:rPr>
          <w:rFonts w:ascii="Arial" w:hAnsi="Arial" w:cs="Arial"/>
          <w:bCs/>
        </w:rPr>
      </w:pPr>
      <w:r w:rsidRPr="00222731">
        <w:rPr>
          <w:rFonts w:ascii="Arial" w:hAnsi="Arial" w:cs="Arial"/>
          <w:bCs/>
        </w:rPr>
        <w:t>Accounting services: Total dollar volume or number of transactions processed</w:t>
      </w:r>
    </w:p>
    <w:p w14:paraId="30236BB7" w14:textId="77777777" w:rsidR="00222731" w:rsidRPr="00222731" w:rsidRDefault="00222731" w:rsidP="00222731">
      <w:pPr>
        <w:numPr>
          <w:ilvl w:val="1"/>
          <w:numId w:val="70"/>
        </w:numPr>
        <w:spacing w:after="240"/>
        <w:jc w:val="both"/>
        <w:rPr>
          <w:rFonts w:ascii="Arial" w:hAnsi="Arial" w:cs="Arial"/>
          <w:bCs/>
        </w:rPr>
      </w:pPr>
      <w:r w:rsidRPr="00222731">
        <w:rPr>
          <w:rFonts w:ascii="Arial" w:hAnsi="Arial" w:cs="Arial"/>
          <w:bCs/>
        </w:rPr>
        <w:t>Auditing: Direct audit hours</w:t>
      </w:r>
    </w:p>
    <w:p w14:paraId="59E8283E" w14:textId="77777777" w:rsidR="00222731" w:rsidRPr="00222731" w:rsidRDefault="00222731" w:rsidP="00222731">
      <w:pPr>
        <w:numPr>
          <w:ilvl w:val="1"/>
          <w:numId w:val="70"/>
        </w:numPr>
        <w:spacing w:after="240"/>
        <w:jc w:val="both"/>
        <w:rPr>
          <w:rFonts w:ascii="Arial" w:hAnsi="Arial" w:cs="Arial"/>
          <w:bCs/>
        </w:rPr>
      </w:pPr>
      <w:r w:rsidRPr="00222731">
        <w:rPr>
          <w:rFonts w:ascii="Arial" w:hAnsi="Arial" w:cs="Arial"/>
          <w:bCs/>
        </w:rPr>
        <w:t>Data processing: Machine hours</w:t>
      </w:r>
    </w:p>
    <w:p w14:paraId="3A5CA76B" w14:textId="77777777" w:rsidR="00222731" w:rsidRPr="00222731" w:rsidRDefault="00222731" w:rsidP="00222731">
      <w:pPr>
        <w:numPr>
          <w:ilvl w:val="1"/>
          <w:numId w:val="70"/>
        </w:numPr>
        <w:spacing w:after="240"/>
        <w:jc w:val="both"/>
        <w:rPr>
          <w:rFonts w:ascii="Arial" w:hAnsi="Arial" w:cs="Arial"/>
          <w:bCs/>
        </w:rPr>
      </w:pPr>
      <w:r w:rsidRPr="00222731">
        <w:rPr>
          <w:rFonts w:ascii="Arial" w:hAnsi="Arial" w:cs="Arial"/>
          <w:bCs/>
        </w:rPr>
        <w:t>Disbursing service: Number of checks or warrants issued</w:t>
      </w:r>
    </w:p>
    <w:p w14:paraId="0F8F85FF" w14:textId="77777777" w:rsidR="00222731" w:rsidRPr="00222731" w:rsidRDefault="00222731" w:rsidP="00222731">
      <w:pPr>
        <w:numPr>
          <w:ilvl w:val="1"/>
          <w:numId w:val="70"/>
        </w:numPr>
        <w:spacing w:after="240"/>
        <w:jc w:val="both"/>
        <w:rPr>
          <w:rFonts w:ascii="Arial" w:hAnsi="Arial" w:cs="Arial"/>
          <w:bCs/>
        </w:rPr>
      </w:pPr>
      <w:r w:rsidRPr="00222731">
        <w:rPr>
          <w:rFonts w:ascii="Arial" w:hAnsi="Arial" w:cs="Arial"/>
          <w:bCs/>
        </w:rPr>
        <w:t>Equipment purchase, leasing or depreciation: Percent of machine usage</w:t>
      </w:r>
    </w:p>
    <w:p w14:paraId="10143E1D" w14:textId="77777777" w:rsidR="00222731" w:rsidRPr="00222731" w:rsidRDefault="00222731" w:rsidP="00222731">
      <w:pPr>
        <w:numPr>
          <w:ilvl w:val="1"/>
          <w:numId w:val="70"/>
        </w:numPr>
        <w:spacing w:after="240"/>
        <w:jc w:val="both"/>
        <w:rPr>
          <w:rFonts w:ascii="Arial" w:hAnsi="Arial" w:cs="Arial"/>
          <w:bCs/>
        </w:rPr>
      </w:pPr>
      <w:r w:rsidRPr="00222731">
        <w:rPr>
          <w:rFonts w:ascii="Arial" w:hAnsi="Arial" w:cs="Arial"/>
          <w:bCs/>
        </w:rPr>
        <w:t>Legal services: Direct hours</w:t>
      </w:r>
    </w:p>
    <w:p w14:paraId="739F9408" w14:textId="77777777" w:rsidR="00222731" w:rsidRPr="00222731" w:rsidRDefault="00222731" w:rsidP="00222731">
      <w:pPr>
        <w:numPr>
          <w:ilvl w:val="1"/>
          <w:numId w:val="70"/>
        </w:numPr>
        <w:spacing w:after="240"/>
        <w:jc w:val="both"/>
        <w:rPr>
          <w:rFonts w:ascii="Arial" w:hAnsi="Arial" w:cs="Arial"/>
          <w:bCs/>
        </w:rPr>
      </w:pPr>
      <w:r w:rsidRPr="00222731">
        <w:rPr>
          <w:rFonts w:ascii="Arial" w:hAnsi="Arial" w:cs="Arial"/>
          <w:bCs/>
        </w:rPr>
        <w:t>Mail or messenger service: Number of documents handled or employees served</w:t>
      </w:r>
    </w:p>
    <w:p w14:paraId="4BFEEB45" w14:textId="77777777" w:rsidR="00222731" w:rsidRPr="00222731" w:rsidRDefault="00222731" w:rsidP="00222731">
      <w:pPr>
        <w:numPr>
          <w:ilvl w:val="1"/>
          <w:numId w:val="70"/>
        </w:numPr>
        <w:spacing w:after="240"/>
        <w:jc w:val="both"/>
        <w:rPr>
          <w:rFonts w:ascii="Arial" w:hAnsi="Arial" w:cs="Arial"/>
          <w:bCs/>
        </w:rPr>
      </w:pPr>
      <w:r w:rsidRPr="00222731">
        <w:rPr>
          <w:rFonts w:ascii="Arial" w:hAnsi="Arial" w:cs="Arial"/>
          <w:bCs/>
        </w:rPr>
        <w:t>Motor pool costs: Percentage of vehicle mileage</w:t>
      </w:r>
    </w:p>
    <w:p w14:paraId="0D94935B" w14:textId="77777777" w:rsidR="00222731" w:rsidRPr="00222731" w:rsidRDefault="00222731" w:rsidP="00222731">
      <w:pPr>
        <w:numPr>
          <w:ilvl w:val="1"/>
          <w:numId w:val="70"/>
        </w:numPr>
        <w:spacing w:after="240"/>
        <w:jc w:val="both"/>
        <w:rPr>
          <w:rFonts w:ascii="Arial" w:hAnsi="Arial" w:cs="Arial"/>
          <w:bCs/>
        </w:rPr>
      </w:pPr>
      <w:r w:rsidRPr="00222731">
        <w:rPr>
          <w:rFonts w:ascii="Arial" w:hAnsi="Arial" w:cs="Arial"/>
          <w:bCs/>
        </w:rPr>
        <w:t>Office space rental and related costs (including utilities): Square feet of space occupied or number of grant-supported project employees</w:t>
      </w:r>
    </w:p>
    <w:p w14:paraId="17E5C302" w14:textId="77777777" w:rsidR="00222731" w:rsidRPr="00222731" w:rsidRDefault="00222731" w:rsidP="00222731">
      <w:pPr>
        <w:numPr>
          <w:ilvl w:val="1"/>
          <w:numId w:val="70"/>
        </w:numPr>
        <w:spacing w:after="240"/>
        <w:jc w:val="both"/>
        <w:rPr>
          <w:rFonts w:ascii="Arial" w:hAnsi="Arial" w:cs="Arial"/>
          <w:bCs/>
        </w:rPr>
      </w:pPr>
      <w:r w:rsidRPr="00222731">
        <w:rPr>
          <w:rFonts w:ascii="Arial" w:hAnsi="Arial" w:cs="Arial"/>
          <w:bCs/>
        </w:rPr>
        <w:t>Organization and management services: Direct hours</w:t>
      </w:r>
    </w:p>
    <w:p w14:paraId="6476D900" w14:textId="77777777" w:rsidR="00222731" w:rsidRPr="00222731" w:rsidRDefault="00222731" w:rsidP="00222731">
      <w:pPr>
        <w:numPr>
          <w:ilvl w:val="1"/>
          <w:numId w:val="70"/>
        </w:numPr>
        <w:spacing w:after="240"/>
        <w:jc w:val="both"/>
        <w:rPr>
          <w:rFonts w:ascii="Arial" w:hAnsi="Arial" w:cs="Arial"/>
          <w:bCs/>
        </w:rPr>
      </w:pPr>
      <w:r w:rsidRPr="00222731">
        <w:rPr>
          <w:rFonts w:ascii="Arial" w:hAnsi="Arial" w:cs="Arial"/>
          <w:bCs/>
        </w:rPr>
        <w:t>Payroll services: Number of grant-supported project employees</w:t>
      </w:r>
    </w:p>
    <w:p w14:paraId="3E6FB476" w14:textId="77777777" w:rsidR="00222731" w:rsidRPr="00222731" w:rsidRDefault="00222731" w:rsidP="00222731">
      <w:pPr>
        <w:numPr>
          <w:ilvl w:val="1"/>
          <w:numId w:val="70"/>
        </w:numPr>
        <w:spacing w:after="240"/>
        <w:jc w:val="both"/>
        <w:rPr>
          <w:rFonts w:ascii="Arial" w:hAnsi="Arial" w:cs="Arial"/>
          <w:bCs/>
        </w:rPr>
      </w:pPr>
      <w:r w:rsidRPr="00222731">
        <w:rPr>
          <w:rFonts w:ascii="Arial" w:hAnsi="Arial" w:cs="Arial"/>
          <w:bCs/>
        </w:rPr>
        <w:t>Program personnel: Direct hours</w:t>
      </w:r>
    </w:p>
    <w:p w14:paraId="5E6AD614" w14:textId="77777777" w:rsidR="00222731" w:rsidRPr="00222731" w:rsidRDefault="00222731" w:rsidP="00222731">
      <w:pPr>
        <w:numPr>
          <w:ilvl w:val="1"/>
          <w:numId w:val="70"/>
        </w:numPr>
        <w:spacing w:after="240"/>
        <w:jc w:val="both"/>
        <w:rPr>
          <w:rFonts w:ascii="Arial" w:hAnsi="Arial" w:cs="Arial"/>
          <w:bCs/>
        </w:rPr>
      </w:pPr>
      <w:r w:rsidRPr="00222731">
        <w:rPr>
          <w:rFonts w:ascii="Arial" w:hAnsi="Arial" w:cs="Arial"/>
          <w:bCs/>
        </w:rPr>
        <w:t>Personnel administration: Number of employees</w:t>
      </w:r>
    </w:p>
    <w:p w14:paraId="43A3947B" w14:textId="77777777" w:rsidR="00222731" w:rsidRPr="00222731" w:rsidRDefault="00222731" w:rsidP="00222731">
      <w:pPr>
        <w:numPr>
          <w:ilvl w:val="1"/>
          <w:numId w:val="70"/>
        </w:numPr>
        <w:spacing w:after="240"/>
        <w:jc w:val="both"/>
        <w:rPr>
          <w:rFonts w:ascii="Arial" w:hAnsi="Arial" w:cs="Arial"/>
          <w:bCs/>
        </w:rPr>
      </w:pPr>
      <w:r w:rsidRPr="00222731">
        <w:rPr>
          <w:rFonts w:ascii="Arial" w:hAnsi="Arial" w:cs="Arial"/>
          <w:bCs/>
        </w:rPr>
        <w:t>Printing and reproduction: Direct hours, job basis, pages printed, etc.</w:t>
      </w:r>
    </w:p>
    <w:p w14:paraId="75841D01" w14:textId="77777777" w:rsidR="00222731" w:rsidRPr="00222731" w:rsidRDefault="00222731" w:rsidP="00222731">
      <w:pPr>
        <w:numPr>
          <w:ilvl w:val="1"/>
          <w:numId w:val="70"/>
        </w:numPr>
        <w:spacing w:after="240"/>
        <w:jc w:val="both"/>
        <w:rPr>
          <w:rFonts w:ascii="Arial" w:hAnsi="Arial" w:cs="Arial"/>
          <w:bCs/>
        </w:rPr>
      </w:pPr>
      <w:r w:rsidRPr="00222731">
        <w:rPr>
          <w:rFonts w:ascii="Arial" w:hAnsi="Arial" w:cs="Arial"/>
          <w:bCs/>
        </w:rPr>
        <w:t>Local telephone: Direct billing or number of instruments</w:t>
      </w:r>
    </w:p>
    <w:p w14:paraId="6859A5E6" w14:textId="77777777" w:rsidR="00222731" w:rsidRPr="00222731" w:rsidRDefault="00222731" w:rsidP="00222731">
      <w:pPr>
        <w:numPr>
          <w:ilvl w:val="0"/>
          <w:numId w:val="70"/>
        </w:numPr>
        <w:spacing w:after="240"/>
        <w:jc w:val="both"/>
        <w:rPr>
          <w:rFonts w:ascii="Arial" w:hAnsi="Arial" w:cs="Arial"/>
          <w:bCs/>
        </w:rPr>
      </w:pPr>
      <w:r w:rsidRPr="00222731">
        <w:rPr>
          <w:rFonts w:ascii="Arial" w:hAnsi="Arial" w:cs="Arial"/>
          <w:bCs/>
        </w:rPr>
        <w:t>Any cost allocable to one subgrant project under these guidelines may not be shifted to other federal or state subgrant projects to overcome fund deficiencies, avoid restrictions imposed by law or grant agreements, or for any other reason.</w:t>
      </w:r>
    </w:p>
    <w:p w14:paraId="523E502E" w14:textId="77777777" w:rsidR="00222731" w:rsidRPr="00222731" w:rsidRDefault="00222731" w:rsidP="00222731">
      <w:pPr>
        <w:spacing w:after="240"/>
        <w:jc w:val="both"/>
        <w:rPr>
          <w:rFonts w:ascii="Arial" w:hAnsi="Arial" w:cs="Arial"/>
          <w:bCs/>
        </w:rPr>
      </w:pPr>
      <w:r w:rsidRPr="00222731">
        <w:rPr>
          <w:rFonts w:ascii="Arial" w:hAnsi="Arial" w:cs="Arial"/>
          <w:bCs/>
        </w:rPr>
        <w:t>ODH will not accept project costs that are determined using a base rate or flat percentage. Cost allocation plans demonstrating the equation used must be maintained for review during ODH on-site reviews. Furthermore, the cost allocation plan used to determine shared costs must be submitted with the application in the application budget.</w:t>
      </w:r>
    </w:p>
    <w:p w14:paraId="4ED6F118" w14:textId="2A277C40" w:rsidR="00222731" w:rsidRPr="00222731" w:rsidRDefault="00222731" w:rsidP="003D439B">
      <w:pPr>
        <w:spacing w:after="240"/>
        <w:jc w:val="both"/>
        <w:rPr>
          <w:rFonts w:ascii="Arial" w:hAnsi="Arial" w:cs="Arial"/>
          <w:bCs/>
          <w:i/>
        </w:rPr>
      </w:pPr>
      <w:r w:rsidRPr="00222731">
        <w:rPr>
          <w:rFonts w:ascii="Arial" w:hAnsi="Arial" w:cs="Arial"/>
          <w:bCs/>
          <w:i/>
        </w:rPr>
        <w:t xml:space="preserve">(Source: OGAPP Manual, Updated December 2017 and </w:t>
      </w:r>
      <w:r w:rsidRPr="00222731">
        <w:rPr>
          <w:rFonts w:ascii="Arial" w:hAnsi="Arial" w:cs="Arial"/>
          <w:bCs/>
          <w:i/>
          <w:iCs/>
        </w:rPr>
        <w:t>David McKinnon, Audit and Compliance Supervisor, ODH Office of Financial Affairs 1/13/2026</w:t>
      </w:r>
      <w:r w:rsidRPr="00222731">
        <w:rPr>
          <w:rFonts w:ascii="Arial" w:hAnsi="Arial" w:cs="Arial"/>
          <w:bCs/>
          <w:i/>
        </w:rPr>
        <w:t>)</w:t>
      </w:r>
    </w:p>
    <w:p w14:paraId="2148D788" w14:textId="070F5306" w:rsidR="000723D6" w:rsidRPr="00FA4759" w:rsidRDefault="000723D6" w:rsidP="006672EA">
      <w:pPr>
        <w:pStyle w:val="Heading3"/>
        <w:jc w:val="both"/>
        <w:rPr>
          <w:rFonts w:cs="Arial"/>
          <w:sz w:val="24"/>
          <w:szCs w:val="24"/>
        </w:rPr>
      </w:pPr>
      <w:bookmarkStart w:id="34" w:name="_Toc223508875"/>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4"/>
    </w:p>
    <w:p w14:paraId="2C5C23C1" w14:textId="77777777" w:rsidR="00B01E70" w:rsidRPr="00A0464C" w:rsidRDefault="00B01E70" w:rsidP="00B01E70">
      <w:pPr>
        <w:pStyle w:val="Heading3"/>
        <w:jc w:val="both"/>
        <w:rPr>
          <w:rFonts w:cs="Arial"/>
          <w:sz w:val="24"/>
          <w:szCs w:val="24"/>
        </w:rPr>
      </w:pPr>
      <w:bookmarkStart w:id="35" w:name="_Toc223508876"/>
      <w:r w:rsidRPr="00A0464C">
        <w:rPr>
          <w:rFonts w:cs="Arial"/>
          <w:sz w:val="24"/>
          <w:szCs w:val="24"/>
        </w:rPr>
        <w:t>OMB Compliance Requirements</w:t>
      </w:r>
      <w:bookmarkEnd w:id="35"/>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222731">
      <w:pPr>
        <w:pStyle w:val="ListParagraph"/>
        <w:numPr>
          <w:ilvl w:val="0"/>
          <w:numId w:val="46"/>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222731">
      <w:pPr>
        <w:pStyle w:val="ListParagraph"/>
        <w:numPr>
          <w:ilvl w:val="0"/>
          <w:numId w:val="46"/>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222731">
      <w:pPr>
        <w:pStyle w:val="ListParagraph"/>
        <w:numPr>
          <w:ilvl w:val="1"/>
          <w:numId w:val="44"/>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222731">
      <w:pPr>
        <w:pStyle w:val="ListParagraph"/>
        <w:numPr>
          <w:ilvl w:val="0"/>
          <w:numId w:val="47"/>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222731">
      <w:pPr>
        <w:pStyle w:val="ListParagraph"/>
        <w:numPr>
          <w:ilvl w:val="1"/>
          <w:numId w:val="47"/>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222731">
      <w:pPr>
        <w:pStyle w:val="ListParagraph"/>
        <w:numPr>
          <w:ilvl w:val="1"/>
          <w:numId w:val="47"/>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222731">
      <w:pPr>
        <w:pStyle w:val="ListParagraph"/>
        <w:numPr>
          <w:ilvl w:val="1"/>
          <w:numId w:val="47"/>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222731">
      <w:pPr>
        <w:pStyle w:val="ListParagraph"/>
        <w:numPr>
          <w:ilvl w:val="1"/>
          <w:numId w:val="47"/>
        </w:numPr>
        <w:jc w:val="both"/>
        <w:rPr>
          <w:rFonts w:ascii="Arial" w:hAnsi="Arial" w:cs="Arial"/>
        </w:rPr>
      </w:pPr>
      <w:r w:rsidRPr="00E13AE2">
        <w:rPr>
          <w:rFonts w:ascii="Arial" w:hAnsi="Arial" w:cs="Arial"/>
          <w:i/>
          <w:iCs/>
        </w:rPr>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222731">
      <w:pPr>
        <w:pStyle w:val="ListParagraph"/>
        <w:numPr>
          <w:ilvl w:val="1"/>
          <w:numId w:val="44"/>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222731">
      <w:pPr>
        <w:pStyle w:val="ListParagraph"/>
        <w:numPr>
          <w:ilvl w:val="0"/>
          <w:numId w:val="45"/>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222731">
      <w:pPr>
        <w:pStyle w:val="ListParagraph"/>
        <w:numPr>
          <w:ilvl w:val="0"/>
          <w:numId w:val="45"/>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222731">
      <w:pPr>
        <w:pStyle w:val="ListParagraph"/>
        <w:numPr>
          <w:ilvl w:val="0"/>
          <w:numId w:val="45"/>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222731">
      <w:pPr>
        <w:pStyle w:val="ListParagraph"/>
        <w:numPr>
          <w:ilvl w:val="0"/>
          <w:numId w:val="45"/>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222731">
      <w:pPr>
        <w:pStyle w:val="ListParagraph"/>
        <w:numPr>
          <w:ilvl w:val="0"/>
          <w:numId w:val="45"/>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222731">
      <w:pPr>
        <w:pStyle w:val="ListParagraph"/>
        <w:numPr>
          <w:ilvl w:val="1"/>
          <w:numId w:val="44"/>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222731">
      <w:pPr>
        <w:pStyle w:val="BodyText"/>
        <w:widowControl w:val="0"/>
        <w:numPr>
          <w:ilvl w:val="0"/>
          <w:numId w:val="40"/>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222731">
      <w:pPr>
        <w:pStyle w:val="ListParagraph"/>
        <w:widowControl w:val="0"/>
        <w:numPr>
          <w:ilvl w:val="0"/>
          <w:numId w:val="40"/>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222731">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222731">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222731">
      <w:pPr>
        <w:pStyle w:val="ListParagraph"/>
        <w:widowControl w:val="0"/>
        <w:numPr>
          <w:ilvl w:val="0"/>
          <w:numId w:val="40"/>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222731">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222731">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222731">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222731">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6" w:name="_Hlk135059089"/>
      <w:r w:rsidRPr="00BF0246">
        <w:rPr>
          <w:rStyle w:val="Hyperlink"/>
          <w:rFonts w:cs="Arial"/>
          <w:b/>
          <w:i/>
          <w:iCs/>
          <w:color w:val="002060"/>
        </w:rPr>
        <w:t>Additional Control Test Objectives for Written Procedures</w:t>
      </w:r>
    </w:p>
    <w:bookmarkEnd w:id="36"/>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222731">
      <w:pPr>
        <w:pStyle w:val="ListParagraph"/>
        <w:numPr>
          <w:ilvl w:val="0"/>
          <w:numId w:val="3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222731">
      <w:pPr>
        <w:pStyle w:val="AuditProcedureHeading"/>
        <w:numPr>
          <w:ilvl w:val="0"/>
          <w:numId w:val="32"/>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222731">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222731">
      <w:pPr>
        <w:pStyle w:val="ListParagraph"/>
        <w:numPr>
          <w:ilvl w:val="2"/>
          <w:numId w:val="3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222731">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222731">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222731">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222731">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222731">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222731">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222731">
      <w:pPr>
        <w:pStyle w:val="AuditProcedureHeading"/>
        <w:numPr>
          <w:ilvl w:val="1"/>
          <w:numId w:val="3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222731">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222731">
      <w:pPr>
        <w:pStyle w:val="AuditProcedureHeading"/>
        <w:numPr>
          <w:ilvl w:val="0"/>
          <w:numId w:val="3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222731">
      <w:pPr>
        <w:pStyle w:val="AuditProcedureHeading"/>
        <w:numPr>
          <w:ilvl w:val="1"/>
          <w:numId w:val="3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222731">
      <w:pPr>
        <w:pStyle w:val="AuditProcedureHeading"/>
        <w:numPr>
          <w:ilvl w:val="1"/>
          <w:numId w:val="3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222731">
      <w:pPr>
        <w:pStyle w:val="ListParagraph"/>
        <w:numPr>
          <w:ilvl w:val="2"/>
          <w:numId w:val="3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37"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38"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38"/>
          </w:p>
          <w:bookmarkEnd w:id="37"/>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1C64DC2F"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44"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39" w:name="_Toc223508877"/>
      <w:r w:rsidRPr="00FA4759">
        <w:rPr>
          <w:rFonts w:cs="Arial"/>
          <w:sz w:val="24"/>
          <w:szCs w:val="24"/>
        </w:rPr>
        <w:t>Audit Implications Summary</w:t>
      </w:r>
      <w:bookmarkEnd w:id="39"/>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1D933AFF"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4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222731">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222731">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222731">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222731">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222731">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46"/>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0" w:name="B__LIST_OF_SELECTED_ITEMS"/>
      <w:bookmarkStart w:id="41" w:name="C___CASH_MANAGEMENT"/>
      <w:bookmarkStart w:id="42" w:name="_Toc442267690"/>
      <w:bookmarkStart w:id="43" w:name="_Toc223508878"/>
      <w:bookmarkEnd w:id="40"/>
      <w:bookmarkEnd w:id="41"/>
      <w:r w:rsidRPr="00C95501">
        <w:rPr>
          <w:rFonts w:cs="Arial"/>
          <w:sz w:val="24"/>
        </w:rPr>
        <w:t xml:space="preserve">C. </w:t>
      </w:r>
      <w:r w:rsidR="00341FBE" w:rsidRPr="00C95501">
        <w:rPr>
          <w:rFonts w:cs="Arial"/>
          <w:sz w:val="24"/>
        </w:rPr>
        <w:t>CASH MANAGEMENT</w:t>
      </w:r>
      <w:bookmarkEnd w:id="42"/>
      <w:bookmarkEnd w:id="43"/>
    </w:p>
    <w:p w14:paraId="2DD0D478" w14:textId="77777777" w:rsidR="00341FBE" w:rsidRPr="00C95501" w:rsidRDefault="006A15E5" w:rsidP="006672EA">
      <w:pPr>
        <w:pStyle w:val="Heading3"/>
        <w:jc w:val="both"/>
        <w:rPr>
          <w:rFonts w:cs="Arial"/>
          <w:sz w:val="24"/>
          <w:szCs w:val="24"/>
        </w:rPr>
      </w:pPr>
      <w:bookmarkStart w:id="44" w:name="_Toc442267691"/>
      <w:bookmarkStart w:id="45" w:name="_Toc223508879"/>
      <w:r w:rsidRPr="00C95501">
        <w:rPr>
          <w:rFonts w:cs="Arial"/>
          <w:sz w:val="24"/>
          <w:szCs w:val="24"/>
        </w:rPr>
        <w:t xml:space="preserve">OMB </w:t>
      </w:r>
      <w:r w:rsidR="00341FBE" w:rsidRPr="00C95501">
        <w:rPr>
          <w:rFonts w:cs="Arial"/>
          <w:sz w:val="24"/>
          <w:szCs w:val="24"/>
        </w:rPr>
        <w:t>Compliance Requirements</w:t>
      </w:r>
      <w:bookmarkEnd w:id="44"/>
      <w:bookmarkEnd w:id="45"/>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1CCF3BA5" w14:textId="7504EE96" w:rsidR="00D14FE1" w:rsidRPr="00F00D94"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4FE1">
        <w:rPr>
          <w:rFonts w:ascii="Arial" w:hAnsi="Arial" w:cs="Arial"/>
        </w:rPr>
        <w:t>Recipients or Subrecipients must establish written procedures to implement the requirements of 2 CFR 200.305 (2 CFR 200.302(b)(6)).</w:t>
      </w:r>
    </w:p>
    <w:p w14:paraId="51BEAC5E" w14:textId="77777777" w:rsidR="00D14FE1" w:rsidRPr="00D14FE1"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D14FE1">
        <w:rPr>
          <w:rFonts w:ascii="Arial" w:hAnsi="Arial" w:cs="Arial"/>
          <w:b/>
          <w:i/>
        </w:rPr>
        <w:t>Recipients and Subrecipients Other Than States</w:t>
      </w:r>
    </w:p>
    <w:p w14:paraId="3CF565C3" w14:textId="77777777" w:rsidR="00D14FE1" w:rsidRPr="00D14FE1" w:rsidRDefault="00D14FE1" w:rsidP="001C4828">
      <w:pPr>
        <w:spacing w:after="240"/>
        <w:jc w:val="both"/>
        <w:rPr>
          <w:rFonts w:ascii="Arial" w:hAnsi="Arial" w:cs="Arial"/>
        </w:rPr>
      </w:pPr>
      <w:r w:rsidRPr="00D14FE1">
        <w:rPr>
          <w:rFonts w:ascii="Arial" w:hAnsi="Arial" w:cs="Arial"/>
        </w:rPr>
        <w:t>For recipients other than States, payment methods must minimize the time elapsing between the transfer of funds from the federal agency or pass-through entity and disbursement of funds by recipient or subrecipient regardless of whether the payment is made by electronic funds transfer, or by other means (2 CFR 200.305(b)).</w:t>
      </w:r>
    </w:p>
    <w:p w14:paraId="19957031" w14:textId="77777777" w:rsidR="00D14FE1" w:rsidRPr="00D14FE1" w:rsidRDefault="00D14FE1" w:rsidP="00D14FE1">
      <w:pPr>
        <w:jc w:val="both"/>
        <w:rPr>
          <w:rFonts w:ascii="Arial" w:hAnsi="Arial" w:cs="Arial"/>
        </w:rPr>
      </w:pPr>
      <w:r w:rsidRPr="00D14FE1">
        <w:rPr>
          <w:rFonts w:ascii="Arial" w:hAnsi="Arial" w:cs="Arial"/>
        </w:rPr>
        <w:t>What constitutes minimized elapsed time for funds transfer will depend on what payment system/method a recipient uses. For example:</w:t>
      </w:r>
    </w:p>
    <w:p w14:paraId="14FDB5A9" w14:textId="77777777" w:rsidR="00D14FE1" w:rsidRPr="00D14FE1" w:rsidRDefault="00D14FE1" w:rsidP="00D14FE1">
      <w:pPr>
        <w:jc w:val="both"/>
        <w:rPr>
          <w:rFonts w:ascii="Arial" w:hAnsi="Arial" w:cs="Arial"/>
        </w:rPr>
      </w:pPr>
    </w:p>
    <w:p w14:paraId="31621165" w14:textId="77777777" w:rsidR="00D14FE1" w:rsidRDefault="00D14FE1" w:rsidP="00222731">
      <w:pPr>
        <w:pStyle w:val="ListParagraph"/>
        <w:numPr>
          <w:ilvl w:val="0"/>
          <w:numId w:val="49"/>
        </w:numPr>
        <w:jc w:val="both"/>
        <w:rPr>
          <w:rFonts w:ascii="Arial" w:hAnsi="Arial" w:cs="Arial"/>
        </w:rPr>
      </w:pPr>
      <w:r w:rsidRPr="00D14FE1">
        <w:rPr>
          <w:rFonts w:ascii="Arial" w:hAnsi="Arial" w:cs="Arial"/>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recipient’s account the next business day. HHS also processes payments through same day wires (mostly state governments).</w:t>
      </w:r>
    </w:p>
    <w:p w14:paraId="187CC1D5" w14:textId="77777777" w:rsidR="00D14FE1" w:rsidRDefault="00D14FE1" w:rsidP="00D14FE1">
      <w:pPr>
        <w:pStyle w:val="ListParagraph"/>
        <w:jc w:val="both"/>
        <w:rPr>
          <w:rFonts w:ascii="Arial" w:hAnsi="Arial" w:cs="Arial"/>
        </w:rPr>
      </w:pPr>
    </w:p>
    <w:p w14:paraId="319ADCC8" w14:textId="0AC73D06" w:rsidR="00D14FE1" w:rsidRPr="00D14FE1" w:rsidRDefault="00D14FE1" w:rsidP="00222731">
      <w:pPr>
        <w:pStyle w:val="ListParagraph"/>
        <w:numPr>
          <w:ilvl w:val="0"/>
          <w:numId w:val="49"/>
        </w:numPr>
        <w:jc w:val="both"/>
        <w:rPr>
          <w:rFonts w:ascii="Arial" w:hAnsi="Arial" w:cs="Arial"/>
        </w:rPr>
      </w:pPr>
      <w:r w:rsidRPr="00D14FE1">
        <w:rPr>
          <w:rFonts w:ascii="Arial" w:hAnsi="Arial" w:cs="Arial"/>
        </w:rPr>
        <w:t>Federal agencies, such as the US Department of Commerce, and US Department of the Interior, use the US Treasury’s Automated Standard Application for Payments (ASAP) system for grant and cooperative agreement payments. Recipients can use the ASAP on- line process to request and receive same-day payment.</w:t>
      </w:r>
    </w:p>
    <w:p w14:paraId="1D14AC11" w14:textId="77777777" w:rsidR="00D14FE1" w:rsidRPr="00D14FE1" w:rsidRDefault="00D14FE1" w:rsidP="00D14FE1">
      <w:pPr>
        <w:jc w:val="both"/>
        <w:rPr>
          <w:rFonts w:ascii="Arial" w:hAnsi="Arial" w:cs="Arial"/>
        </w:rPr>
      </w:pPr>
      <w:r w:rsidRPr="00D14FE1">
        <w:rPr>
          <w:rFonts w:ascii="Arial" w:hAnsi="Arial" w:cs="Arial"/>
        </w:rPr>
        <w:t xml:space="preserve"> </w:t>
      </w:r>
    </w:p>
    <w:p w14:paraId="3D19BFA0" w14:textId="77777777" w:rsidR="00D14FE1" w:rsidRPr="00D14FE1" w:rsidRDefault="00D14FE1" w:rsidP="00D14FE1">
      <w:pPr>
        <w:jc w:val="both"/>
        <w:rPr>
          <w:rFonts w:ascii="Arial" w:hAnsi="Arial" w:cs="Arial"/>
        </w:rPr>
      </w:pPr>
      <w:r w:rsidRPr="00D14FE1">
        <w:rPr>
          <w:rFonts w:ascii="Arial" w:hAnsi="Arial" w:cs="Arial"/>
        </w:rPr>
        <w:t>Under the advance payment method, a federal agency or pass-through entity makes payment before the recipient or subrecipient disburses the funds for program purposes (2 CFR 200.1). A recipient and subrecipient must be paid in advance provided that it maintains, or demonstrates the willingness to maintain, both written procedures that minimize the time elapsing between the transfer of funds from the US Treasury and disbursement by the recipient and subrecipient, as well as a financial management system that meets the specified standards for fund control and accountability (2 CFR 200.305(b)(1)).</w:t>
      </w:r>
    </w:p>
    <w:p w14:paraId="1FD9207D" w14:textId="77777777" w:rsidR="00D14FE1" w:rsidRPr="00D14FE1" w:rsidRDefault="00D14FE1" w:rsidP="00D14FE1">
      <w:pPr>
        <w:jc w:val="both"/>
        <w:rPr>
          <w:rFonts w:ascii="Arial" w:hAnsi="Arial" w:cs="Arial"/>
        </w:rPr>
      </w:pPr>
    </w:p>
    <w:p w14:paraId="67C01A33" w14:textId="77777777" w:rsidR="00D14FE1" w:rsidRPr="00D14FE1" w:rsidRDefault="00D14FE1" w:rsidP="00D14FE1">
      <w:pPr>
        <w:jc w:val="both"/>
        <w:rPr>
          <w:rFonts w:ascii="Arial" w:hAnsi="Arial" w:cs="Arial"/>
        </w:rPr>
      </w:pPr>
      <w:r w:rsidRPr="00D14FE1">
        <w:rPr>
          <w:rFonts w:ascii="Arial" w:hAnsi="Arial" w:cs="Arial"/>
        </w:rPr>
        <w:t>The reimbursement payment method is the preferred payment method if (a) the recipient or subrecipient cannot the meet the requirements in 2 CFR 200.305(b)(1) for advance payment, (b) the federal agency or pass-through entity sets a specific condition for use of the reimbursement or (c) if requested by the recipient or subrecipient (2 CFR 200.305(b)(3) and 200.208). The reimbursement payment method also may be used on a federal award for construction or for other construction activity as specified in 2 CFR 200.305(b)(3).</w:t>
      </w:r>
    </w:p>
    <w:p w14:paraId="4FB9F89C" w14:textId="77777777" w:rsidR="00D14FE1" w:rsidRPr="00D14FE1" w:rsidRDefault="00D14FE1" w:rsidP="00D14FE1">
      <w:pPr>
        <w:jc w:val="both"/>
        <w:rPr>
          <w:rFonts w:ascii="Arial" w:hAnsi="Arial" w:cs="Arial"/>
        </w:rPr>
      </w:pPr>
    </w:p>
    <w:p w14:paraId="2C834999" w14:textId="77777777" w:rsidR="00D14FE1" w:rsidRPr="00D14FE1" w:rsidRDefault="00D14FE1" w:rsidP="00D14FE1">
      <w:pPr>
        <w:jc w:val="both"/>
        <w:rPr>
          <w:rFonts w:ascii="Arial" w:hAnsi="Arial" w:cs="Arial"/>
        </w:rPr>
      </w:pPr>
      <w:r w:rsidRPr="00D14FE1">
        <w:rPr>
          <w:rFonts w:ascii="Arial" w:hAnsi="Arial" w:cs="Arial"/>
        </w:rPr>
        <w:t>To the extent available, the recipient or subrecipient, must disburse funds available from program income (including repayments to a revolving fund), rebates, refunds, contract settlements, audit recoveries, and interest earned on Federal funds before requesting additional federal cash draws (2 CFR 200.305(b)(5)).</w:t>
      </w:r>
    </w:p>
    <w:p w14:paraId="43AB2CA7" w14:textId="77777777" w:rsidR="00D14FE1" w:rsidRPr="00D14FE1" w:rsidRDefault="00D14FE1" w:rsidP="00D14FE1">
      <w:pPr>
        <w:jc w:val="both"/>
        <w:rPr>
          <w:rFonts w:ascii="Arial" w:hAnsi="Arial" w:cs="Arial"/>
        </w:rPr>
      </w:pPr>
    </w:p>
    <w:p w14:paraId="1A439C4E" w14:textId="65064231" w:rsidR="00D14FE1" w:rsidRPr="00F00D94" w:rsidRDefault="00D14FE1" w:rsidP="001C4828">
      <w:pPr>
        <w:jc w:val="both"/>
        <w:rPr>
          <w:rFonts w:ascii="Arial" w:hAnsi="Arial" w:cs="Arial"/>
          <w:b/>
          <w:i/>
        </w:rPr>
      </w:pPr>
      <w:r w:rsidRPr="00D14FE1">
        <w:rPr>
          <w:rFonts w:ascii="Arial" w:hAnsi="Arial" w:cs="Arial"/>
        </w:rPr>
        <w:t>Except for interest exempt under the Indian Self-Determination and Education Assistance Act (25 USC 5301 et seq.), interest earned by non-federal entities other than states on advances of federal funds is required to be remitted annually to the Department of Health and Human Services Payment Management System (PMS) through either the Automated Clearing House (ACH) network or a Fedwire Funds Service payment. per 2 CFR 200.305(b)(12). Up to $500 per year may be kept for administrative expenses (2 CFR 200.305(b)(12)).</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t>Cost-Reimbursement Contracts under the Federal Acquisition Regulation</w:t>
      </w:r>
    </w:p>
    <w:p w14:paraId="33B81F08" w14:textId="3FB99A6C" w:rsidR="00D14FE1" w:rsidRPr="00D14FE1" w:rsidRDefault="00D14FE1" w:rsidP="00D14FE1">
      <w:pPr>
        <w:spacing w:after="240"/>
        <w:jc w:val="both"/>
        <w:rPr>
          <w:rFonts w:ascii="Arial" w:hAnsi="Arial" w:cs="Arial"/>
          <w:color w:val="231F20"/>
        </w:rPr>
      </w:pPr>
      <w:r w:rsidRPr="00D14FE1">
        <w:rPr>
          <w:rFonts w:ascii="Arial" w:hAnsi="Arial" w:cs="Arial"/>
          <w:color w:val="231F20"/>
        </w:rPr>
        <w:t>For cost-reimbursement contracts under the FAR, reimbursement payment is the predominant method of funding. Advance payments under FAR-based contracts are rare. The FAR clause at 48 CFR 52.216-7 applies to reimbursement payment. Paragraph (b)(1) of that clause requires that the recipient or subrecipient request reimbursement for (a) only allocable, allowable, and reasonable contract costs that have already been paid, or (b) if the recipient or subrecipient is not delinquent in paying costs of contract performance in the ordinary course of business, costs incurred, but not necessarily paid. As defined in 48 CFR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3B083A4B" w14:textId="0418C3FB" w:rsidR="00D14FE1" w:rsidRPr="00F00D94" w:rsidRDefault="00D14FE1" w:rsidP="00D14FE1">
      <w:pPr>
        <w:pStyle w:val="BodyText"/>
        <w:spacing w:before="1"/>
        <w:jc w:val="both"/>
        <w:rPr>
          <w:rFonts w:ascii="Arial" w:hAnsi="Arial" w:cs="Arial"/>
          <w:szCs w:val="20"/>
        </w:rPr>
      </w:pPr>
      <w:r w:rsidRPr="00D14FE1">
        <w:rPr>
          <w:rFonts w:ascii="Arial" w:hAnsi="Arial" w:cs="Arial"/>
          <w:color w:val="231F20"/>
        </w:rPr>
        <w:t>For cost-reimbursement contracts using advance payment, the requirements are contained in the FAR clause at 48 CFR 52.232-12. The recipient or subrecipient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1D44D2AE" w:rsidR="00341FBE" w:rsidRPr="00F00D94" w:rsidRDefault="00D74A1B" w:rsidP="008F7129">
      <w:pPr>
        <w:tabs>
          <w:tab w:val="left" w:pos="0"/>
        </w:tabs>
        <w:autoSpaceDE w:val="0"/>
        <w:autoSpaceDN w:val="0"/>
        <w:adjustRightInd w:val="0"/>
        <w:spacing w:after="240"/>
        <w:jc w:val="both"/>
        <w:rPr>
          <w:rFonts w:ascii="Arial" w:hAnsi="Arial" w:cs="Arial"/>
          <w:color w:val="000000"/>
        </w:rPr>
      </w:pPr>
      <w:r>
        <w:rPr>
          <w:rFonts w:ascii="Arial" w:hAnsi="Arial" w:cs="Arial"/>
          <w:color w:val="000000"/>
        </w:rPr>
        <w:t>Recipients or subrecipients</w:t>
      </w:r>
      <w:r w:rsidR="00341FBE" w:rsidRPr="00F00D94">
        <w:rPr>
          <w:rFonts w:ascii="Arial" w:hAnsi="Arial" w:cs="Arial"/>
          <w:color w:val="000000"/>
        </w:rPr>
        <w:t xml:space="preserve">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33C7C9AF"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Pass-through entities must monitor cash drawdowns by their subrecipients to ensure that the time elapsing between the transfer of </w:t>
      </w:r>
      <w:r w:rsidR="00D14FE1">
        <w:rPr>
          <w:rFonts w:ascii="Arial" w:hAnsi="Arial" w:cs="Arial"/>
        </w:rPr>
        <w:t>f</w:t>
      </w:r>
      <w:r w:rsidR="00D14FE1" w:rsidRPr="00F00D94">
        <w:rPr>
          <w:rFonts w:ascii="Arial" w:hAnsi="Arial" w:cs="Arial"/>
        </w:rPr>
        <w:t xml:space="preserve">ederal </w:t>
      </w:r>
      <w:r w:rsidRPr="00F00D94">
        <w:rPr>
          <w:rFonts w:ascii="Arial" w:hAnsi="Arial" w:cs="Arial"/>
        </w:rPr>
        <w:t xml:space="preserve">funds to the subrecipient and their disbursement for program purposes is minimized as required by the applicable cash management requirements in the </w:t>
      </w:r>
      <w:r w:rsidR="00D14FE1">
        <w:rPr>
          <w:rFonts w:ascii="Arial" w:hAnsi="Arial" w:cs="Arial"/>
        </w:rPr>
        <w:t>f</w:t>
      </w:r>
      <w:r w:rsidR="00D14FE1" w:rsidRPr="00F00D94">
        <w:rPr>
          <w:rFonts w:ascii="Arial" w:hAnsi="Arial" w:cs="Arial"/>
        </w:rPr>
        <w:t xml:space="preserve">ederal </w:t>
      </w:r>
      <w:r w:rsidRPr="00F00D94">
        <w:rPr>
          <w:rFonts w:ascii="Arial" w:hAnsi="Arial" w:cs="Arial"/>
        </w:rPr>
        <w:t>award to the recipient (2 CFR 200.3</w:t>
      </w:r>
      <w:r w:rsidR="00CD372D" w:rsidRPr="00F00D94">
        <w:rPr>
          <w:rFonts w:ascii="Arial" w:hAnsi="Arial" w:cs="Arial"/>
        </w:rPr>
        <w:t>05(b)(1)</w:t>
      </w:r>
      <w:r w:rsidRPr="00F00D94">
        <w:rPr>
          <w:rFonts w:ascii="Arial" w:hAnsi="Arial" w:cs="Arial"/>
        </w:rPr>
        <w:t>).</w:t>
      </w:r>
    </w:p>
    <w:p w14:paraId="71513FF4" w14:textId="2A5DCB8B" w:rsidR="004C203D" w:rsidRPr="00F00D94" w:rsidRDefault="004C203D" w:rsidP="004C203D">
      <w:pPr>
        <w:spacing w:after="240"/>
        <w:jc w:val="both"/>
        <w:rPr>
          <w:rStyle w:val="Hyperlink"/>
          <w:rFonts w:cs="Arial"/>
          <w:b/>
          <w:color w:val="auto"/>
        </w:rPr>
      </w:pPr>
      <w:r w:rsidRPr="00F00D94">
        <w:rPr>
          <w:rFonts w:ascii="Arial" w:hAnsi="Arial" w:cs="Arial"/>
          <w:i/>
        </w:rPr>
        <w:t xml:space="preserve">(Source: </w:t>
      </w:r>
      <w:r w:rsidR="00D14FE1" w:rsidRPr="00F00D94">
        <w:rPr>
          <w:rFonts w:ascii="Arial" w:hAnsi="Arial" w:cs="Arial"/>
          <w:i/>
        </w:rPr>
        <w:t>202</w:t>
      </w:r>
      <w:r w:rsidR="00D14FE1">
        <w:rPr>
          <w:rFonts w:ascii="Arial" w:hAnsi="Arial" w:cs="Arial"/>
          <w:i/>
        </w:rPr>
        <w:t>5</w:t>
      </w:r>
      <w:r w:rsidR="00D14FE1" w:rsidRPr="00F00D94">
        <w:rPr>
          <w:rFonts w:ascii="Arial" w:hAnsi="Arial" w:cs="Arial"/>
          <w:i/>
        </w:rPr>
        <w:t xml:space="preserve"> </w:t>
      </w:r>
      <w:r w:rsidRPr="00F00D94">
        <w:rPr>
          <w:rFonts w:ascii="Arial" w:hAnsi="Arial" w:cs="Arial"/>
          <w:i/>
        </w:rPr>
        <w:t>OMB Compliance Supplement Part 3</w:t>
      </w:r>
      <w:r w:rsidR="001C4828">
        <w:rPr>
          <w:rFonts w:ascii="Arial" w:hAnsi="Arial" w:cs="Arial"/>
          <w:i/>
        </w:rPr>
        <w:t>.2</w:t>
      </w:r>
      <w:r w:rsidRPr="00F00D94">
        <w:rPr>
          <w:rFonts w:ascii="Arial" w:hAnsi="Arial" w:cs="Arial"/>
          <w:i/>
        </w:rPr>
        <w:t>)</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08E27675"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47" w:history="1">
        <w:r w:rsidR="003C0E2D" w:rsidRPr="00F00D94">
          <w:rPr>
            <w:rStyle w:val="Hyperlink"/>
            <w:rFonts w:cs="Arial"/>
          </w:rPr>
          <w:t>31 CFR Part 205</w:t>
        </w:r>
      </w:hyperlink>
      <w:r w:rsidRPr="00F00D94">
        <w:rPr>
          <w:rFonts w:ascii="Arial" w:hAnsi="Arial" w:cs="Arial"/>
        </w:rPr>
        <w:t xml:space="preserve">, </w:t>
      </w:r>
      <w:hyperlink r:id="rId48" w:history="1">
        <w:r w:rsidR="00203D3E" w:rsidRPr="00F00D94">
          <w:rPr>
            <w:rStyle w:val="Hyperlink"/>
            <w:rFonts w:cs="Arial"/>
          </w:rPr>
          <w:t>48 CFR 52.216-7(b)</w:t>
        </w:r>
      </w:hyperlink>
      <w:r w:rsidRPr="00F00D94">
        <w:rPr>
          <w:rFonts w:ascii="Arial" w:hAnsi="Arial" w:cs="Arial"/>
        </w:rPr>
        <w:t xml:space="preserve"> and </w:t>
      </w:r>
      <w:hyperlink r:id="rId49"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13D0BB2A"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A83C33" w:rsidRPr="00F00D94">
        <w:rPr>
          <w:rFonts w:ascii="Arial" w:hAnsi="Arial" w:cs="Arial"/>
          <w:i/>
        </w:rPr>
        <w:t>202</w:t>
      </w:r>
      <w:r w:rsidR="00A83C33">
        <w:rPr>
          <w:rFonts w:ascii="Arial" w:hAnsi="Arial" w:cs="Arial"/>
          <w:i/>
        </w:rPr>
        <w:t>5</w:t>
      </w:r>
      <w:r w:rsidR="00A83C3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524B89A7"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50"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51"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52"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408B85B6"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27716" w:rsidRPr="00F00D94">
        <w:rPr>
          <w:rFonts w:ascii="Arial" w:hAnsi="Arial" w:cs="Arial"/>
          <w:i/>
        </w:rPr>
        <w:t>202</w:t>
      </w:r>
      <w:r w:rsidR="00C27716">
        <w:rPr>
          <w:rFonts w:ascii="Arial" w:hAnsi="Arial" w:cs="Arial"/>
          <w:i/>
        </w:rPr>
        <w:t>5</w:t>
      </w:r>
      <w:r w:rsidR="00C2771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53A45221" w14:textId="7A936A0B" w:rsidR="006475FE" w:rsidRPr="006475FE" w:rsidRDefault="006475FE" w:rsidP="00D74E6A">
      <w:pPr>
        <w:spacing w:after="240"/>
        <w:jc w:val="both"/>
        <w:rPr>
          <w:rFonts w:ascii="Arial" w:hAnsi="Arial" w:cs="Arial"/>
          <w:bCs/>
        </w:rPr>
      </w:pPr>
      <w:r w:rsidRPr="006475FE">
        <w:rPr>
          <w:rFonts w:ascii="Arial" w:hAnsi="Arial" w:cs="Arial"/>
          <w:bCs/>
        </w:rPr>
        <w:t>This program is not included in Part 4 of the OMB Compliance Supplement.</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09DF8F9B" w14:textId="080D9D17"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w:t>
      </w:r>
      <w:r w:rsidR="007E77CE">
        <w:rPr>
          <w:rFonts w:ascii="Arial" w:hAnsi="Arial" w:cs="Arial"/>
          <w:i/>
          <w:iCs/>
          <w:color w:val="002060"/>
        </w:rPr>
        <w:t>f</w:t>
      </w:r>
      <w:r w:rsidR="00CD0E7C">
        <w:rPr>
          <w:rFonts w:ascii="Arial" w:hAnsi="Arial" w:cs="Arial"/>
          <w:i/>
          <w:iCs/>
          <w:color w:val="002060"/>
        </w:rPr>
        <w:t xml:space="preserve">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46" w:name="_Toc223508880"/>
      <w:r w:rsidRPr="00C95501">
        <w:rPr>
          <w:rFonts w:cs="Arial"/>
          <w:sz w:val="24"/>
          <w:szCs w:val="24"/>
        </w:rPr>
        <w:t>Additional Program Specific Information</w:t>
      </w:r>
      <w:bookmarkEnd w:id="46"/>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14E06CA9" w:rsidR="00CD5DC7" w:rsidRPr="00AA5B05" w:rsidRDefault="00CD5DC7" w:rsidP="00222731">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B5F14">
        <w:rPr>
          <w:rFonts w:ascii="Arial" w:hAnsi="Arial" w:cs="Arial"/>
          <w:b/>
          <w:highlight w:val="yellow"/>
        </w:rPr>
        <w:t xml:space="preserve"> and</w:t>
      </w:r>
    </w:p>
    <w:p w14:paraId="3219E73F" w14:textId="04717C8C" w:rsidR="006E46AD" w:rsidRPr="00AA5B05" w:rsidRDefault="006E46AD" w:rsidP="00222731">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CE07FF4" w14:textId="77777777" w:rsidR="00222731" w:rsidRPr="00222731" w:rsidRDefault="00222731" w:rsidP="00222731">
      <w:pPr>
        <w:spacing w:after="240"/>
        <w:jc w:val="both"/>
        <w:rPr>
          <w:rFonts w:ascii="Arial" w:hAnsi="Arial" w:cs="Arial"/>
          <w:b/>
          <w:bCs/>
        </w:rPr>
      </w:pPr>
      <w:r w:rsidRPr="00222731">
        <w:rPr>
          <w:rFonts w:ascii="Arial" w:hAnsi="Arial" w:cs="Arial"/>
          <w:b/>
          <w:bCs/>
          <w:u w:val="single"/>
        </w:rPr>
        <w:t>Ohio Department of Health</w:t>
      </w:r>
    </w:p>
    <w:p w14:paraId="7B9993EC" w14:textId="77777777" w:rsidR="00222731" w:rsidRPr="00222731" w:rsidRDefault="00222731" w:rsidP="00222731">
      <w:pPr>
        <w:spacing w:after="240"/>
        <w:jc w:val="both"/>
        <w:rPr>
          <w:rFonts w:ascii="Arial" w:hAnsi="Arial" w:cs="Arial"/>
          <w:bCs/>
        </w:rPr>
      </w:pPr>
      <w:r w:rsidRPr="00222731">
        <w:rPr>
          <w:rFonts w:ascii="Arial" w:hAnsi="Arial" w:cs="Arial"/>
          <w:b/>
          <w:bCs/>
        </w:rPr>
        <w:t>C2.3 Cash Management</w:t>
      </w:r>
      <w:r w:rsidRPr="00222731">
        <w:rPr>
          <w:rFonts w:ascii="Arial" w:hAnsi="Arial" w:cs="Arial"/>
          <w:bCs/>
        </w:rPr>
        <w:t xml:space="preserve"> </w:t>
      </w:r>
    </w:p>
    <w:p w14:paraId="4DCCAE4F" w14:textId="77777777" w:rsidR="00222731" w:rsidRPr="00222731" w:rsidRDefault="00222731" w:rsidP="00222731">
      <w:pPr>
        <w:spacing w:after="240"/>
        <w:jc w:val="both"/>
        <w:rPr>
          <w:rFonts w:ascii="Arial" w:hAnsi="Arial" w:cs="Arial"/>
          <w:bCs/>
        </w:rPr>
      </w:pPr>
      <w:r w:rsidRPr="00222731">
        <w:rPr>
          <w:rFonts w:ascii="Arial" w:hAnsi="Arial" w:cs="Arial"/>
          <w:bCs/>
        </w:rPr>
        <w:t>Grant funds and project income must be accounted for and as such, must be managed in accordance with subrecipient procedures used in managing non-project funds. Grant funds must be used only for allowable costs. Any unspent balance must be returned to ODH within forty-five (45) calendar days based on the  date of the invoice received from ODH. It is the responsibility of the project director to maintain communication with the agency director and the chief fiscal officer to ensure that these conditions are met.</w:t>
      </w:r>
    </w:p>
    <w:p w14:paraId="4047E3FE" w14:textId="77777777" w:rsidR="00222731" w:rsidRPr="00222731" w:rsidRDefault="00222731" w:rsidP="00222731">
      <w:pPr>
        <w:spacing w:after="240"/>
        <w:jc w:val="both"/>
        <w:rPr>
          <w:rFonts w:ascii="Arial" w:hAnsi="Arial" w:cs="Arial"/>
          <w:b/>
          <w:bCs/>
        </w:rPr>
      </w:pPr>
      <w:r w:rsidRPr="00222731">
        <w:rPr>
          <w:rFonts w:ascii="Arial" w:hAnsi="Arial" w:cs="Arial"/>
          <w:bCs/>
        </w:rPr>
        <w:t xml:space="preserve">Grant funds received as checks and/or project income must be deposited promptly, </w:t>
      </w:r>
      <w:r w:rsidRPr="00222731">
        <w:rPr>
          <w:rFonts w:ascii="Arial" w:hAnsi="Arial" w:cs="Arial"/>
          <w:b/>
          <w:bCs/>
        </w:rPr>
        <w:t>no later than three (3) calendar days after the date of receipt.</w:t>
      </w:r>
    </w:p>
    <w:p w14:paraId="21025234" w14:textId="77777777" w:rsidR="00222731" w:rsidRPr="00222731" w:rsidRDefault="00222731" w:rsidP="00222731">
      <w:pPr>
        <w:spacing w:after="240"/>
        <w:jc w:val="both"/>
        <w:rPr>
          <w:rFonts w:ascii="Arial" w:hAnsi="Arial" w:cs="Arial"/>
          <w:b/>
          <w:bCs/>
        </w:rPr>
      </w:pPr>
      <w:r w:rsidRPr="00222731">
        <w:rPr>
          <w:rFonts w:ascii="Arial" w:hAnsi="Arial" w:cs="Arial"/>
          <w:b/>
          <w:bCs/>
        </w:rPr>
        <w:t xml:space="preserve">C2.6 Co-Mingling of Funds </w:t>
      </w:r>
    </w:p>
    <w:p w14:paraId="711860F1" w14:textId="77777777" w:rsidR="00222731" w:rsidRPr="00222731" w:rsidRDefault="00222731" w:rsidP="00222731">
      <w:pPr>
        <w:spacing w:after="240"/>
        <w:jc w:val="both"/>
        <w:rPr>
          <w:rFonts w:ascii="Arial" w:hAnsi="Arial" w:cs="Arial"/>
          <w:bCs/>
        </w:rPr>
      </w:pPr>
      <w:r w:rsidRPr="00222731">
        <w:rPr>
          <w:rFonts w:ascii="Arial" w:hAnsi="Arial" w:cs="Arial"/>
          <w:b/>
          <w:bCs/>
        </w:rPr>
        <w:t xml:space="preserve">Physical segregation of cash deposits or the establishment of any eligibility requirements for funds, which are provided, to a subrecipient is not required. </w:t>
      </w:r>
      <w:r w:rsidRPr="00222731">
        <w:rPr>
          <w:rFonts w:ascii="Arial" w:hAnsi="Arial" w:cs="Arial"/>
          <w:bCs/>
        </w:rPr>
        <w:t>However, the accounting systems of all</w:t>
      </w:r>
      <w:r w:rsidRPr="00222731">
        <w:rPr>
          <w:rFonts w:ascii="Arial" w:hAnsi="Arial" w:cs="Arial"/>
          <w:b/>
          <w:bCs/>
        </w:rPr>
        <w:t xml:space="preserve"> </w:t>
      </w:r>
      <w:r w:rsidRPr="00222731">
        <w:rPr>
          <w:rFonts w:ascii="Arial" w:hAnsi="Arial" w:cs="Arial"/>
          <w:bCs/>
        </w:rPr>
        <w:t>subrecipients must ensure that project funds are not co-mingling with other federal or state funds. Each</w:t>
      </w:r>
      <w:r w:rsidRPr="00222731">
        <w:rPr>
          <w:rFonts w:ascii="Arial" w:hAnsi="Arial" w:cs="Arial"/>
          <w:b/>
          <w:bCs/>
        </w:rPr>
        <w:t xml:space="preserve"> </w:t>
      </w:r>
      <w:r w:rsidRPr="00222731">
        <w:rPr>
          <w:rFonts w:ascii="Arial" w:hAnsi="Arial" w:cs="Arial"/>
          <w:bCs/>
        </w:rPr>
        <w:t xml:space="preserve">grant must be accounted for separately. Subrecipients </w:t>
      </w:r>
      <w:r w:rsidRPr="00222731">
        <w:rPr>
          <w:rFonts w:ascii="Arial" w:hAnsi="Arial" w:cs="Arial"/>
          <w:b/>
          <w:bCs/>
        </w:rPr>
        <w:t xml:space="preserve">are prohibited </w:t>
      </w:r>
      <w:r w:rsidRPr="00222731">
        <w:rPr>
          <w:rFonts w:ascii="Arial" w:hAnsi="Arial" w:cs="Arial"/>
          <w:bCs/>
        </w:rPr>
        <w:t>from co-mingling funds on either a</w:t>
      </w:r>
      <w:r w:rsidRPr="00222731">
        <w:rPr>
          <w:rFonts w:ascii="Arial" w:hAnsi="Arial" w:cs="Arial"/>
          <w:b/>
          <w:bCs/>
        </w:rPr>
        <w:t xml:space="preserve"> </w:t>
      </w:r>
      <w:r w:rsidRPr="00222731">
        <w:rPr>
          <w:rFonts w:ascii="Arial" w:hAnsi="Arial" w:cs="Arial"/>
          <w:bCs/>
        </w:rPr>
        <w:t>project-by-project basis or a program-by-program basis.</w:t>
      </w:r>
    </w:p>
    <w:p w14:paraId="4F4BE567" w14:textId="77777777" w:rsidR="00222731" w:rsidRPr="00222731" w:rsidRDefault="00222731" w:rsidP="00222731">
      <w:pPr>
        <w:spacing w:after="240"/>
        <w:jc w:val="both"/>
        <w:rPr>
          <w:rFonts w:ascii="Arial" w:hAnsi="Arial" w:cs="Arial"/>
          <w:b/>
          <w:bCs/>
        </w:rPr>
      </w:pPr>
      <w:r w:rsidRPr="00222731">
        <w:rPr>
          <w:rFonts w:ascii="Arial" w:hAnsi="Arial" w:cs="Arial"/>
          <w:bCs/>
        </w:rPr>
        <w:t>Funds specifically budgeted and/or received for one project may not be used to support another. If a subrecipient’s accounting system cannot comply with this requirement, the subrecipient shall establish a system to account adequately for each project separately.</w:t>
      </w:r>
    </w:p>
    <w:p w14:paraId="2DAC70F8" w14:textId="77777777" w:rsidR="00222731" w:rsidRPr="00222731" w:rsidRDefault="00222731" w:rsidP="00222731">
      <w:pPr>
        <w:spacing w:after="240"/>
        <w:jc w:val="both"/>
        <w:rPr>
          <w:rFonts w:ascii="Arial" w:hAnsi="Arial" w:cs="Arial"/>
          <w:bCs/>
        </w:rPr>
      </w:pPr>
      <w:r w:rsidRPr="00222731">
        <w:rPr>
          <w:rFonts w:ascii="Arial" w:hAnsi="Arial" w:cs="Arial"/>
          <w:b/>
          <w:bCs/>
        </w:rPr>
        <w:t>D1.5 Interest Income</w:t>
      </w:r>
      <w:r w:rsidRPr="00222731">
        <w:rPr>
          <w:rFonts w:ascii="Arial" w:hAnsi="Arial" w:cs="Arial"/>
          <w:bCs/>
        </w:rPr>
        <w:t xml:space="preserve"> </w:t>
      </w:r>
    </w:p>
    <w:p w14:paraId="4B7697AF" w14:textId="77777777" w:rsidR="00222731" w:rsidRPr="00222731" w:rsidRDefault="00222731" w:rsidP="00222731">
      <w:pPr>
        <w:spacing w:after="240"/>
        <w:jc w:val="both"/>
        <w:rPr>
          <w:rFonts w:ascii="Arial" w:hAnsi="Arial" w:cs="Arial"/>
          <w:bCs/>
          <w:i/>
          <w:iCs/>
        </w:rPr>
      </w:pPr>
      <w:r w:rsidRPr="00222731">
        <w:rPr>
          <w:rFonts w:ascii="Arial" w:hAnsi="Arial" w:cs="Arial"/>
          <w:bCs/>
        </w:rPr>
        <w:t>Income earned by the subrecipient on the subrecipient’s own financial resources may be used to support the program as program funds. Interest earned on federal funds must be treated according to the federal regulations governing the program funding source (e.g., 7 CFR 3016 for non-entitlement USDA funded programs, 7 CFR 3015 for USDA entitlement programs, or OMB Circulars A-102 or A-110).</w:t>
      </w:r>
    </w:p>
    <w:p w14:paraId="1FA5FA41" w14:textId="77777777" w:rsidR="00222731" w:rsidRPr="00222731" w:rsidRDefault="00222731" w:rsidP="00222731">
      <w:pPr>
        <w:spacing w:after="240"/>
        <w:jc w:val="both"/>
        <w:rPr>
          <w:rFonts w:ascii="Arial" w:hAnsi="Arial" w:cs="Arial"/>
          <w:bCs/>
          <w:i/>
          <w:iCs/>
        </w:rPr>
      </w:pPr>
      <w:r w:rsidRPr="00222731">
        <w:rPr>
          <w:rFonts w:ascii="Arial" w:hAnsi="Arial" w:cs="Arial"/>
          <w:bCs/>
          <w:i/>
          <w:iCs/>
        </w:rPr>
        <w:t xml:space="preserve">Nongovernmental recipients </w:t>
      </w:r>
      <w:r w:rsidRPr="00222731">
        <w:rPr>
          <w:rFonts w:ascii="Arial" w:hAnsi="Arial" w:cs="Arial"/>
          <w:bCs/>
        </w:rPr>
        <w:t>– For all federal grant awards and sub-rewards, any interest earned by nongovernmental recipients on advances of federal funds that exceeds $250 per year in the aggregate must be remitted annually through ODH. (The year is based on the recipient’s or subrecipient’s fiscal year.) Recipients with electronic funds transfer (EFT) capability should remit interest electronically.</w:t>
      </w:r>
    </w:p>
    <w:p w14:paraId="3D7E55BF" w14:textId="77777777" w:rsidR="00222731" w:rsidRPr="00222731" w:rsidRDefault="00222731" w:rsidP="00222731">
      <w:pPr>
        <w:spacing w:after="240"/>
        <w:jc w:val="both"/>
        <w:rPr>
          <w:rFonts w:ascii="Arial" w:hAnsi="Arial" w:cs="Arial"/>
          <w:b/>
          <w:bCs/>
        </w:rPr>
      </w:pPr>
      <w:r w:rsidRPr="00222731">
        <w:rPr>
          <w:rFonts w:ascii="Arial" w:hAnsi="Arial" w:cs="Arial"/>
          <w:bCs/>
          <w:i/>
          <w:iCs/>
        </w:rPr>
        <w:t xml:space="preserve">Governmental recipients other than States </w:t>
      </w:r>
      <w:r w:rsidRPr="00222731">
        <w:rPr>
          <w:rFonts w:ascii="Arial" w:hAnsi="Arial" w:cs="Arial"/>
          <w:bCs/>
        </w:rPr>
        <w:t>- Except as provided in Uniform Guidance, for all federal grant awards and sub-awards, any interest earned by local governments or Indian tribal governments on advances of federal funds that exceeds $500 per year in the aggregate must be remitted at least quarterly. (The year is based on the recipient’s or subrecipient’s fiscal year.)</w:t>
      </w:r>
    </w:p>
    <w:p w14:paraId="32AC5AD4" w14:textId="77777777" w:rsidR="00222731" w:rsidRPr="00222731" w:rsidRDefault="00222731" w:rsidP="00222731">
      <w:pPr>
        <w:spacing w:after="240"/>
        <w:jc w:val="both"/>
        <w:rPr>
          <w:rFonts w:ascii="Arial" w:hAnsi="Arial" w:cs="Arial"/>
          <w:bCs/>
        </w:rPr>
      </w:pPr>
      <w:r w:rsidRPr="00222731">
        <w:rPr>
          <w:rFonts w:ascii="Arial" w:hAnsi="Arial" w:cs="Arial"/>
          <w:b/>
          <w:bCs/>
        </w:rPr>
        <w:t>D2.0 Grant Payments</w:t>
      </w:r>
      <w:r w:rsidRPr="00222731">
        <w:rPr>
          <w:rFonts w:ascii="Arial" w:hAnsi="Arial" w:cs="Arial"/>
          <w:bCs/>
        </w:rPr>
        <w:t xml:space="preserve"> </w:t>
      </w:r>
    </w:p>
    <w:p w14:paraId="192533B6" w14:textId="77777777" w:rsidR="00222731" w:rsidRPr="00222731" w:rsidRDefault="00222731" w:rsidP="00222731">
      <w:pPr>
        <w:spacing w:after="240"/>
        <w:jc w:val="both"/>
        <w:rPr>
          <w:rFonts w:ascii="Arial" w:hAnsi="Arial" w:cs="Arial"/>
          <w:bCs/>
        </w:rPr>
      </w:pPr>
      <w:r w:rsidRPr="00222731">
        <w:rPr>
          <w:rFonts w:ascii="Arial" w:hAnsi="Arial" w:cs="Arial"/>
          <w:bCs/>
        </w:rPr>
        <w:t>Grant payments will be made in a timely manner to support project operations and to minimize the cash flow problems of subrecipient agencies.</w:t>
      </w:r>
    </w:p>
    <w:p w14:paraId="433D858A" w14:textId="77777777" w:rsidR="00222731" w:rsidRPr="00222731" w:rsidRDefault="00222731" w:rsidP="00222731">
      <w:pPr>
        <w:spacing w:after="240"/>
        <w:jc w:val="both"/>
        <w:rPr>
          <w:rFonts w:ascii="Arial" w:hAnsi="Arial" w:cs="Arial"/>
          <w:b/>
          <w:bCs/>
        </w:rPr>
      </w:pPr>
      <w:r w:rsidRPr="00222731">
        <w:rPr>
          <w:rFonts w:ascii="Arial" w:hAnsi="Arial" w:cs="Arial"/>
          <w:bCs/>
        </w:rPr>
        <w:t>The financial support for the subrecipient in meeting the grant’s goals objectives include grant payments from ODH , matching funds or cost sharing, in-kind contributions, project income, and donations. In some cases, financial support may also include rebates. This section provides policies and procedures for ODH grant payments.</w:t>
      </w:r>
    </w:p>
    <w:p w14:paraId="2A38D05B" w14:textId="77777777" w:rsidR="00222731" w:rsidRPr="00222731" w:rsidRDefault="00222731" w:rsidP="00222731">
      <w:pPr>
        <w:spacing w:after="240"/>
        <w:jc w:val="both"/>
        <w:rPr>
          <w:rFonts w:ascii="Arial" w:hAnsi="Arial" w:cs="Arial"/>
          <w:bCs/>
        </w:rPr>
      </w:pPr>
      <w:r w:rsidRPr="00222731">
        <w:rPr>
          <w:rFonts w:ascii="Arial" w:hAnsi="Arial" w:cs="Arial"/>
          <w:bCs/>
        </w:rPr>
        <w:t>The grant payment will be released when all of the following conditions are met:</w:t>
      </w:r>
    </w:p>
    <w:p w14:paraId="609E0900" w14:textId="77777777" w:rsidR="00222731" w:rsidRPr="00222731" w:rsidRDefault="00222731" w:rsidP="00222731">
      <w:pPr>
        <w:numPr>
          <w:ilvl w:val="0"/>
          <w:numId w:val="71"/>
        </w:numPr>
        <w:spacing w:after="240"/>
        <w:jc w:val="both"/>
        <w:rPr>
          <w:rFonts w:ascii="Arial" w:hAnsi="Arial" w:cs="Arial"/>
          <w:bCs/>
        </w:rPr>
      </w:pPr>
      <w:r w:rsidRPr="00222731">
        <w:rPr>
          <w:rFonts w:ascii="Arial" w:hAnsi="Arial" w:cs="Arial"/>
          <w:bCs/>
        </w:rPr>
        <w:t>Federal Notice of Grant Award and grant funds are received for federally funded projects.</w:t>
      </w:r>
    </w:p>
    <w:p w14:paraId="29CC2BF4" w14:textId="77777777" w:rsidR="00222731" w:rsidRPr="00222731" w:rsidRDefault="00222731" w:rsidP="00222731">
      <w:pPr>
        <w:numPr>
          <w:ilvl w:val="0"/>
          <w:numId w:val="71"/>
        </w:numPr>
        <w:spacing w:after="240"/>
        <w:jc w:val="both"/>
        <w:rPr>
          <w:rFonts w:ascii="Arial" w:hAnsi="Arial" w:cs="Arial"/>
          <w:bCs/>
        </w:rPr>
      </w:pPr>
      <w:r w:rsidRPr="00222731">
        <w:rPr>
          <w:rFonts w:ascii="Arial" w:hAnsi="Arial" w:cs="Arial"/>
          <w:bCs/>
        </w:rPr>
        <w:t>Appropriation authority is received from the state legislature for state funded programs.</w:t>
      </w:r>
    </w:p>
    <w:p w14:paraId="18BEF926" w14:textId="77777777" w:rsidR="00222731" w:rsidRPr="00222731" w:rsidRDefault="00222731" w:rsidP="00222731">
      <w:pPr>
        <w:numPr>
          <w:ilvl w:val="0"/>
          <w:numId w:val="71"/>
        </w:numPr>
        <w:spacing w:after="240"/>
        <w:jc w:val="both"/>
        <w:rPr>
          <w:rFonts w:ascii="Arial" w:hAnsi="Arial" w:cs="Arial"/>
          <w:bCs/>
        </w:rPr>
      </w:pPr>
      <w:r w:rsidRPr="00222731">
        <w:rPr>
          <w:rFonts w:ascii="Arial" w:hAnsi="Arial" w:cs="Arial"/>
          <w:bCs/>
        </w:rPr>
        <w:t>The project budget has been approved.</w:t>
      </w:r>
    </w:p>
    <w:p w14:paraId="7168E18C" w14:textId="77777777" w:rsidR="00222731" w:rsidRPr="00222731" w:rsidRDefault="00222731" w:rsidP="00222731">
      <w:pPr>
        <w:numPr>
          <w:ilvl w:val="0"/>
          <w:numId w:val="71"/>
        </w:numPr>
        <w:spacing w:after="240"/>
        <w:jc w:val="both"/>
        <w:rPr>
          <w:rFonts w:ascii="Arial" w:hAnsi="Arial" w:cs="Arial"/>
          <w:bCs/>
        </w:rPr>
      </w:pPr>
      <w:r w:rsidRPr="00222731">
        <w:rPr>
          <w:rFonts w:ascii="Arial" w:hAnsi="Arial" w:cs="Arial"/>
          <w:bCs/>
        </w:rPr>
        <w:t>Funds have been encumbered.</w:t>
      </w:r>
    </w:p>
    <w:p w14:paraId="5FA1A148" w14:textId="77777777" w:rsidR="00222731" w:rsidRPr="00222731" w:rsidRDefault="00222731" w:rsidP="00222731">
      <w:pPr>
        <w:numPr>
          <w:ilvl w:val="0"/>
          <w:numId w:val="71"/>
        </w:numPr>
        <w:spacing w:after="240"/>
        <w:jc w:val="both"/>
        <w:rPr>
          <w:rFonts w:ascii="Arial" w:hAnsi="Arial" w:cs="Arial"/>
          <w:bCs/>
        </w:rPr>
      </w:pPr>
      <w:r w:rsidRPr="00222731">
        <w:rPr>
          <w:rFonts w:ascii="Arial" w:hAnsi="Arial" w:cs="Arial"/>
          <w:bCs/>
        </w:rPr>
        <w:t>The Subrecipient Award Approval Notice (SAAN) is approved.</w:t>
      </w:r>
    </w:p>
    <w:p w14:paraId="56B536E0" w14:textId="77777777" w:rsidR="00222731" w:rsidRPr="00222731" w:rsidRDefault="00222731" w:rsidP="00222731">
      <w:pPr>
        <w:numPr>
          <w:ilvl w:val="0"/>
          <w:numId w:val="71"/>
        </w:numPr>
        <w:spacing w:after="240"/>
        <w:jc w:val="both"/>
        <w:rPr>
          <w:rFonts w:ascii="Arial" w:hAnsi="Arial" w:cs="Arial"/>
          <w:bCs/>
        </w:rPr>
      </w:pPr>
      <w:r w:rsidRPr="00222731">
        <w:rPr>
          <w:rFonts w:ascii="Arial" w:hAnsi="Arial" w:cs="Arial"/>
          <w:bCs/>
        </w:rPr>
        <w:t>NOA is issued by the ODH Director.</w:t>
      </w:r>
    </w:p>
    <w:p w14:paraId="0107028D" w14:textId="77777777" w:rsidR="00222731" w:rsidRPr="00222731" w:rsidRDefault="00222731" w:rsidP="00222731">
      <w:pPr>
        <w:numPr>
          <w:ilvl w:val="0"/>
          <w:numId w:val="71"/>
        </w:numPr>
        <w:spacing w:after="240"/>
        <w:jc w:val="both"/>
        <w:rPr>
          <w:rFonts w:ascii="Arial" w:hAnsi="Arial" w:cs="Arial"/>
          <w:bCs/>
        </w:rPr>
      </w:pPr>
      <w:r w:rsidRPr="00222731">
        <w:rPr>
          <w:rFonts w:ascii="Arial" w:hAnsi="Arial" w:cs="Arial"/>
          <w:bCs/>
        </w:rPr>
        <w:t>Expense Report is submitted.</w:t>
      </w:r>
    </w:p>
    <w:p w14:paraId="04F9802B" w14:textId="77777777" w:rsidR="00222731" w:rsidRPr="00222731" w:rsidRDefault="00222731" w:rsidP="00222731">
      <w:pPr>
        <w:spacing w:after="240"/>
        <w:jc w:val="both"/>
        <w:rPr>
          <w:rFonts w:ascii="Arial" w:hAnsi="Arial" w:cs="Arial"/>
          <w:bCs/>
        </w:rPr>
      </w:pPr>
      <w:r w:rsidRPr="00222731">
        <w:rPr>
          <w:rFonts w:ascii="Arial" w:hAnsi="Arial" w:cs="Arial"/>
          <w:bCs/>
        </w:rPr>
        <w:t>Actual grant payments are based on the approved budget in the project application or its subsequent revision; state or federal grant conditions; and adjustments made based on the most recent expenditure report, grant reduction, or audit findings. Subrecipients are permitted to add staff to the personnel category, without an approved budget, as long as the additional has been approved by ODH program staff.  ODH program staff is required to enter an approval comment in GMIS.</w:t>
      </w:r>
    </w:p>
    <w:p w14:paraId="72B693C9" w14:textId="77777777" w:rsidR="00222731" w:rsidRPr="00222731" w:rsidRDefault="00222731" w:rsidP="00222731">
      <w:pPr>
        <w:spacing w:after="240"/>
        <w:jc w:val="both"/>
        <w:rPr>
          <w:rFonts w:ascii="Arial" w:hAnsi="Arial" w:cs="Arial"/>
          <w:bCs/>
        </w:rPr>
      </w:pPr>
      <w:r w:rsidRPr="00222731">
        <w:rPr>
          <w:rFonts w:ascii="Arial" w:hAnsi="Arial" w:cs="Arial"/>
          <w:b/>
          <w:bCs/>
        </w:rPr>
        <w:t>D2.1 Payment Process</w:t>
      </w:r>
      <w:r w:rsidRPr="00222731">
        <w:rPr>
          <w:rFonts w:ascii="Arial" w:hAnsi="Arial" w:cs="Arial"/>
          <w:bCs/>
        </w:rPr>
        <w:t xml:space="preserve"> </w:t>
      </w:r>
    </w:p>
    <w:p w14:paraId="61508B20" w14:textId="77777777" w:rsidR="00222731" w:rsidRPr="00222731" w:rsidRDefault="00222731" w:rsidP="00222731">
      <w:pPr>
        <w:spacing w:after="240"/>
        <w:jc w:val="both"/>
        <w:rPr>
          <w:rFonts w:ascii="Arial" w:hAnsi="Arial" w:cs="Arial"/>
          <w:bCs/>
        </w:rPr>
      </w:pPr>
      <w:r w:rsidRPr="00222731">
        <w:rPr>
          <w:rFonts w:ascii="Arial" w:hAnsi="Arial" w:cs="Arial"/>
          <w:bCs/>
        </w:rPr>
        <w:t>All payments of funds by ODH to the subrecipient are in accordance with the conditions of the grant.</w:t>
      </w:r>
    </w:p>
    <w:p w14:paraId="69F62403" w14:textId="77777777" w:rsidR="00222731" w:rsidRPr="00222731" w:rsidRDefault="00222731" w:rsidP="00222731">
      <w:pPr>
        <w:spacing w:after="240"/>
        <w:jc w:val="both"/>
        <w:rPr>
          <w:rFonts w:ascii="Arial" w:hAnsi="Arial" w:cs="Arial"/>
          <w:bCs/>
        </w:rPr>
      </w:pPr>
      <w:r w:rsidRPr="00222731">
        <w:rPr>
          <w:rFonts w:ascii="Arial" w:hAnsi="Arial" w:cs="Arial"/>
          <w:bCs/>
        </w:rPr>
        <w:t>Payments are based on actual expenditures and a cost reimbursement basis. Payments are adjusted according to the proportion of required matching funds contributed and the grant cash balances.</w:t>
      </w:r>
    </w:p>
    <w:p w14:paraId="22D07BAE" w14:textId="77777777" w:rsidR="00222731" w:rsidRPr="00222731" w:rsidRDefault="00222731" w:rsidP="00222731">
      <w:pPr>
        <w:spacing w:after="240"/>
        <w:jc w:val="both"/>
        <w:rPr>
          <w:rFonts w:ascii="Arial" w:hAnsi="Arial" w:cs="Arial"/>
          <w:bCs/>
        </w:rPr>
      </w:pPr>
      <w:r w:rsidRPr="00222731">
        <w:rPr>
          <w:rFonts w:ascii="Arial" w:hAnsi="Arial" w:cs="Arial"/>
          <w:bCs/>
        </w:rPr>
        <w:t>All payments are made through electronic funds transfer (EFT) via Ohio Administrative Knowledge System (OAKS)</w:t>
      </w:r>
      <w:r w:rsidRPr="00222731">
        <w:rPr>
          <w:rFonts w:ascii="Arial" w:hAnsi="Arial" w:cs="Arial"/>
          <w:b/>
          <w:bCs/>
        </w:rPr>
        <w:t>.</w:t>
      </w:r>
    </w:p>
    <w:p w14:paraId="33258DF7" w14:textId="77777777" w:rsidR="00222731" w:rsidRPr="00222731" w:rsidRDefault="00222731" w:rsidP="00222731">
      <w:pPr>
        <w:spacing w:after="240"/>
        <w:jc w:val="both"/>
        <w:rPr>
          <w:rFonts w:ascii="Arial" w:hAnsi="Arial" w:cs="Arial"/>
          <w:b/>
          <w:bCs/>
        </w:rPr>
      </w:pPr>
      <w:r w:rsidRPr="00222731">
        <w:rPr>
          <w:rFonts w:ascii="Arial" w:hAnsi="Arial" w:cs="Arial"/>
          <w:bCs/>
        </w:rPr>
        <w:t>Payments for deliverables are based on the deliverable payment schedule, the subrecipient’s completion of each deliverable and ODH’s validation of the completion. Costs will be disallowed if a payment is requested for an unmet deliverable. The automatic payment for subrecipients who request costs more than 2 times for unmet deliverables will be removed.</w:t>
      </w:r>
    </w:p>
    <w:p w14:paraId="42C408B5" w14:textId="77777777" w:rsidR="00222731" w:rsidRPr="00222731" w:rsidRDefault="00222731" w:rsidP="00222731">
      <w:pPr>
        <w:spacing w:after="240"/>
        <w:jc w:val="both"/>
        <w:rPr>
          <w:rFonts w:ascii="Arial" w:hAnsi="Arial" w:cs="Arial"/>
          <w:bCs/>
        </w:rPr>
      </w:pPr>
      <w:r w:rsidRPr="00222731">
        <w:rPr>
          <w:rFonts w:ascii="Arial" w:hAnsi="Arial" w:cs="Arial"/>
          <w:bCs/>
        </w:rPr>
        <w:t>Note: For County Based Agencies: The County Auditor can give the subrecipient the access information for the OAKS system.</w:t>
      </w:r>
    </w:p>
    <w:p w14:paraId="758EE8A2" w14:textId="77777777" w:rsidR="00222731" w:rsidRPr="00222731" w:rsidRDefault="00222731" w:rsidP="00222731">
      <w:pPr>
        <w:spacing w:after="240"/>
        <w:jc w:val="both"/>
        <w:rPr>
          <w:rFonts w:ascii="Arial" w:hAnsi="Arial" w:cs="Arial"/>
          <w:bCs/>
        </w:rPr>
      </w:pPr>
      <w:r w:rsidRPr="00222731">
        <w:rPr>
          <w:rFonts w:ascii="Arial" w:hAnsi="Arial" w:cs="Arial"/>
          <w:bCs/>
        </w:rPr>
        <w:t>The project director receives a transmittal notice in the mail as verification of the payment. After the payment is issued, specific information detailing the amount, the period covered and the date paid will display in the GMIS “Payments” link. Subsequent payment information will display in the “Payments” link as future payments are made.</w:t>
      </w:r>
    </w:p>
    <w:p w14:paraId="067F89BD" w14:textId="77777777" w:rsidR="00222731" w:rsidRPr="00222731" w:rsidRDefault="00222731" w:rsidP="00222731">
      <w:pPr>
        <w:spacing w:after="240"/>
        <w:jc w:val="both"/>
        <w:rPr>
          <w:rFonts w:ascii="Arial" w:hAnsi="Arial" w:cs="Arial"/>
          <w:bCs/>
        </w:rPr>
      </w:pPr>
      <w:r w:rsidRPr="00222731">
        <w:rPr>
          <w:rFonts w:ascii="Arial" w:hAnsi="Arial" w:cs="Arial"/>
          <w:bCs/>
        </w:rPr>
        <w:t>Payment cycle is monthly or quarterly in conjunction with the reporting period unless stated otherwise in the Solicitation.</w:t>
      </w:r>
    </w:p>
    <w:p w14:paraId="65D3C6F0" w14:textId="77777777" w:rsidR="00222731" w:rsidRPr="00222731" w:rsidRDefault="00222731" w:rsidP="00222731">
      <w:pPr>
        <w:spacing w:after="240"/>
        <w:jc w:val="both"/>
        <w:rPr>
          <w:rFonts w:ascii="Arial" w:hAnsi="Arial" w:cs="Arial"/>
          <w:b/>
          <w:bCs/>
        </w:rPr>
      </w:pPr>
      <w:r w:rsidRPr="00222731">
        <w:rPr>
          <w:rFonts w:ascii="Arial" w:hAnsi="Arial" w:cs="Arial"/>
          <w:b/>
          <w:bCs/>
        </w:rPr>
        <w:t xml:space="preserve">D2.2 Payment Schedule </w:t>
      </w:r>
    </w:p>
    <w:p w14:paraId="0883D6A2" w14:textId="77777777" w:rsidR="00222731" w:rsidRPr="00222731" w:rsidRDefault="00222731" w:rsidP="00222731">
      <w:pPr>
        <w:spacing w:after="240"/>
        <w:jc w:val="both"/>
        <w:rPr>
          <w:rFonts w:ascii="Arial" w:hAnsi="Arial" w:cs="Arial"/>
          <w:b/>
          <w:bCs/>
        </w:rPr>
      </w:pPr>
      <w:r w:rsidRPr="00222731">
        <w:rPr>
          <w:rFonts w:ascii="Arial" w:hAnsi="Arial" w:cs="Arial"/>
          <w:b/>
          <w:bCs/>
        </w:rPr>
        <w:t>Reimbursement Schedule</w:t>
      </w:r>
    </w:p>
    <w:p w14:paraId="44CDB87A" w14:textId="77777777" w:rsidR="00222731" w:rsidRPr="00222731" w:rsidRDefault="00222731" w:rsidP="00222731">
      <w:pPr>
        <w:spacing w:after="240"/>
        <w:jc w:val="both"/>
        <w:rPr>
          <w:rFonts w:ascii="Arial" w:hAnsi="Arial" w:cs="Arial"/>
          <w:b/>
          <w:bCs/>
        </w:rPr>
      </w:pPr>
      <w:r w:rsidRPr="00222731">
        <w:rPr>
          <w:rFonts w:ascii="Arial" w:hAnsi="Arial" w:cs="Arial"/>
          <w:bCs/>
        </w:rPr>
        <w:t>Subrecipients can select either monthly or quarterly reimbursement from ODH.</w:t>
      </w:r>
    </w:p>
    <w:tbl>
      <w:tblPr>
        <w:tblStyle w:val="TableGrid"/>
        <w:tblpPr w:leftFromText="180" w:rightFromText="180" w:vertAnchor="text" w:horzAnchor="margin" w:tblpY="337"/>
        <w:tblW w:w="0" w:type="auto"/>
        <w:tblLook w:val="04A0" w:firstRow="1" w:lastRow="0" w:firstColumn="1" w:lastColumn="0" w:noHBand="0" w:noVBand="1"/>
      </w:tblPr>
      <w:tblGrid>
        <w:gridCol w:w="4675"/>
        <w:gridCol w:w="4675"/>
      </w:tblGrid>
      <w:tr w:rsidR="00222731" w:rsidRPr="00222731" w14:paraId="4A0815A5"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232AFFEE" w14:textId="77777777" w:rsidR="00222731" w:rsidRPr="003B5F14" w:rsidRDefault="00222731" w:rsidP="00222731">
            <w:pPr>
              <w:spacing w:after="240"/>
              <w:jc w:val="both"/>
              <w:rPr>
                <w:rFonts w:ascii="Arial" w:hAnsi="Arial" w:cs="Arial"/>
                <w:b/>
                <w:bCs/>
                <w:sz w:val="20"/>
                <w:szCs w:val="20"/>
              </w:rPr>
            </w:pPr>
            <w:r w:rsidRPr="003B5F14">
              <w:rPr>
                <w:rFonts w:ascii="Arial" w:hAnsi="Arial" w:cs="Arial"/>
                <w:b/>
                <w:bCs/>
                <w:sz w:val="20"/>
                <w:szCs w:val="20"/>
              </w:rPr>
              <w:t>Period</w:t>
            </w:r>
          </w:p>
        </w:tc>
        <w:tc>
          <w:tcPr>
            <w:tcW w:w="4675" w:type="dxa"/>
            <w:tcBorders>
              <w:top w:val="single" w:sz="4" w:space="0" w:color="000000"/>
              <w:left w:val="single" w:sz="4" w:space="0" w:color="000000"/>
              <w:bottom w:val="single" w:sz="4" w:space="0" w:color="000000"/>
              <w:right w:val="single" w:sz="4" w:space="0" w:color="000000"/>
            </w:tcBorders>
            <w:hideMark/>
          </w:tcPr>
          <w:p w14:paraId="43A91E9C" w14:textId="77777777" w:rsidR="00222731" w:rsidRPr="003B5F14" w:rsidRDefault="00222731" w:rsidP="00222731">
            <w:pPr>
              <w:spacing w:after="240"/>
              <w:jc w:val="both"/>
              <w:rPr>
                <w:rFonts w:ascii="Arial" w:hAnsi="Arial" w:cs="Arial"/>
                <w:b/>
                <w:bCs/>
                <w:sz w:val="20"/>
                <w:szCs w:val="20"/>
              </w:rPr>
            </w:pPr>
            <w:r w:rsidRPr="003B5F14">
              <w:rPr>
                <w:rFonts w:ascii="Arial" w:hAnsi="Arial" w:cs="Arial"/>
                <w:b/>
                <w:bCs/>
                <w:sz w:val="20"/>
                <w:szCs w:val="20"/>
              </w:rPr>
              <w:t>Report Due Date</w:t>
            </w:r>
          </w:p>
        </w:tc>
      </w:tr>
      <w:tr w:rsidR="00222731" w:rsidRPr="00222731" w14:paraId="337BC8C2"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33334604"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January 1 – 31</w:t>
            </w:r>
          </w:p>
        </w:tc>
        <w:tc>
          <w:tcPr>
            <w:tcW w:w="4675" w:type="dxa"/>
            <w:tcBorders>
              <w:top w:val="single" w:sz="4" w:space="0" w:color="000000"/>
              <w:left w:val="single" w:sz="4" w:space="0" w:color="000000"/>
              <w:bottom w:val="single" w:sz="4" w:space="0" w:color="000000"/>
              <w:right w:val="single" w:sz="4" w:space="0" w:color="000000"/>
            </w:tcBorders>
            <w:hideMark/>
          </w:tcPr>
          <w:p w14:paraId="5111D095"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February 10</w:t>
            </w:r>
          </w:p>
        </w:tc>
      </w:tr>
      <w:tr w:rsidR="00222731" w:rsidRPr="00222731" w14:paraId="1256CEA5"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2ED19225"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February 1 - 28 or 29</w:t>
            </w:r>
          </w:p>
        </w:tc>
        <w:tc>
          <w:tcPr>
            <w:tcW w:w="4675" w:type="dxa"/>
            <w:tcBorders>
              <w:top w:val="single" w:sz="4" w:space="0" w:color="000000"/>
              <w:left w:val="single" w:sz="4" w:space="0" w:color="000000"/>
              <w:bottom w:val="single" w:sz="4" w:space="0" w:color="000000"/>
              <w:right w:val="single" w:sz="4" w:space="0" w:color="000000"/>
            </w:tcBorders>
            <w:hideMark/>
          </w:tcPr>
          <w:p w14:paraId="38E05CD9"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March 10</w:t>
            </w:r>
          </w:p>
        </w:tc>
      </w:tr>
      <w:tr w:rsidR="00222731" w:rsidRPr="00222731" w14:paraId="4AC62BB5"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2742534E"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March 1 – 31</w:t>
            </w:r>
          </w:p>
        </w:tc>
        <w:tc>
          <w:tcPr>
            <w:tcW w:w="4675" w:type="dxa"/>
            <w:tcBorders>
              <w:top w:val="single" w:sz="4" w:space="0" w:color="000000"/>
              <w:left w:val="single" w:sz="4" w:space="0" w:color="000000"/>
              <w:bottom w:val="single" w:sz="4" w:space="0" w:color="000000"/>
              <w:right w:val="single" w:sz="4" w:space="0" w:color="000000"/>
            </w:tcBorders>
            <w:hideMark/>
          </w:tcPr>
          <w:p w14:paraId="36829620"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April 10</w:t>
            </w:r>
          </w:p>
        </w:tc>
      </w:tr>
      <w:tr w:rsidR="00222731" w:rsidRPr="00222731" w14:paraId="51A05B3A"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2F878FAE"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April 1 – 30</w:t>
            </w:r>
          </w:p>
        </w:tc>
        <w:tc>
          <w:tcPr>
            <w:tcW w:w="4675" w:type="dxa"/>
            <w:tcBorders>
              <w:top w:val="single" w:sz="4" w:space="0" w:color="000000"/>
              <w:left w:val="single" w:sz="4" w:space="0" w:color="000000"/>
              <w:bottom w:val="single" w:sz="4" w:space="0" w:color="000000"/>
              <w:right w:val="single" w:sz="4" w:space="0" w:color="000000"/>
            </w:tcBorders>
            <w:hideMark/>
          </w:tcPr>
          <w:p w14:paraId="7E9FC047"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May 10</w:t>
            </w:r>
          </w:p>
        </w:tc>
      </w:tr>
      <w:tr w:rsidR="00222731" w:rsidRPr="00222731" w14:paraId="764793A3"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0FD8AE98"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May 1 – 31</w:t>
            </w:r>
          </w:p>
        </w:tc>
        <w:tc>
          <w:tcPr>
            <w:tcW w:w="4675" w:type="dxa"/>
            <w:tcBorders>
              <w:top w:val="single" w:sz="4" w:space="0" w:color="000000"/>
              <w:left w:val="single" w:sz="4" w:space="0" w:color="000000"/>
              <w:bottom w:val="single" w:sz="4" w:space="0" w:color="000000"/>
              <w:right w:val="single" w:sz="4" w:space="0" w:color="000000"/>
            </w:tcBorders>
            <w:hideMark/>
          </w:tcPr>
          <w:p w14:paraId="06AEADA0"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June 10</w:t>
            </w:r>
          </w:p>
        </w:tc>
      </w:tr>
      <w:tr w:rsidR="00222731" w:rsidRPr="00222731" w14:paraId="6D87AFE3"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32F7BD1E"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June 1 – 30</w:t>
            </w:r>
          </w:p>
        </w:tc>
        <w:tc>
          <w:tcPr>
            <w:tcW w:w="4675" w:type="dxa"/>
            <w:tcBorders>
              <w:top w:val="single" w:sz="4" w:space="0" w:color="000000"/>
              <w:left w:val="single" w:sz="4" w:space="0" w:color="000000"/>
              <w:bottom w:val="single" w:sz="4" w:space="0" w:color="000000"/>
              <w:right w:val="single" w:sz="4" w:space="0" w:color="000000"/>
            </w:tcBorders>
            <w:hideMark/>
          </w:tcPr>
          <w:p w14:paraId="651EE6C3"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July 10</w:t>
            </w:r>
          </w:p>
        </w:tc>
      </w:tr>
      <w:tr w:rsidR="00222731" w:rsidRPr="00222731" w14:paraId="244BC808"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09738AA2"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July 1 - 31</w:t>
            </w:r>
          </w:p>
        </w:tc>
        <w:tc>
          <w:tcPr>
            <w:tcW w:w="4675" w:type="dxa"/>
            <w:tcBorders>
              <w:top w:val="single" w:sz="4" w:space="0" w:color="000000"/>
              <w:left w:val="single" w:sz="4" w:space="0" w:color="000000"/>
              <w:bottom w:val="single" w:sz="4" w:space="0" w:color="000000"/>
              <w:right w:val="single" w:sz="4" w:space="0" w:color="000000"/>
            </w:tcBorders>
            <w:hideMark/>
          </w:tcPr>
          <w:p w14:paraId="309A235F"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August 10</w:t>
            </w:r>
          </w:p>
        </w:tc>
      </w:tr>
      <w:tr w:rsidR="00222731" w:rsidRPr="00222731" w14:paraId="531A4FF6"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0A45B08E"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August 1 – 31</w:t>
            </w:r>
          </w:p>
        </w:tc>
        <w:tc>
          <w:tcPr>
            <w:tcW w:w="4675" w:type="dxa"/>
            <w:tcBorders>
              <w:top w:val="single" w:sz="4" w:space="0" w:color="000000"/>
              <w:left w:val="single" w:sz="4" w:space="0" w:color="000000"/>
              <w:bottom w:val="single" w:sz="4" w:space="0" w:color="000000"/>
              <w:right w:val="single" w:sz="4" w:space="0" w:color="000000"/>
            </w:tcBorders>
            <w:hideMark/>
          </w:tcPr>
          <w:p w14:paraId="2E92DC4D"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September 10</w:t>
            </w:r>
          </w:p>
        </w:tc>
      </w:tr>
      <w:tr w:rsidR="00222731" w:rsidRPr="00222731" w14:paraId="1313EB12"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337A6FFA"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September 1 – 30</w:t>
            </w:r>
          </w:p>
        </w:tc>
        <w:tc>
          <w:tcPr>
            <w:tcW w:w="4675" w:type="dxa"/>
            <w:tcBorders>
              <w:top w:val="single" w:sz="4" w:space="0" w:color="000000"/>
              <w:left w:val="single" w:sz="4" w:space="0" w:color="000000"/>
              <w:bottom w:val="single" w:sz="4" w:space="0" w:color="000000"/>
              <w:right w:val="single" w:sz="4" w:space="0" w:color="000000"/>
            </w:tcBorders>
            <w:hideMark/>
          </w:tcPr>
          <w:p w14:paraId="7B269AF7"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October 10</w:t>
            </w:r>
          </w:p>
        </w:tc>
      </w:tr>
      <w:tr w:rsidR="00222731" w:rsidRPr="00222731" w14:paraId="340427CD"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7E2DD665"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October 1 – 31</w:t>
            </w:r>
          </w:p>
        </w:tc>
        <w:tc>
          <w:tcPr>
            <w:tcW w:w="4675" w:type="dxa"/>
            <w:tcBorders>
              <w:top w:val="single" w:sz="4" w:space="0" w:color="000000"/>
              <w:left w:val="single" w:sz="4" w:space="0" w:color="000000"/>
              <w:bottom w:val="single" w:sz="4" w:space="0" w:color="000000"/>
              <w:right w:val="single" w:sz="4" w:space="0" w:color="000000"/>
            </w:tcBorders>
            <w:hideMark/>
          </w:tcPr>
          <w:p w14:paraId="3F86DE1F"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November 10</w:t>
            </w:r>
          </w:p>
        </w:tc>
      </w:tr>
      <w:tr w:rsidR="00222731" w:rsidRPr="00222731" w14:paraId="5A678C68"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1E77A377"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November 1 – 30</w:t>
            </w:r>
          </w:p>
        </w:tc>
        <w:tc>
          <w:tcPr>
            <w:tcW w:w="4675" w:type="dxa"/>
            <w:tcBorders>
              <w:top w:val="single" w:sz="4" w:space="0" w:color="000000"/>
              <w:left w:val="single" w:sz="4" w:space="0" w:color="000000"/>
              <w:bottom w:val="single" w:sz="4" w:space="0" w:color="000000"/>
              <w:right w:val="single" w:sz="4" w:space="0" w:color="000000"/>
            </w:tcBorders>
            <w:hideMark/>
          </w:tcPr>
          <w:p w14:paraId="6EC6C459"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December 10</w:t>
            </w:r>
          </w:p>
        </w:tc>
      </w:tr>
      <w:tr w:rsidR="00222731" w:rsidRPr="00222731" w14:paraId="6BCCCD58"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51825835"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December 1 - 31</w:t>
            </w:r>
          </w:p>
        </w:tc>
        <w:tc>
          <w:tcPr>
            <w:tcW w:w="4675" w:type="dxa"/>
            <w:tcBorders>
              <w:top w:val="single" w:sz="4" w:space="0" w:color="000000"/>
              <w:left w:val="single" w:sz="4" w:space="0" w:color="000000"/>
              <w:bottom w:val="single" w:sz="4" w:space="0" w:color="000000"/>
              <w:right w:val="single" w:sz="4" w:space="0" w:color="000000"/>
            </w:tcBorders>
            <w:hideMark/>
          </w:tcPr>
          <w:p w14:paraId="107ECEB6"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January 10</w:t>
            </w:r>
          </w:p>
        </w:tc>
      </w:tr>
    </w:tbl>
    <w:p w14:paraId="2AEE8FC6" w14:textId="77777777" w:rsidR="00222731" w:rsidRPr="00222731" w:rsidRDefault="00222731" w:rsidP="00222731">
      <w:pPr>
        <w:spacing w:after="240"/>
        <w:jc w:val="both"/>
        <w:rPr>
          <w:rFonts w:ascii="Arial" w:hAnsi="Arial" w:cs="Arial"/>
          <w:b/>
          <w:bCs/>
        </w:rPr>
      </w:pPr>
      <w:r w:rsidRPr="00222731">
        <w:rPr>
          <w:rFonts w:ascii="Arial" w:hAnsi="Arial" w:cs="Arial"/>
          <w:b/>
          <w:bCs/>
        </w:rPr>
        <w:t>Monthly</w:t>
      </w:r>
    </w:p>
    <w:p w14:paraId="1D0E5A80" w14:textId="77777777" w:rsidR="00222731" w:rsidRPr="00222731" w:rsidRDefault="00222731" w:rsidP="003B5F14">
      <w:pPr>
        <w:jc w:val="both"/>
        <w:rPr>
          <w:rFonts w:ascii="Arial" w:hAnsi="Arial" w:cs="Arial"/>
          <w:b/>
          <w:bCs/>
        </w:rPr>
      </w:pPr>
    </w:p>
    <w:p w14:paraId="4AB2A37C" w14:textId="77777777" w:rsidR="00222731" w:rsidRPr="00222731" w:rsidRDefault="00222731" w:rsidP="00222731">
      <w:pPr>
        <w:spacing w:after="240"/>
        <w:jc w:val="both"/>
        <w:rPr>
          <w:rFonts w:ascii="Arial" w:hAnsi="Arial" w:cs="Arial"/>
          <w:b/>
          <w:bCs/>
        </w:rPr>
      </w:pPr>
      <w:r w:rsidRPr="00222731">
        <w:rPr>
          <w:rFonts w:ascii="Arial" w:hAnsi="Arial" w:cs="Arial"/>
          <w:b/>
          <w:bCs/>
        </w:rPr>
        <w:t>Quarterly</w:t>
      </w:r>
    </w:p>
    <w:tbl>
      <w:tblPr>
        <w:tblStyle w:val="TableGrid"/>
        <w:tblW w:w="0" w:type="auto"/>
        <w:tblLook w:val="04A0" w:firstRow="1" w:lastRow="0" w:firstColumn="1" w:lastColumn="0" w:noHBand="0" w:noVBand="1"/>
      </w:tblPr>
      <w:tblGrid>
        <w:gridCol w:w="4675"/>
        <w:gridCol w:w="4675"/>
      </w:tblGrid>
      <w:tr w:rsidR="00222731" w:rsidRPr="00222731" w14:paraId="29084975"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4236B4B9" w14:textId="77777777" w:rsidR="00222731" w:rsidRPr="003B5F14" w:rsidRDefault="00222731" w:rsidP="00222731">
            <w:pPr>
              <w:spacing w:after="240"/>
              <w:jc w:val="both"/>
              <w:rPr>
                <w:rFonts w:ascii="Arial" w:hAnsi="Arial" w:cs="Arial"/>
                <w:b/>
                <w:bCs/>
                <w:sz w:val="20"/>
                <w:szCs w:val="20"/>
              </w:rPr>
            </w:pPr>
            <w:r w:rsidRPr="003B5F14">
              <w:rPr>
                <w:rFonts w:ascii="Arial" w:hAnsi="Arial" w:cs="Arial"/>
                <w:b/>
                <w:bCs/>
                <w:sz w:val="20"/>
                <w:szCs w:val="20"/>
              </w:rPr>
              <w:t>Period</w:t>
            </w:r>
          </w:p>
        </w:tc>
        <w:tc>
          <w:tcPr>
            <w:tcW w:w="4675" w:type="dxa"/>
            <w:tcBorders>
              <w:top w:val="single" w:sz="4" w:space="0" w:color="000000"/>
              <w:left w:val="single" w:sz="4" w:space="0" w:color="000000"/>
              <w:bottom w:val="single" w:sz="4" w:space="0" w:color="000000"/>
              <w:right w:val="single" w:sz="4" w:space="0" w:color="000000"/>
            </w:tcBorders>
            <w:hideMark/>
          </w:tcPr>
          <w:p w14:paraId="47BFED88" w14:textId="77777777" w:rsidR="00222731" w:rsidRPr="003B5F14" w:rsidRDefault="00222731" w:rsidP="00222731">
            <w:pPr>
              <w:spacing w:after="240"/>
              <w:jc w:val="both"/>
              <w:rPr>
                <w:rFonts w:ascii="Arial" w:hAnsi="Arial" w:cs="Arial"/>
                <w:b/>
                <w:bCs/>
                <w:sz w:val="20"/>
                <w:szCs w:val="20"/>
              </w:rPr>
            </w:pPr>
            <w:r w:rsidRPr="003B5F14">
              <w:rPr>
                <w:rFonts w:ascii="Arial" w:hAnsi="Arial" w:cs="Arial"/>
                <w:b/>
                <w:bCs/>
                <w:sz w:val="20"/>
                <w:szCs w:val="20"/>
              </w:rPr>
              <w:t>Report Due Date</w:t>
            </w:r>
          </w:p>
        </w:tc>
      </w:tr>
      <w:tr w:rsidR="00222731" w:rsidRPr="00222731" w14:paraId="2E27FBA2"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3DF6D92F"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January 1 – March 31</w:t>
            </w:r>
          </w:p>
        </w:tc>
        <w:tc>
          <w:tcPr>
            <w:tcW w:w="4675" w:type="dxa"/>
            <w:tcBorders>
              <w:top w:val="single" w:sz="4" w:space="0" w:color="000000"/>
              <w:left w:val="single" w:sz="4" w:space="0" w:color="000000"/>
              <w:bottom w:val="single" w:sz="4" w:space="0" w:color="000000"/>
              <w:right w:val="single" w:sz="4" w:space="0" w:color="000000"/>
            </w:tcBorders>
            <w:hideMark/>
          </w:tcPr>
          <w:p w14:paraId="41F6A515"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April 10</w:t>
            </w:r>
          </w:p>
        </w:tc>
      </w:tr>
      <w:tr w:rsidR="00222731" w:rsidRPr="00222731" w14:paraId="2F255C28"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4EED49FF"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April 1 – June 30</w:t>
            </w:r>
          </w:p>
        </w:tc>
        <w:tc>
          <w:tcPr>
            <w:tcW w:w="4675" w:type="dxa"/>
            <w:tcBorders>
              <w:top w:val="single" w:sz="4" w:space="0" w:color="000000"/>
              <w:left w:val="single" w:sz="4" w:space="0" w:color="000000"/>
              <w:bottom w:val="single" w:sz="4" w:space="0" w:color="000000"/>
              <w:right w:val="single" w:sz="4" w:space="0" w:color="000000"/>
            </w:tcBorders>
            <w:hideMark/>
          </w:tcPr>
          <w:p w14:paraId="003C94CE"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July 10</w:t>
            </w:r>
          </w:p>
        </w:tc>
      </w:tr>
      <w:tr w:rsidR="00222731" w:rsidRPr="00222731" w14:paraId="54AEC226"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474D42A6"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July 1 – September 30</w:t>
            </w:r>
          </w:p>
        </w:tc>
        <w:tc>
          <w:tcPr>
            <w:tcW w:w="4675" w:type="dxa"/>
            <w:tcBorders>
              <w:top w:val="single" w:sz="4" w:space="0" w:color="000000"/>
              <w:left w:val="single" w:sz="4" w:space="0" w:color="000000"/>
              <w:bottom w:val="single" w:sz="4" w:space="0" w:color="000000"/>
              <w:right w:val="single" w:sz="4" w:space="0" w:color="000000"/>
            </w:tcBorders>
            <w:hideMark/>
          </w:tcPr>
          <w:p w14:paraId="7A02B38B"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October 10</w:t>
            </w:r>
          </w:p>
        </w:tc>
      </w:tr>
      <w:tr w:rsidR="00222731" w:rsidRPr="00222731" w14:paraId="09AA5CBD"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4F5AFFF3"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October 1 – December 31</w:t>
            </w:r>
          </w:p>
        </w:tc>
        <w:tc>
          <w:tcPr>
            <w:tcW w:w="4675" w:type="dxa"/>
            <w:tcBorders>
              <w:top w:val="single" w:sz="4" w:space="0" w:color="000000"/>
              <w:left w:val="single" w:sz="4" w:space="0" w:color="000000"/>
              <w:bottom w:val="single" w:sz="4" w:space="0" w:color="000000"/>
              <w:right w:val="single" w:sz="4" w:space="0" w:color="000000"/>
            </w:tcBorders>
            <w:hideMark/>
          </w:tcPr>
          <w:p w14:paraId="7119E670"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January 10</w:t>
            </w:r>
          </w:p>
        </w:tc>
      </w:tr>
    </w:tbl>
    <w:p w14:paraId="67B4707C" w14:textId="77777777" w:rsidR="00222731" w:rsidRPr="00222731" w:rsidRDefault="00222731" w:rsidP="00222731">
      <w:pPr>
        <w:spacing w:after="240"/>
        <w:jc w:val="both"/>
        <w:rPr>
          <w:rFonts w:ascii="Arial" w:hAnsi="Arial" w:cs="Arial"/>
          <w:bCs/>
          <w:i/>
        </w:rPr>
      </w:pPr>
    </w:p>
    <w:p w14:paraId="2D3F2C57" w14:textId="6EB7267E" w:rsidR="00222731" w:rsidRPr="00222731" w:rsidRDefault="00222731" w:rsidP="00CD5DC7">
      <w:pPr>
        <w:spacing w:after="240"/>
        <w:jc w:val="both"/>
        <w:rPr>
          <w:rFonts w:ascii="Arial" w:hAnsi="Arial" w:cs="Arial"/>
          <w:bCs/>
          <w:i/>
        </w:rPr>
      </w:pPr>
      <w:r w:rsidRPr="00222731">
        <w:rPr>
          <w:rFonts w:ascii="Arial" w:hAnsi="Arial" w:cs="Arial"/>
          <w:bCs/>
          <w:i/>
        </w:rPr>
        <w:t xml:space="preserve">(Source: OGAPP Manual, Updated December 2017 and </w:t>
      </w:r>
      <w:r w:rsidRPr="00222731">
        <w:rPr>
          <w:rFonts w:ascii="Arial" w:hAnsi="Arial" w:cs="Arial"/>
          <w:bCs/>
          <w:i/>
          <w:iCs/>
        </w:rPr>
        <w:t>David McKinnon, Audit and Compliance Supervisor, ODH Office of Financial Affairs 1/13/2026</w:t>
      </w:r>
      <w:r w:rsidRPr="00222731">
        <w:rPr>
          <w:rFonts w:ascii="Arial" w:hAnsi="Arial" w:cs="Arial"/>
          <w:bCs/>
          <w:i/>
        </w:rPr>
        <w:t>)</w:t>
      </w:r>
    </w:p>
    <w:p w14:paraId="5D5DB5A1" w14:textId="77777777" w:rsidR="00341FBE" w:rsidRPr="00C95501" w:rsidRDefault="00341FBE" w:rsidP="006672EA">
      <w:pPr>
        <w:pStyle w:val="Heading3"/>
        <w:jc w:val="both"/>
        <w:rPr>
          <w:rFonts w:cs="Arial"/>
          <w:sz w:val="24"/>
          <w:szCs w:val="24"/>
        </w:rPr>
      </w:pPr>
      <w:bookmarkStart w:id="47" w:name="_Toc442267692"/>
      <w:bookmarkStart w:id="48" w:name="_Toc223508881"/>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47"/>
      <w:bookmarkEnd w:id="48"/>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3CEC8669" w:rsidR="001B48C6" w:rsidRPr="00F00D94" w:rsidRDefault="001B48C6" w:rsidP="00760785">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200.514(c).</w:t>
      </w:r>
    </w:p>
    <w:p w14:paraId="0BDCA239" w14:textId="4E194627" w:rsidR="008042B5" w:rsidRPr="008042B5" w:rsidRDefault="007E1821" w:rsidP="00760785">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8ED3D3D" w:rsidR="001B48C6" w:rsidRPr="00F00D94" w:rsidRDefault="008042B5" w:rsidP="0076078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760785" w:rsidRPr="00760785">
        <w:rPr>
          <w:rFonts w:ascii="Arial" w:hAnsi="Arial" w:cs="Arial"/>
        </w:rPr>
        <w:t>For grants and cooperative agreements to recipients and subrecipients other than states, determine whether payment methods minimized the time elapsing between transfer of federal funds from the federal agency or the pass-through entity and the disbursement by the recipient and subrecipient and any interest earned on advances was properly remitted.</w:t>
      </w:r>
    </w:p>
    <w:p w14:paraId="7ECF5B5C" w14:textId="6EF2DD79" w:rsidR="001B48C6" w:rsidRPr="00F00D94" w:rsidRDefault="008042B5" w:rsidP="00760785">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For grants and cooperative agreements to recipients and subrecipients that are funded on a reimbursement basis, determine that expenditures, as defined by 2 CFR 200.1, were incurred prior to the date of the reimbursement request.</w:t>
      </w:r>
    </w:p>
    <w:p w14:paraId="794BC886" w14:textId="2AC106A9" w:rsidR="001B48C6" w:rsidRPr="00F00D94" w:rsidRDefault="008042B5" w:rsidP="00760785">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 xml:space="preserve">Determine whether recipients and subrecipients that receive reimbursement payments under cost-reimbursement contracts under the FAR and cost-reimbursement subcontracts under these contracts requested payments in compliance with </w:t>
      </w:r>
      <w:hyperlink r:id="rId53" w:history="1">
        <w:r w:rsidR="001B48C6" w:rsidRPr="00F00D94">
          <w:rPr>
            <w:rStyle w:val="Hyperlink"/>
            <w:rFonts w:cs="Arial"/>
          </w:rPr>
          <w:t>48 CFR section 52.216-7(b)</w:t>
        </w:r>
      </w:hyperlink>
      <w:r w:rsidR="001B48C6" w:rsidRPr="00F00D94">
        <w:rPr>
          <w:rFonts w:ascii="Arial" w:hAnsi="Arial" w:cs="Arial"/>
        </w:rPr>
        <w:t>.</w:t>
      </w:r>
    </w:p>
    <w:p w14:paraId="468C7943" w14:textId="3D039EDB" w:rsidR="001B48C6" w:rsidRPr="00F00D94" w:rsidRDefault="008042B5" w:rsidP="00760785">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recipients and subrecipients complied with applicable program requirements for loans, loan guarantees, interest subsidies, and insurance.</w:t>
      </w:r>
    </w:p>
    <w:p w14:paraId="7F2ED570" w14:textId="346A8C11" w:rsidR="008F7129" w:rsidRPr="00F00D94" w:rsidRDefault="008042B5" w:rsidP="00760785">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p>
    <w:p w14:paraId="6B06999B" w14:textId="2228265C"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760785" w:rsidRPr="00F00D94">
        <w:rPr>
          <w:rFonts w:ascii="Arial" w:hAnsi="Arial" w:cs="Arial"/>
          <w:i/>
        </w:rPr>
        <w:t>202</w:t>
      </w:r>
      <w:r w:rsidR="00760785">
        <w:rPr>
          <w:rFonts w:ascii="Arial" w:hAnsi="Arial" w:cs="Arial"/>
          <w:i/>
        </w:rPr>
        <w:t>5</w:t>
      </w:r>
      <w:r w:rsidR="00760785" w:rsidRPr="00F00D94">
        <w:rPr>
          <w:rFonts w:ascii="Arial" w:hAnsi="Arial" w:cs="Arial"/>
          <w:i/>
        </w:rPr>
        <w:t xml:space="preserve"> </w:t>
      </w:r>
      <w:r w:rsidRPr="00F00D94">
        <w:rPr>
          <w:rFonts w:ascii="Arial" w:hAnsi="Arial" w:cs="Arial"/>
          <w:i/>
        </w:rPr>
        <w:t>OMB Compliance Supplement Part 3</w:t>
      </w:r>
      <w:r w:rsidR="00DE6837">
        <w:rPr>
          <w:rFonts w:ascii="Arial" w:hAnsi="Arial" w:cs="Arial"/>
          <w:i/>
        </w:rPr>
        <w:t>.2</w:t>
      </w:r>
      <w:r w:rsidRPr="00F00D94">
        <w:rPr>
          <w:rFonts w:ascii="Arial" w:hAnsi="Arial" w:cs="Arial"/>
          <w:i/>
        </w:rPr>
        <w:t>)</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222731">
      <w:pPr>
        <w:pStyle w:val="ListParagraph"/>
        <w:numPr>
          <w:ilvl w:val="0"/>
          <w:numId w:val="32"/>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558F30AA" w:rsidR="009138DB" w:rsidRDefault="009138DB" w:rsidP="00222731">
      <w:pPr>
        <w:pStyle w:val="AuditProcedureHeading"/>
        <w:numPr>
          <w:ilvl w:val="0"/>
          <w:numId w:val="32"/>
        </w:numPr>
        <w:spacing w:after="0"/>
        <w:jc w:val="both"/>
        <w:rPr>
          <w:rFonts w:cs="Arial"/>
          <w:bCs/>
          <w:i/>
          <w:iCs/>
          <w:color w:val="002060"/>
          <w:szCs w:val="20"/>
        </w:rPr>
      </w:pPr>
      <w:r w:rsidRPr="00BF0246">
        <w:rPr>
          <w:rFonts w:cs="Arial"/>
          <w:bCs/>
          <w:i/>
          <w:iCs/>
          <w:color w:val="002060"/>
          <w:szCs w:val="20"/>
        </w:rPr>
        <w:t xml:space="preserve">Document whether the </w:t>
      </w:r>
      <w:r w:rsidR="00EA6EC8" w:rsidRPr="00DE6837">
        <w:rPr>
          <w:rFonts w:cs="Arial"/>
          <w:i/>
          <w:color w:val="002060"/>
        </w:rPr>
        <w:t>recipient</w:t>
      </w:r>
      <w:r w:rsidR="00DE6837">
        <w:rPr>
          <w:rFonts w:cs="Arial"/>
          <w:i/>
          <w:color w:val="002060"/>
        </w:rPr>
        <w:t xml:space="preserve"> or</w:t>
      </w:r>
      <w:r w:rsidR="00EA6EC8" w:rsidRPr="00DE6837">
        <w:rPr>
          <w:rFonts w:cs="Arial"/>
          <w:i/>
          <w:color w:val="002060"/>
        </w:rPr>
        <w:t xml:space="preserve"> subrecipient </w:t>
      </w:r>
      <w:r w:rsidRPr="00BF0246">
        <w:rPr>
          <w:rFonts w:cs="Arial"/>
          <w:bCs/>
          <w:i/>
          <w:iCs/>
          <w:color w:val="002060"/>
          <w:szCs w:val="20"/>
        </w:rPr>
        <w:t>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 xml:space="preserve">from the </w:t>
      </w:r>
      <w:r w:rsidR="007E77CE">
        <w:rPr>
          <w:rFonts w:cs="Arial"/>
          <w:i/>
          <w:iCs/>
          <w:color w:val="002060"/>
        </w:rPr>
        <w:t>f</w:t>
      </w:r>
      <w:r w:rsidR="008A5CA7">
        <w:rPr>
          <w:rFonts w:cs="Arial"/>
          <w:i/>
          <w:iCs/>
          <w:color w:val="002060"/>
        </w:rPr>
        <w:t>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222731">
      <w:pPr>
        <w:pStyle w:val="ListParagraph"/>
        <w:numPr>
          <w:ilvl w:val="2"/>
          <w:numId w:val="32"/>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222731">
      <w:pPr>
        <w:pStyle w:val="AuditProcedureHeading"/>
        <w:numPr>
          <w:ilvl w:val="0"/>
          <w:numId w:val="3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222731">
      <w:pPr>
        <w:pStyle w:val="AuditProcedureHeading"/>
        <w:numPr>
          <w:ilvl w:val="1"/>
          <w:numId w:val="3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222731">
      <w:pPr>
        <w:pStyle w:val="AuditProcedureHeading"/>
        <w:numPr>
          <w:ilvl w:val="1"/>
          <w:numId w:val="3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222731">
      <w:pPr>
        <w:pStyle w:val="ListParagraph"/>
        <w:numPr>
          <w:ilvl w:val="2"/>
          <w:numId w:val="3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49" w:name="_Toc442267693"/>
      <w:bookmarkStart w:id="50" w:name="_Toc223508882"/>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49"/>
      <w:r w:rsidR="00CC4452">
        <w:rPr>
          <w:rFonts w:cs="Arial"/>
          <w:sz w:val="24"/>
          <w:szCs w:val="24"/>
        </w:rPr>
        <w:t xml:space="preserve"> – Compliance</w:t>
      </w:r>
      <w:bookmarkEnd w:id="50"/>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45D7DFF2"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126213">
              <w:rPr>
                <w:rFonts w:ascii="Arial" w:hAnsi="Arial" w:cs="Arial"/>
                <w:i/>
                <w:sz w:val="20"/>
                <w:szCs w:val="20"/>
              </w:rPr>
              <w:t xml:space="preserve">2025 </w:t>
            </w:r>
            <w:r>
              <w:rPr>
                <w:rFonts w:ascii="Arial" w:hAnsi="Arial" w:cs="Arial"/>
                <w:i/>
                <w:sz w:val="20"/>
                <w:szCs w:val="20"/>
              </w:rPr>
              <w:t>OMB Compliance Supplement Part 3</w:t>
            </w:r>
            <w:r w:rsidR="00B93219">
              <w:rPr>
                <w:rFonts w:ascii="Arial" w:hAnsi="Arial" w:cs="Arial"/>
                <w:i/>
                <w:sz w:val="20"/>
                <w:szCs w:val="20"/>
              </w:rPr>
              <w:t>.2</w:t>
            </w:r>
            <w:r>
              <w:rPr>
                <w:rFonts w:ascii="Arial" w:hAnsi="Arial" w:cs="Arial"/>
                <w:i/>
                <w:sz w:val="20"/>
                <w:szCs w:val="20"/>
              </w:rPr>
              <w:t>)</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FC922C1"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 xml:space="preserve">Grants and cooperative agreements to </w:t>
            </w:r>
            <w:r w:rsidR="00126213">
              <w:rPr>
                <w:rFonts w:ascii="Arial" w:hAnsi="Arial" w:cs="Arial"/>
                <w:i/>
                <w:sz w:val="20"/>
              </w:rPr>
              <w:t xml:space="preserve">recipients and subrecipients </w:t>
            </w:r>
            <w:r w:rsidRPr="00F00D94">
              <w:rPr>
                <w:rFonts w:ascii="Arial" w:hAnsi="Arial" w:cs="Arial"/>
                <w:i/>
                <w:sz w:val="20"/>
              </w:rPr>
              <w:t xml:space="preserve">other than </w:t>
            </w:r>
            <w:r w:rsidR="00126213">
              <w:rPr>
                <w:rFonts w:ascii="Arial" w:hAnsi="Arial" w:cs="Arial"/>
                <w:i/>
                <w:sz w:val="20"/>
              </w:rPr>
              <w:t>s</w:t>
            </w:r>
            <w:r w:rsidR="00126213" w:rsidRPr="00F00D94">
              <w:rPr>
                <w:rFonts w:ascii="Arial" w:hAnsi="Arial" w:cs="Arial"/>
                <w:i/>
                <w:sz w:val="20"/>
              </w:rPr>
              <w:t>tates</w:t>
            </w:r>
          </w:p>
          <w:p w14:paraId="1678C3B6" w14:textId="40B821C0"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r>
            <w:r w:rsidR="00D96E56" w:rsidRPr="00E90714">
              <w:rPr>
                <w:rFonts w:ascii="Arial" w:hAnsi="Arial" w:cs="Arial"/>
                <w:sz w:val="20"/>
              </w:rPr>
              <w:t xml:space="preserve">Review trial balances related to </w:t>
            </w:r>
            <w:r w:rsidR="00B93219">
              <w:rPr>
                <w:rFonts w:ascii="Arial" w:hAnsi="Arial" w:cs="Arial"/>
                <w:sz w:val="20"/>
              </w:rPr>
              <w:t>f</w:t>
            </w:r>
            <w:r w:rsidR="00D96E56" w:rsidRPr="00E90714">
              <w:rPr>
                <w:rFonts w:ascii="Arial" w:hAnsi="Arial" w:cs="Arial"/>
                <w:sz w:val="20"/>
              </w:rPr>
              <w:t xml:space="preserve">ederal funds for unearned revenue. If unearned revenue balances are identified, consider if such balances are consistent with the requirement to minimize the time between drawing and disbursing </w:t>
            </w:r>
            <w:r w:rsidR="00B93219">
              <w:rPr>
                <w:rFonts w:ascii="Arial" w:hAnsi="Arial" w:cs="Arial"/>
                <w:sz w:val="20"/>
              </w:rPr>
              <w:t>f</w:t>
            </w:r>
            <w:r w:rsidR="00D96E56" w:rsidRPr="00E90714">
              <w:rPr>
                <w:rFonts w:ascii="Arial" w:hAnsi="Arial" w:cs="Arial"/>
                <w:sz w:val="20"/>
              </w:rPr>
              <w:t>ederal funds.</w:t>
            </w:r>
            <w:r w:rsidR="00D96E56" w:rsidRPr="00F00D94">
              <w:rPr>
                <w:rFonts w:ascii="Arial" w:hAnsi="Arial" w:cs="Arial"/>
                <w:sz w:val="20"/>
              </w:rPr>
              <w:t xml:space="preserve"> </w:t>
            </w:r>
          </w:p>
          <w:p w14:paraId="31F8D012" w14:textId="66607909"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and subrecipients are funded using advance payments, select a sample of cash drawdowns and verify that the recipient and subrecipient minimized the time elapsing between the transfer of funds from the federal agency or pass-through entity and disbursement by the recipient and subrecipient.</w:t>
            </w:r>
          </w:p>
          <w:p w14:paraId="315309CC" w14:textId="23DA72FC"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or subrecipients are funded under the reimbursement method, (a) select a sample of expenditures included in the cash drawdowns made during the period from the federal agency or pass-through entity and (b) trace to supporting documentation and ascertain if the expenditures were incurred prior to the date of the reimbursement request (2 CFR 200.305(b)(3)).</w:t>
            </w:r>
          </w:p>
          <w:p w14:paraId="59ABA6FB" w14:textId="21B9662E"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a program receives program income (including repayments to a revolving fund), rebates, refunds, contract settlements, audit recoveries, or interest earned on such funds, perform tests to ascertain if these funds were disbursed before requesting additional federal cash draws (2 CFR 200.305(b)(5)).</w:t>
            </w:r>
          </w:p>
          <w:p w14:paraId="2931DD27" w14:textId="50061B0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Review records to determine if interest in excess of $500 per year was earned on federal cash draws. If so, determine if it was remitted annually to the Department of Health and Human Services, Payment Management System (2 CFR 200.305(b)(12)</w:t>
            </w:r>
            <w:r w:rsidR="00E90714">
              <w:rPr>
                <w:rFonts w:ascii="Arial" w:hAnsi="Arial" w:cs="Arial"/>
                <w:sz w:val="20"/>
              </w:rPr>
              <w:t>)</w:t>
            </w:r>
            <w:r w:rsidR="00E90714" w:rsidRPr="00E90714">
              <w:rPr>
                <w:rFonts w:ascii="Arial" w:hAnsi="Arial" w:cs="Arial"/>
                <w:sz w:val="20"/>
              </w:rPr>
              <w:t>.</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D0B077B" w14:textId="630F950F" w:rsidR="00DB0D15" w:rsidRPr="00DB0D15" w:rsidRDefault="00DB0D15" w:rsidP="00222731">
            <w:pPr>
              <w:pStyle w:val="ListParagraph"/>
              <w:numPr>
                <w:ilvl w:val="0"/>
                <w:numId w:val="43"/>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DB0D15">
              <w:rPr>
                <w:rFonts w:ascii="Arial" w:hAnsi="Arial" w:cs="Arial"/>
                <w:sz w:val="20"/>
                <w:szCs w:val="20"/>
              </w:rPr>
              <w:t>Perform tests to ascertain if the recipient or subrecipient requesting reimbursement disbursed funds prior to the date of the request, or (b) meets the conditions allowing for the request for costs incurred, but not necessarily paid for (i.e., ordinarily within 30 days of the request (48 CFR 52.216-7(b))).</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72265">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5F238DBD"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Perform tests to ascertain if the recipient or subrecipient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2075D91C"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1" w:name="_Toc438816465"/>
      <w:bookmarkStart w:id="52" w:name="_Toc442267694"/>
    </w:p>
    <w:p w14:paraId="5F477BA8" w14:textId="40F9D9C2" w:rsidR="00FF7307" w:rsidRPr="00220BD0" w:rsidRDefault="002A3BB7" w:rsidP="006672EA">
      <w:pPr>
        <w:pStyle w:val="Heading3"/>
        <w:jc w:val="both"/>
        <w:rPr>
          <w:rFonts w:cs="Arial"/>
          <w:b w:val="0"/>
          <w:sz w:val="24"/>
          <w:szCs w:val="24"/>
        </w:rPr>
      </w:pPr>
      <w:bookmarkStart w:id="53" w:name="_Toc223508883"/>
      <w:r w:rsidRPr="00220BD0">
        <w:rPr>
          <w:rFonts w:cs="Arial"/>
          <w:sz w:val="24"/>
          <w:szCs w:val="24"/>
        </w:rPr>
        <w:t>Audit Implications Summary</w:t>
      </w:r>
      <w:bookmarkEnd w:id="51"/>
      <w:bookmarkEnd w:id="52"/>
      <w:bookmarkEnd w:id="53"/>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653A08A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222731">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222731">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222731">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222731">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222731">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55"/>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54" w:name="_Toc223508884"/>
      <w:r w:rsidRPr="00220BD0">
        <w:rPr>
          <w:rFonts w:cs="Arial"/>
          <w:sz w:val="24"/>
        </w:rPr>
        <w:t xml:space="preserve">E.  </w:t>
      </w:r>
      <w:bookmarkStart w:id="55" w:name="_Toc442267695"/>
      <w:r w:rsidRPr="00220BD0">
        <w:rPr>
          <w:rFonts w:cs="Arial"/>
          <w:sz w:val="24"/>
        </w:rPr>
        <w:t>ELIGIBILITY</w:t>
      </w:r>
      <w:bookmarkEnd w:id="55"/>
      <w:bookmarkEnd w:id="54"/>
    </w:p>
    <w:p w14:paraId="5DAB0DE7" w14:textId="77777777" w:rsidR="007E5B12" w:rsidRPr="00220BD0" w:rsidRDefault="004655E0" w:rsidP="006672EA">
      <w:pPr>
        <w:pStyle w:val="Heading3"/>
        <w:jc w:val="both"/>
        <w:rPr>
          <w:rFonts w:cs="Arial"/>
          <w:sz w:val="24"/>
          <w:szCs w:val="24"/>
        </w:rPr>
      </w:pPr>
      <w:bookmarkStart w:id="56" w:name="_Toc223508885"/>
      <w:r w:rsidRPr="00220BD0">
        <w:rPr>
          <w:rFonts w:cs="Arial"/>
          <w:sz w:val="24"/>
          <w:szCs w:val="24"/>
        </w:rPr>
        <w:t xml:space="preserve">OMB </w:t>
      </w:r>
      <w:r w:rsidR="007E5B12" w:rsidRPr="00220BD0">
        <w:rPr>
          <w:rFonts w:cs="Arial"/>
          <w:sz w:val="24"/>
          <w:szCs w:val="24"/>
        </w:rPr>
        <w:t>Compliance Requirements</w:t>
      </w:r>
      <w:bookmarkEnd w:id="56"/>
    </w:p>
    <w:p w14:paraId="21CEBFA5" w14:textId="220E5568" w:rsidR="00AC366B" w:rsidRPr="00F00D94" w:rsidRDefault="00AC366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The specific requirements for eligibility are unique to each federal program and are found in the statutes, regulations, and the terms and conditions of the federal award pertaining to the program. For programs listed in the Supplement, these specific requirements are in Part 4, “Agency Program Requirements,” or Part 5, “Clusters of Programs,”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5F9FCF53"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eligibility are contained in program legislation, </w:t>
      </w:r>
      <w:r w:rsidR="007E77CE">
        <w:rPr>
          <w:rFonts w:ascii="Arial" w:hAnsi="Arial" w:cs="Arial"/>
        </w:rPr>
        <w:t>f</w:t>
      </w:r>
      <w:r w:rsidRPr="00F00D94">
        <w:rPr>
          <w:rFonts w:ascii="Arial" w:hAnsi="Arial" w:cs="Arial"/>
        </w:rPr>
        <w:t>ederal awarding agency regulations, and the terms and conditions of the award.</w:t>
      </w:r>
    </w:p>
    <w:p w14:paraId="48C91FE3" w14:textId="3ADF99D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r w:rsidR="00B93219">
        <w:rPr>
          <w:rFonts w:ascii="Arial" w:hAnsi="Arial" w:cs="Arial"/>
          <w:i/>
        </w:rPr>
        <w:t>.2</w:t>
      </w:r>
      <w:r w:rsidRPr="00F00D94">
        <w:rPr>
          <w:rFonts w:ascii="Arial" w:hAnsi="Arial" w:cs="Arial"/>
          <w:i/>
        </w:rPr>
        <w:t>)</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141976F" w14:textId="79555033" w:rsidR="006475FE" w:rsidRPr="006475FE" w:rsidRDefault="006475FE" w:rsidP="00D74E6A">
      <w:pPr>
        <w:spacing w:after="240"/>
        <w:jc w:val="both"/>
        <w:rPr>
          <w:rFonts w:ascii="Arial" w:hAnsi="Arial" w:cs="Arial"/>
          <w:bCs/>
        </w:rPr>
      </w:pPr>
      <w:r w:rsidRPr="006475FE">
        <w:rPr>
          <w:rFonts w:ascii="Arial" w:hAnsi="Arial" w:cs="Arial"/>
          <w:bCs/>
        </w:rPr>
        <w:t>This program is not included in Part 4 of the OMB Compliance Supplement.</w:t>
      </w:r>
    </w:p>
    <w:p w14:paraId="0BC66884" w14:textId="77777777" w:rsidR="00E039F3" w:rsidRPr="00220BD0" w:rsidRDefault="00E039F3" w:rsidP="006672EA">
      <w:pPr>
        <w:pStyle w:val="Heading3"/>
        <w:jc w:val="both"/>
        <w:rPr>
          <w:rFonts w:cs="Arial"/>
          <w:sz w:val="24"/>
          <w:szCs w:val="24"/>
        </w:rPr>
      </w:pPr>
      <w:bookmarkStart w:id="57" w:name="_Toc223508886"/>
      <w:r w:rsidRPr="00220BD0">
        <w:rPr>
          <w:rFonts w:cs="Arial"/>
          <w:sz w:val="24"/>
          <w:szCs w:val="24"/>
        </w:rPr>
        <w:t>Additional Program Specific Information</w:t>
      </w:r>
      <w:bookmarkEnd w:id="57"/>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45CC895D" w:rsidR="00CD5DC7" w:rsidRPr="00AA5B05" w:rsidRDefault="00CD5DC7" w:rsidP="00222731">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85EAE">
        <w:rPr>
          <w:rFonts w:ascii="Arial" w:hAnsi="Arial" w:cs="Arial"/>
          <w:b/>
          <w:highlight w:val="yellow"/>
        </w:rPr>
        <w:t xml:space="preserve"> and</w:t>
      </w:r>
    </w:p>
    <w:p w14:paraId="0BAD7EED" w14:textId="622D6DA6" w:rsidR="006E46AD" w:rsidRPr="00AA5B05" w:rsidRDefault="006E46AD" w:rsidP="00222731">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0BCCC81" w14:textId="77777777" w:rsidR="00222731" w:rsidRPr="00222731" w:rsidRDefault="00222731" w:rsidP="00222731">
      <w:pPr>
        <w:spacing w:after="240"/>
        <w:jc w:val="both"/>
        <w:rPr>
          <w:rFonts w:ascii="Arial" w:hAnsi="Arial" w:cs="Arial"/>
          <w:b/>
          <w:bCs/>
        </w:rPr>
      </w:pPr>
      <w:r w:rsidRPr="00222731">
        <w:rPr>
          <w:rFonts w:ascii="Arial" w:hAnsi="Arial" w:cs="Arial"/>
          <w:b/>
          <w:bCs/>
          <w:u w:val="single"/>
        </w:rPr>
        <w:t>Ohio Department of Health</w:t>
      </w:r>
    </w:p>
    <w:p w14:paraId="05FE2864" w14:textId="77777777" w:rsidR="00222731" w:rsidRPr="00222731" w:rsidRDefault="00222731" w:rsidP="00222731">
      <w:pPr>
        <w:spacing w:after="240"/>
        <w:jc w:val="both"/>
        <w:rPr>
          <w:rFonts w:ascii="Arial" w:hAnsi="Arial" w:cs="Arial"/>
          <w:b/>
          <w:bCs/>
        </w:rPr>
      </w:pPr>
      <w:r w:rsidRPr="00222731">
        <w:rPr>
          <w:rFonts w:ascii="Arial" w:hAnsi="Arial" w:cs="Arial"/>
          <w:b/>
          <w:bCs/>
        </w:rPr>
        <w:t>B1.1 Eligibility</w:t>
      </w:r>
    </w:p>
    <w:p w14:paraId="0260284C" w14:textId="77777777" w:rsidR="00222731" w:rsidRPr="00222731" w:rsidRDefault="00222731" w:rsidP="00222731">
      <w:pPr>
        <w:spacing w:after="240"/>
        <w:jc w:val="both"/>
        <w:rPr>
          <w:rFonts w:ascii="Arial" w:hAnsi="Arial" w:cs="Arial"/>
          <w:bCs/>
        </w:rPr>
      </w:pPr>
      <w:r w:rsidRPr="00222731">
        <w:rPr>
          <w:rFonts w:ascii="Arial" w:hAnsi="Arial" w:cs="Arial"/>
          <w:bCs/>
        </w:rPr>
        <w:t>Eligible organizations may include State, Local and Indian Tribal Governments, institutions of higher education, non-profit organizations (including faith-based, community-based, and tribal organizations), and hospitals. Specific eligibility requirements are found in the program specific Solicitation.</w:t>
      </w:r>
    </w:p>
    <w:p w14:paraId="3DF6A647" w14:textId="77777777" w:rsidR="00222731" w:rsidRPr="00222731" w:rsidRDefault="00222731" w:rsidP="00222731">
      <w:pPr>
        <w:spacing w:after="240"/>
        <w:jc w:val="both"/>
        <w:rPr>
          <w:rFonts w:ascii="Arial" w:hAnsi="Arial" w:cs="Arial"/>
          <w:bCs/>
        </w:rPr>
      </w:pPr>
      <w:r w:rsidRPr="00222731">
        <w:rPr>
          <w:rFonts w:ascii="Arial" w:hAnsi="Arial" w:cs="Arial"/>
          <w:bCs/>
        </w:rPr>
        <w:t>Organizations interested in applying for and administering public health grants from ODH must use the Grants Management Information System GMIS to submit grant applications. All subrecipients must submit applications in a complete and timely manner according to the applicable federal and state laws, regulations and the OGAPP manual in order to be considered an eligible applicant. Incomplete and/or late applications will result in the entire application not being considered for review.</w:t>
      </w:r>
    </w:p>
    <w:p w14:paraId="07050BBB" w14:textId="34BD7C49" w:rsidR="00222731" w:rsidRPr="00222731" w:rsidRDefault="00222731" w:rsidP="00CD5DC7">
      <w:pPr>
        <w:spacing w:after="240"/>
        <w:jc w:val="both"/>
        <w:rPr>
          <w:rFonts w:ascii="Arial" w:hAnsi="Arial" w:cs="Arial"/>
          <w:bCs/>
          <w:i/>
        </w:rPr>
      </w:pPr>
      <w:r w:rsidRPr="00222731">
        <w:rPr>
          <w:rFonts w:ascii="Arial" w:hAnsi="Arial" w:cs="Arial"/>
          <w:bCs/>
          <w:i/>
        </w:rPr>
        <w:t>(Source: OGAPP Manual, Updated December 2017)</w:t>
      </w:r>
    </w:p>
    <w:p w14:paraId="3A7977D9" w14:textId="77777777" w:rsidR="000A19FC" w:rsidRPr="00220BD0" w:rsidRDefault="00DD3AF7" w:rsidP="006672EA">
      <w:pPr>
        <w:pStyle w:val="Heading3"/>
        <w:jc w:val="both"/>
        <w:rPr>
          <w:rFonts w:cs="Arial"/>
          <w:sz w:val="24"/>
          <w:szCs w:val="24"/>
        </w:rPr>
      </w:pPr>
      <w:bookmarkStart w:id="58" w:name="_Toc223508887"/>
      <w:r w:rsidRPr="00220BD0">
        <w:rPr>
          <w:rFonts w:cs="Arial"/>
          <w:sz w:val="24"/>
          <w:szCs w:val="24"/>
        </w:rPr>
        <w:t xml:space="preserve">Audit Objectives </w:t>
      </w:r>
      <w:r w:rsidR="001F23FF" w:rsidRPr="00220BD0">
        <w:rPr>
          <w:rFonts w:cs="Arial"/>
          <w:sz w:val="24"/>
          <w:szCs w:val="24"/>
        </w:rPr>
        <w:t>and Control Testing</w:t>
      </w:r>
      <w:bookmarkEnd w:id="58"/>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72E44143"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Pr="00F00D94">
        <w:rPr>
          <w:rFonts w:ascii="Arial" w:hAnsi="Arial" w:cs="Arial"/>
          <w:i/>
        </w:rPr>
        <w:t>OMB Compliance Supplement Part 3</w:t>
      </w:r>
      <w:r w:rsidR="00FD0E37">
        <w:rPr>
          <w:rFonts w:ascii="Arial" w:hAnsi="Arial" w:cs="Arial"/>
          <w:i/>
        </w:rPr>
        <w:t>.2</w:t>
      </w:r>
      <w:r w:rsidRPr="00F00D94">
        <w:rPr>
          <w:rFonts w:ascii="Arial" w:hAnsi="Arial" w:cs="Arial"/>
          <w:i/>
        </w:rPr>
        <w:t>)</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59" w:name="_Toc223508888"/>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9"/>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9A89BD1"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AC366B">
              <w:rPr>
                <w:rFonts w:ascii="Arial" w:hAnsi="Arial" w:cs="Arial"/>
                <w:i/>
                <w:sz w:val="20"/>
                <w:szCs w:val="20"/>
              </w:rPr>
              <w:t xml:space="preserve">2025 </w:t>
            </w:r>
            <w:r>
              <w:rPr>
                <w:rFonts w:ascii="Arial" w:hAnsi="Arial" w:cs="Arial"/>
                <w:i/>
                <w:sz w:val="20"/>
                <w:szCs w:val="20"/>
              </w:rPr>
              <w:t>OMB Compliance Supplement Part 3</w:t>
            </w:r>
            <w:r w:rsidR="00FD0E37">
              <w:rPr>
                <w:rFonts w:ascii="Arial" w:hAnsi="Arial" w:cs="Arial"/>
                <w:i/>
                <w:sz w:val="20"/>
                <w:szCs w:val="20"/>
              </w:rPr>
              <w:t>.2</w:t>
            </w:r>
            <w:r>
              <w:rPr>
                <w:rFonts w:ascii="Arial" w:hAnsi="Arial" w:cs="Arial"/>
                <w:i/>
                <w:sz w:val="20"/>
                <w:szCs w:val="20"/>
              </w:rPr>
              <w:t>)</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146E7586"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AC366B" w:rsidRPr="00AC366B">
              <w:rPr>
                <w:rFonts w:ascii="Arial" w:hAnsi="Arial" w:cs="Arial"/>
                <w:sz w:val="20"/>
              </w:rPr>
              <w:t>For some federal programs with a large number of people receiving benefits, the recipient or subrecipient may use a computer system for processing individual eligibility determinations and delivery of benefits. Often these computer systems are complex and will be separate from the recipient or subrecipient’s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19A1BAE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 xml:space="preserve">Track the period of time during which an individual is eligible to receive benefits, </w:t>
            </w:r>
            <w:r w:rsidR="00AC366B">
              <w:rPr>
                <w:rFonts w:ascii="Arial" w:hAnsi="Arial" w:cs="Arial"/>
                <w:sz w:val="20"/>
              </w:rPr>
              <w:t>(</w:t>
            </w:r>
            <w:r w:rsidRPr="00F00D94">
              <w:rPr>
                <w:rFonts w:ascii="Arial" w:hAnsi="Arial" w:cs="Arial"/>
                <w:sz w:val="20"/>
              </w:rPr>
              <w:t>i.e., from the beginning date of eligibility through the date when those benefits stop, generally at the end of a predetermined period, unless there is a redetermination of eligibility</w:t>
            </w:r>
            <w:r w:rsidR="00AC366B">
              <w:rPr>
                <w:rFonts w:ascii="Arial" w:hAnsi="Arial" w:cs="Arial"/>
                <w:sz w:val="20"/>
              </w:rPr>
              <w:t>)</w:t>
            </w:r>
            <w:r w:rsidRPr="00F00D94">
              <w:rPr>
                <w:rFonts w:ascii="Arial" w:hAnsi="Arial" w:cs="Arial"/>
                <w:sz w:val="20"/>
              </w:rPr>
              <w:t xml:space="preserve">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4BD38E14" w14:textId="04ECD350" w:rsidR="0063267C" w:rsidRPr="00F00D94" w:rsidRDefault="0063267C" w:rsidP="00AC366B">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w:t>
            </w:r>
            <w:r w:rsidR="00AC366B" w:rsidRPr="00FD0E37">
              <w:rPr>
                <w:rFonts w:ascii="Arial" w:hAnsi="Arial" w:cs="Arial"/>
                <w:sz w:val="20"/>
                <w:szCs w:val="20"/>
              </w:rPr>
              <w:t>recipient or subrecipient’s</w:t>
            </w:r>
            <w:r w:rsidR="00AC366B">
              <w:t xml:space="preserve"> </w:t>
            </w:r>
            <w:r w:rsidRPr="00F00D94">
              <w:rPr>
                <w:rFonts w:ascii="Arial" w:hAnsi="Arial" w:cs="Arial"/>
                <w:sz w:val="20"/>
              </w:rPr>
              <w:t>computer processing.</w:t>
            </w:r>
            <w:r w:rsidR="00AC366B">
              <w:rPr>
                <w:rFonts w:ascii="Arial" w:hAnsi="Arial" w:cs="Arial"/>
                <w:sz w:val="20"/>
              </w:rPr>
              <w:t xml:space="preserve"> </w:t>
            </w: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394AC27E"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00AC366B" w:rsidRPr="00AC366B">
              <w:rPr>
                <w:rFonts w:ascii="Arial" w:hAnsi="Arial" w:cs="Arial"/>
                <w:i/>
                <w:sz w:val="20"/>
              </w:rPr>
              <w:t xml:space="preserve">Background – </w:t>
            </w:r>
            <w:r w:rsidR="00AC366B" w:rsidRPr="00FD0E37">
              <w:rPr>
                <w:rFonts w:ascii="Arial" w:hAnsi="Arial" w:cs="Arial"/>
                <w:iCs/>
                <w:sz w:val="20"/>
              </w:rPr>
              <w:t xml:space="preserve">Some recipient or subrecipient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w:t>
            </w:r>
            <w:r w:rsidR="007E77CE">
              <w:rPr>
                <w:rFonts w:ascii="Arial" w:hAnsi="Arial" w:cs="Arial"/>
                <w:iCs/>
                <w:sz w:val="20"/>
              </w:rPr>
              <w:t>f</w:t>
            </w:r>
            <w:r w:rsidR="00AC366B" w:rsidRPr="00FD0E37">
              <w:rPr>
                <w:rFonts w:ascii="Arial" w:hAnsi="Arial" w:cs="Arial"/>
                <w:iCs/>
                <w:sz w:val="20"/>
              </w:rPr>
              <w:t>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6B5B7D41"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r>
            <w:r w:rsidR="00AC366B" w:rsidRPr="00AC366B">
              <w:rPr>
                <w:rFonts w:ascii="Arial" w:hAnsi="Arial" w:cs="Arial"/>
                <w:sz w:val="20"/>
              </w:rPr>
              <w:t>Perform procedures to ascertain if the recipient or subrecipient’s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2FE107B9"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r>
            <w:r w:rsidR="00AC366B" w:rsidRPr="00AC366B">
              <w:rPr>
                <w:rFonts w:ascii="Arial" w:hAnsi="Arial" w:cs="Arial"/>
                <w:sz w:val="20"/>
              </w:rPr>
              <w:t>In some programs, the recipient and subrecipient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p>
          <w:p w14:paraId="01AF5CEF" w14:textId="66F20744"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AC366B" w:rsidRPr="00AC366B">
              <w:rPr>
                <w:rFonts w:ascii="Arial" w:hAnsi="Arial" w:cs="Arial"/>
                <w:sz w:val="20"/>
              </w:rPr>
              <w:t>In some cases, the recipient and subrecipient may be required to perform procedures to determine whether a population or area of service delivery is eligible. Test information used in determining eligibility and ascertain if the population or area of service delivery was eligible.</w:t>
            </w:r>
          </w:p>
          <w:p w14:paraId="3F8CF758"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sz w:val="20"/>
              </w:rPr>
            </w:pPr>
            <w:r w:rsidRPr="00F00D94">
              <w:rPr>
                <w:rFonts w:ascii="Arial" w:hAnsi="Arial" w:cs="Arial"/>
                <w:sz w:val="20"/>
              </w:rPr>
              <w:t>b.</w:t>
            </w:r>
            <w:r w:rsidRPr="00F00D94">
              <w:rPr>
                <w:rFonts w:ascii="Arial" w:hAnsi="Arial" w:cs="Arial"/>
                <w:sz w:val="20"/>
              </w:rPr>
              <w:tab/>
              <w:t>Perform tests to ascertain if:</w:t>
            </w:r>
          </w:p>
          <w:p w14:paraId="1DF9BF7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720" w:firstLine="720"/>
              <w:jc w:val="both"/>
              <w:rPr>
                <w:rFonts w:ascii="Arial" w:hAnsi="Arial" w:cs="Arial"/>
                <w:sz w:val="20"/>
              </w:rPr>
            </w:pPr>
            <w:r w:rsidRPr="00F00D94">
              <w:rPr>
                <w:rFonts w:ascii="Arial" w:hAnsi="Arial" w:cs="Arial"/>
                <w:sz w:val="20"/>
              </w:rPr>
              <w:t>(1)</w:t>
            </w:r>
            <w:r w:rsidRPr="00F00D94">
              <w:rPr>
                <w:rFonts w:ascii="Arial" w:hAnsi="Arial" w:cs="Arial"/>
                <w:sz w:val="20"/>
              </w:rPr>
              <w:tab/>
              <w:t>The population or area served was eligible.</w:t>
            </w:r>
          </w:p>
          <w:p w14:paraId="11340B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The benefits paid to or on behalf of the individuals or area of service delivery were calculated correctly.</w:t>
            </w:r>
          </w:p>
          <w:p w14:paraId="14990077" w14:textId="6469D4CE"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p>
          <w:p w14:paraId="4B15E24A" w14:textId="30C6B08D" w:rsidR="00246CA9" w:rsidRPr="00246CA9" w:rsidRDefault="00246CA9" w:rsidP="00246CA9">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246CA9">
              <w:rPr>
                <w:rFonts w:ascii="Arial" w:hAnsi="Arial" w:cs="Arial"/>
                <w:i/>
                <w:color w:val="002060"/>
                <w:sz w:val="20"/>
              </w:rPr>
              <w:t xml:space="preserve">This step is </w:t>
            </w:r>
            <w:r>
              <w:rPr>
                <w:rFonts w:ascii="Arial" w:hAnsi="Arial" w:cs="Arial"/>
                <w:i/>
                <w:color w:val="002060"/>
                <w:sz w:val="20"/>
              </w:rPr>
              <w:t>designed to test eligibility of</w:t>
            </w:r>
            <w:r w:rsidRPr="00246CA9">
              <w:rPr>
                <w:rFonts w:ascii="Arial" w:hAnsi="Arial" w:cs="Arial"/>
                <w:i/>
                <w:color w:val="002060"/>
                <w:sz w:val="20"/>
              </w:rPr>
              <w:t xml:space="preserve"> the </w:t>
            </w:r>
            <w:r w:rsidRPr="00246CA9">
              <w:rPr>
                <w:rFonts w:ascii="Arial" w:hAnsi="Arial" w:cs="Arial"/>
                <w:i/>
                <w:color w:val="002060"/>
                <w:sz w:val="20"/>
                <w:u w:val="single"/>
              </w:rPr>
              <w:t>auditee’s</w:t>
            </w:r>
            <w:r w:rsidRPr="00246CA9">
              <w:rPr>
                <w:rFonts w:ascii="Arial" w:hAnsi="Arial" w:cs="Arial"/>
                <w:i/>
                <w:color w:val="002060"/>
                <w:sz w:val="20"/>
              </w:rPr>
              <w:t xml:space="preserve"> subrecipients.</w:t>
            </w:r>
          </w:p>
          <w:p w14:paraId="4CB389A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determination of eligibility is based upon an approved application or plan, obtain a copy of this document and identify the applicable eligibility requirements.</w:t>
            </w:r>
          </w:p>
          <w:p w14:paraId="1EB5B7B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the awards to subrecipients and perform procedures to verify that the subrecipients were eligible and amounts awarded were within funding limits.</w:t>
            </w:r>
          </w:p>
          <w:p w14:paraId="3C56E491" w14:textId="77777777" w:rsidR="0063267C" w:rsidRPr="00F00D94" w:rsidRDefault="0063267C" w:rsidP="006672EA">
            <w:pPr>
              <w:pStyle w:val="APStepItem"/>
              <w:numPr>
                <w:ilvl w:val="0"/>
                <w:numId w:val="0"/>
              </w:numPr>
              <w:tabs>
                <w:tab w:val="num" w:pos="1170"/>
              </w:tabs>
              <w:ind w:left="360"/>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60" w:name="_Toc223508889"/>
      <w:r w:rsidRPr="00220BD0">
        <w:rPr>
          <w:rFonts w:cs="Arial"/>
          <w:sz w:val="24"/>
          <w:szCs w:val="24"/>
        </w:rPr>
        <w:t>Audit Implications Summary</w:t>
      </w:r>
      <w:bookmarkEnd w:id="60"/>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4D48C412"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222731">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222731">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222731">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222731">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222731">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57"/>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61" w:name="_Toc223508890"/>
      <w:r w:rsidRPr="00220BD0">
        <w:rPr>
          <w:rFonts w:cs="Arial"/>
          <w:sz w:val="24"/>
        </w:rPr>
        <w:t xml:space="preserve">F.  </w:t>
      </w:r>
      <w:bookmarkStart w:id="62" w:name="_Toc442267696"/>
      <w:r w:rsidRPr="00220BD0">
        <w:rPr>
          <w:rFonts w:cs="Arial"/>
          <w:sz w:val="24"/>
        </w:rPr>
        <w:t>EQUIPMENT AND REAL PROPERTY MANAGEMENT</w:t>
      </w:r>
      <w:bookmarkEnd w:id="62"/>
      <w:bookmarkEnd w:id="61"/>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63" w:name="_Toc223508891"/>
      <w:r w:rsidRPr="00925AAE">
        <w:rPr>
          <w:sz w:val="24"/>
          <w:szCs w:val="24"/>
        </w:rPr>
        <w:t>OMB Compliance Requirements</w:t>
      </w:r>
      <w:bookmarkEnd w:id="63"/>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0D53F223" w14:textId="7FF366B4" w:rsidR="00FD0E37"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recipient or subrecipient for financial statement purposes or $10,000 (2 CFR 200.1). Title to equipment acquired by a recipient or subrecipient under grants and cooperative agreements vests in the recipient or subrecipient subject to certain obligations and conditions (2 CFR 200.313(a)).</w:t>
      </w:r>
    </w:p>
    <w:p w14:paraId="350B3384" w14:textId="15BE60B2" w:rsidR="00AC366B" w:rsidRPr="00F00D94" w:rsidRDefault="00FD0E37"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i/>
          <w:iCs/>
          <w:color w:val="002060"/>
        </w:rPr>
        <w:t>Prior to the 2024 Revisions to the Uniform Guidance, equipment was defined as</w:t>
      </w:r>
      <w:r w:rsidRPr="00FD0E37">
        <w:t xml:space="preserve"> </w:t>
      </w:r>
      <w:r w:rsidRPr="00FD0E37">
        <w:rPr>
          <w:rFonts w:ascii="Arial" w:hAnsi="Arial" w:cs="Arial"/>
          <w:i/>
          <w:iCs/>
          <w:color w:val="002060"/>
        </w:rPr>
        <w:t xml:space="preserve">tangible personal property, including information technology systems, having a useful life of more than one year and a per-unit acquisition cost which equals or exceeds the lesser of the capitalization level established by the </w:t>
      </w:r>
      <w:r>
        <w:rPr>
          <w:rFonts w:ascii="Arial" w:hAnsi="Arial" w:cs="Arial"/>
          <w:i/>
          <w:iCs/>
          <w:color w:val="002060"/>
        </w:rPr>
        <w:t>non-</w:t>
      </w:r>
      <w:r w:rsidR="007E77CE">
        <w:rPr>
          <w:rFonts w:ascii="Arial" w:hAnsi="Arial" w:cs="Arial"/>
          <w:i/>
          <w:iCs/>
          <w:color w:val="002060"/>
        </w:rPr>
        <w:t>f</w:t>
      </w:r>
      <w:r>
        <w:rPr>
          <w:rFonts w:ascii="Arial" w:hAnsi="Arial" w:cs="Arial"/>
          <w:i/>
          <w:iCs/>
          <w:color w:val="002060"/>
        </w:rPr>
        <w:t>ederal entity</w:t>
      </w:r>
      <w:r w:rsidRPr="00FD0E37">
        <w:rPr>
          <w:rFonts w:ascii="Arial" w:hAnsi="Arial" w:cs="Arial"/>
          <w:i/>
          <w:iCs/>
          <w:color w:val="002060"/>
        </w:rPr>
        <w:t xml:space="preserve"> for financial statement purposes or $</w:t>
      </w:r>
      <w:r>
        <w:rPr>
          <w:rFonts w:ascii="Arial" w:hAnsi="Arial" w:cs="Arial"/>
          <w:i/>
          <w:iCs/>
          <w:color w:val="002060"/>
        </w:rPr>
        <w:t>5</w:t>
      </w:r>
      <w:r w:rsidRPr="00FD0E37">
        <w:rPr>
          <w:rFonts w:ascii="Arial" w:hAnsi="Arial" w:cs="Arial"/>
          <w:i/>
          <w:iCs/>
          <w:color w:val="002060"/>
        </w:rPr>
        <w:t>,000 (2 CFR 200.1).</w:t>
      </w:r>
    </w:p>
    <w:p w14:paraId="379C160F" w14:textId="19C4D4A0" w:rsidR="00AC366B" w:rsidRPr="00FD0E37" w:rsidRDefault="00AC366B" w:rsidP="00FD0E37">
      <w:pPr>
        <w:spacing w:after="240"/>
        <w:jc w:val="both"/>
        <w:rPr>
          <w:rFonts w:ascii="Arial" w:hAnsi="Arial" w:cs="Arial"/>
        </w:rPr>
      </w:pPr>
      <w:r w:rsidRPr="00FD0E37">
        <w:rPr>
          <w:rFonts w:ascii="Arial" w:hAnsi="Arial" w:cs="Arial"/>
          <w:i/>
        </w:rPr>
        <w:t>Other Recipients and Subrecipients (including subrecipients of States and Indian Tribes)</w:t>
      </w:r>
    </w:p>
    <w:p w14:paraId="6436690F" w14:textId="220C4FA4" w:rsidR="00AC366B" w:rsidRPr="00AC366B"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Other recipients and subrecipients, including subrecipients of a State or Indian Tribe, must follow 2 CFR 200.313(c) through (e) which require that:</w:t>
      </w:r>
    </w:p>
    <w:p w14:paraId="4F5857C7" w14:textId="115CE32E" w:rsidR="00AC366B" w:rsidRPr="00FD0E37" w:rsidRDefault="00AC366B" w:rsidP="00222731">
      <w:pPr>
        <w:pStyle w:val="ListParagraph"/>
        <w:numPr>
          <w:ilvl w:val="2"/>
          <w:numId w:val="47"/>
        </w:numPr>
        <w:spacing w:after="240"/>
        <w:ind w:left="720" w:hanging="720"/>
        <w:jc w:val="both"/>
        <w:rPr>
          <w:rFonts w:ascii="Arial" w:hAnsi="Arial" w:cs="Arial"/>
        </w:rPr>
      </w:pPr>
      <w:r w:rsidRPr="00AC366B">
        <w:rPr>
          <w:rFonts w:ascii="Arial" w:hAnsi="Arial" w:cs="Arial"/>
        </w:rPr>
        <w:t>The recipient or subrecipient must use equipment for the program or project for which it was acquired and for as long as needed, whether or not the project or program continues to be supported by the federal award. The recipient or subrecipient must not encumber the equipment without prior approval of the federal agency or pass-through entity (2 CFR 200.313(c)</w:t>
      </w:r>
      <w:r w:rsidR="00FD0E37">
        <w:rPr>
          <w:rFonts w:ascii="Arial" w:hAnsi="Arial" w:cs="Arial"/>
        </w:rPr>
        <w:t>)</w:t>
      </w:r>
      <w:r w:rsidRPr="00AC366B">
        <w:rPr>
          <w:rFonts w:ascii="Arial" w:hAnsi="Arial" w:cs="Arial"/>
        </w:rPr>
        <w:t>.</w:t>
      </w:r>
    </w:p>
    <w:p w14:paraId="207CD1C6" w14:textId="6BF92048" w:rsidR="00AC366B" w:rsidRDefault="00AC366B" w:rsidP="00222731">
      <w:pPr>
        <w:pStyle w:val="ListParagraph"/>
        <w:numPr>
          <w:ilvl w:val="2"/>
          <w:numId w:val="47"/>
        </w:numPr>
        <w:spacing w:after="240"/>
        <w:ind w:left="720" w:hanging="720"/>
        <w:jc w:val="both"/>
        <w:rPr>
          <w:rFonts w:ascii="Arial" w:hAnsi="Arial" w:cs="Arial"/>
        </w:rPr>
      </w:pPr>
      <w:r w:rsidRPr="00AC366B">
        <w:rPr>
          <w:rFonts w:ascii="Arial" w:hAnsi="Arial" w:cs="Arial"/>
        </w:rPr>
        <w:t>Property records must include a description of the property, a serial number or another identification number, the source of funding for the property (including the federal award identification number), title holder, the acquisition date, the cost of the property, the percentage of the federal agency contribution towards the original purchase, the location, use and condition of the property, and any disposition data including the date of disposal and sales price of the property. The recipient and subrecipient are responsible for maintaining and updating property records when there is a change in the status of the property (2 CFR 200.313(d)(1)).</w:t>
      </w:r>
    </w:p>
    <w:p w14:paraId="733DBEFC" w14:textId="77777777" w:rsidR="00AC366B" w:rsidRPr="00AC366B" w:rsidRDefault="00AC366B" w:rsidP="00222731">
      <w:pPr>
        <w:pStyle w:val="ListParagraph"/>
        <w:numPr>
          <w:ilvl w:val="2"/>
          <w:numId w:val="47"/>
        </w:numPr>
        <w:tabs>
          <w:tab w:val="left" w:pos="900"/>
          <w:tab w:val="left" w:pos="1980"/>
        </w:tabs>
        <w:spacing w:after="240"/>
        <w:ind w:left="720" w:hanging="720"/>
        <w:rPr>
          <w:rFonts w:ascii="Arial" w:hAnsi="Arial" w:cs="Arial"/>
        </w:rPr>
      </w:pPr>
      <w:r w:rsidRPr="00AC366B">
        <w:rPr>
          <w:rFonts w:ascii="Arial" w:hAnsi="Arial" w:cs="Arial"/>
        </w:rPr>
        <w:t>A physical inventory of the property must be conducted and the results must be reconciled with the property records at least once every two years (2 CFR 200.313(d)(2)).</w:t>
      </w:r>
    </w:p>
    <w:p w14:paraId="281D7504" w14:textId="33840A2B" w:rsidR="00AC366B" w:rsidRPr="00FD0E37" w:rsidRDefault="00AC366B" w:rsidP="00222731">
      <w:pPr>
        <w:pStyle w:val="ListParagraph"/>
        <w:numPr>
          <w:ilvl w:val="2"/>
          <w:numId w:val="47"/>
        </w:numPr>
        <w:tabs>
          <w:tab w:val="left" w:pos="900"/>
          <w:tab w:val="left" w:pos="1980"/>
        </w:tabs>
        <w:spacing w:after="240"/>
        <w:ind w:left="720" w:hanging="720"/>
        <w:jc w:val="both"/>
        <w:rPr>
          <w:rFonts w:ascii="Arial" w:hAnsi="Arial" w:cs="Arial"/>
        </w:rPr>
      </w:pPr>
      <w:r w:rsidRPr="00AC366B">
        <w:rPr>
          <w:rFonts w:ascii="Arial" w:hAnsi="Arial" w:cs="Arial"/>
        </w:rPr>
        <w:t>A control system must be in place to ensure safeguards for preventing property loss, damage, or theft. Any loss, damage, or theft of equipment must be investigated. The recipient or subrecipient must notify the federal agency or pass-through entity of any loss,</w:t>
      </w:r>
      <w:r>
        <w:rPr>
          <w:rFonts w:ascii="Arial" w:hAnsi="Arial" w:cs="Arial"/>
        </w:rPr>
        <w:t xml:space="preserve"> </w:t>
      </w:r>
      <w:r w:rsidRPr="00AC366B">
        <w:rPr>
          <w:rFonts w:ascii="Arial" w:hAnsi="Arial" w:cs="Arial"/>
        </w:rPr>
        <w:t>damage, or theft of equipment that will have an impact on the program. (2 CFR 200.313(d)(3)).</w:t>
      </w:r>
    </w:p>
    <w:p w14:paraId="7783336F" w14:textId="6B86DEC6" w:rsidR="00AC366B" w:rsidRPr="00FD0E37" w:rsidRDefault="00AC366B" w:rsidP="00222731">
      <w:pPr>
        <w:pStyle w:val="ListParagraph"/>
        <w:numPr>
          <w:ilvl w:val="2"/>
          <w:numId w:val="47"/>
        </w:numPr>
        <w:tabs>
          <w:tab w:val="left" w:pos="900"/>
          <w:tab w:val="left" w:pos="1980"/>
        </w:tabs>
        <w:spacing w:after="240"/>
        <w:ind w:left="720" w:hanging="720"/>
        <w:jc w:val="both"/>
        <w:rPr>
          <w:rFonts w:ascii="Arial" w:hAnsi="Arial" w:cs="Arial"/>
        </w:rPr>
      </w:pPr>
      <w:r w:rsidRPr="00AC366B">
        <w:rPr>
          <w:rFonts w:ascii="Arial" w:hAnsi="Arial" w:cs="Arial"/>
        </w:rPr>
        <w:t>Regular maintenance procedures must be in place to ensure the property is in proper working condition (2 CFR 200.313(d)(4)).</w:t>
      </w:r>
    </w:p>
    <w:p w14:paraId="17425855" w14:textId="301D32E3" w:rsidR="00AC366B" w:rsidRPr="00FD0E37" w:rsidRDefault="00AC366B" w:rsidP="00222731">
      <w:pPr>
        <w:pStyle w:val="ListParagraph"/>
        <w:numPr>
          <w:ilvl w:val="2"/>
          <w:numId w:val="47"/>
        </w:numPr>
        <w:tabs>
          <w:tab w:val="left" w:pos="900"/>
          <w:tab w:val="left" w:pos="1980"/>
        </w:tabs>
        <w:spacing w:after="240"/>
        <w:ind w:left="720" w:hanging="720"/>
        <w:jc w:val="both"/>
        <w:rPr>
          <w:rFonts w:ascii="Arial" w:hAnsi="Arial" w:cs="Arial"/>
        </w:rPr>
      </w:pPr>
      <w:r w:rsidRPr="00AC366B">
        <w:rPr>
          <w:rFonts w:ascii="Arial" w:hAnsi="Arial" w:cs="Arial"/>
        </w:rPr>
        <w:t>If the recipient or subrecipient is authorized or required to sell the property, proper sales procedures must be in place to ensure the highest possible return (2 CFR 200.313(d)(5)).</w:t>
      </w:r>
    </w:p>
    <w:p w14:paraId="75E1AFB8" w14:textId="0EC304B8" w:rsidR="00FD0E37" w:rsidRPr="00AC366B" w:rsidRDefault="00AC366B" w:rsidP="00222731">
      <w:pPr>
        <w:pStyle w:val="ListParagraph"/>
        <w:numPr>
          <w:ilvl w:val="2"/>
          <w:numId w:val="47"/>
        </w:numPr>
        <w:tabs>
          <w:tab w:val="left" w:pos="900"/>
          <w:tab w:val="left" w:pos="1980"/>
        </w:tabs>
        <w:spacing w:after="240"/>
        <w:ind w:left="720" w:hanging="720"/>
        <w:jc w:val="both"/>
        <w:rPr>
          <w:rFonts w:ascii="Arial" w:hAnsi="Arial" w:cs="Arial"/>
        </w:rPr>
      </w:pPr>
      <w:r w:rsidRPr="00AC366B">
        <w:rPr>
          <w:rFonts w:ascii="Arial" w:hAnsi="Arial" w:cs="Arial"/>
        </w:rPr>
        <w:t xml:space="preserve">When equipment acquired under a federal award is no longer needed for a federal program (whether the original project or program or other activities currently or previously supported by the federal government), the recipient or subrecipient must request disposition instructions from the federal agency or pass-through entity if required by the terms and conditions of the award. Items of equipment with a current per-unit fair market value of $10,000 or less (per unit) may be retained, sold, or otherwise disposed of with no further responsibility to the federal agency or pass-through entity. If the federal agency or pass-through entity fails to provide requested disposition instructions within 120 days, items of equipment with a current fair market value in excess of $10,000 (per unit) may be retained or sold. However, the federal agency is entitled to the amount calculated by multiplying the percentage of the federal agency’s contribution towards the original purchase by the current market value or proceeds from the sale. If the equipment is sold, the federal agency or pass-through entity may permit the recipient or subrecipient to retain, from the </w:t>
      </w:r>
      <w:r w:rsidR="007E77CE">
        <w:rPr>
          <w:rFonts w:ascii="Arial" w:hAnsi="Arial" w:cs="Arial"/>
        </w:rPr>
        <w:t>f</w:t>
      </w:r>
      <w:r w:rsidRPr="00AC366B">
        <w:rPr>
          <w:rFonts w:ascii="Arial" w:hAnsi="Arial" w:cs="Arial"/>
        </w:rPr>
        <w:t>ederal share, $1,000 of the proceeds to cover expenses associated with the selling and handling of the equipment. (2 CFR 200.313(e)).</w:t>
      </w:r>
    </w:p>
    <w:p w14:paraId="21157093" w14:textId="0394C669" w:rsidR="00AC366B" w:rsidRPr="00FD0E37" w:rsidRDefault="00FD0E37" w:rsidP="00FD0E37">
      <w:pPr>
        <w:pStyle w:val="ListParagraph"/>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D0E37">
        <w:rPr>
          <w:rFonts w:ascii="Arial" w:hAnsi="Arial" w:cs="Arial"/>
          <w:i/>
          <w:iCs/>
          <w:color w:val="002060"/>
        </w:rPr>
        <w:t>Prior to the 2024 Revisions to the Uniform Guidance</w:t>
      </w:r>
      <w:r>
        <w:rPr>
          <w:rFonts w:ascii="Arial" w:hAnsi="Arial" w:cs="Arial"/>
          <w:i/>
          <w:iCs/>
          <w:color w:val="002060"/>
        </w:rPr>
        <w:t>, i</w:t>
      </w:r>
      <w:r w:rsidRPr="00FD0E37">
        <w:rPr>
          <w:rFonts w:ascii="Arial" w:hAnsi="Arial" w:cs="Arial"/>
          <w:i/>
          <w:iCs/>
          <w:color w:val="002060"/>
        </w:rPr>
        <w:t>tems of equipment with a current per-unit fair market value of $</w:t>
      </w:r>
      <w:r>
        <w:rPr>
          <w:rFonts w:ascii="Arial" w:hAnsi="Arial" w:cs="Arial"/>
          <w:i/>
          <w:iCs/>
          <w:color w:val="002060"/>
        </w:rPr>
        <w:t>5</w:t>
      </w:r>
      <w:r w:rsidRPr="00FD0E37">
        <w:rPr>
          <w:rFonts w:ascii="Arial" w:hAnsi="Arial" w:cs="Arial"/>
          <w:i/>
          <w:iCs/>
          <w:color w:val="002060"/>
        </w:rPr>
        <w:t xml:space="preserve">,000 or less </w:t>
      </w:r>
      <w:r>
        <w:rPr>
          <w:rFonts w:ascii="Arial" w:hAnsi="Arial" w:cs="Arial"/>
          <w:i/>
          <w:iCs/>
          <w:color w:val="002060"/>
        </w:rPr>
        <w:t>could</w:t>
      </w:r>
      <w:r w:rsidRPr="00FD0E37">
        <w:rPr>
          <w:rFonts w:ascii="Arial" w:hAnsi="Arial" w:cs="Arial"/>
          <w:i/>
          <w:iCs/>
          <w:color w:val="002060"/>
        </w:rPr>
        <w:t xml:space="preserve"> be retained, sold, or otherwise disposed of with no further responsibility to the </w:t>
      </w:r>
      <w:r w:rsidR="007E77CE">
        <w:rPr>
          <w:rFonts w:ascii="Arial" w:hAnsi="Arial" w:cs="Arial"/>
          <w:i/>
          <w:iCs/>
          <w:color w:val="002060"/>
        </w:rPr>
        <w:t>f</w:t>
      </w:r>
      <w:r w:rsidRPr="00FD0E37">
        <w:rPr>
          <w:rFonts w:ascii="Arial" w:hAnsi="Arial" w:cs="Arial"/>
          <w:i/>
          <w:iCs/>
          <w:color w:val="002060"/>
        </w:rPr>
        <w:t xml:space="preserve">ederal </w:t>
      </w:r>
      <w:r>
        <w:rPr>
          <w:rFonts w:ascii="Arial" w:hAnsi="Arial" w:cs="Arial"/>
          <w:i/>
          <w:iCs/>
          <w:color w:val="002060"/>
        </w:rPr>
        <w:t xml:space="preserve">awarding </w:t>
      </w:r>
      <w:r w:rsidRPr="00FD0E37">
        <w:rPr>
          <w:rFonts w:ascii="Arial" w:hAnsi="Arial" w:cs="Arial"/>
          <w:i/>
          <w:iCs/>
          <w:color w:val="002060"/>
        </w:rPr>
        <w:t>agency (2 CFR 200</w:t>
      </w:r>
      <w:r>
        <w:rPr>
          <w:rFonts w:ascii="Arial" w:hAnsi="Arial" w:cs="Arial"/>
          <w:i/>
          <w:iCs/>
          <w:color w:val="002060"/>
        </w:rPr>
        <w:t>.313(e)</w:t>
      </w:r>
      <w:r w:rsidRPr="00FD0E37">
        <w:rPr>
          <w:rFonts w:ascii="Arial" w:hAnsi="Arial" w:cs="Arial"/>
          <w:i/>
          <w:iCs/>
          <w:color w:val="002060"/>
        </w:rPr>
        <w:t>).</w:t>
      </w:r>
    </w:p>
    <w:p w14:paraId="4E8C8D0B" w14:textId="343F4BB7" w:rsidR="00AC366B" w:rsidRPr="00AC366B" w:rsidRDefault="00FD0E37" w:rsidP="00AC366B">
      <w:pPr>
        <w:jc w:val="both"/>
        <w:rPr>
          <w:rFonts w:ascii="Arial" w:hAnsi="Arial" w:cs="Arial"/>
        </w:rPr>
      </w:pPr>
      <w:r>
        <w:rPr>
          <w:rFonts w:ascii="Arial" w:hAnsi="Arial" w:cs="Arial"/>
        </w:rPr>
        <w:t xml:space="preserve">OMB </w:t>
      </w:r>
      <w:r w:rsidR="00AC366B" w:rsidRPr="00AC366B">
        <w:rPr>
          <w:rFonts w:ascii="Arial" w:hAnsi="Arial" w:cs="Arial"/>
        </w:rPr>
        <w:t>Note: Intangible property that is acquired under a federal award, rather than developed or produced under the award, is subject to the requirements of 2 CFR 200.313(e) regarding disposition (2 CFR 200.315(a)).</w:t>
      </w:r>
    </w:p>
    <w:p w14:paraId="2DC63047" w14:textId="77777777" w:rsidR="00AC366B" w:rsidRPr="00AC366B" w:rsidRDefault="00AC366B" w:rsidP="00AC366B">
      <w:pPr>
        <w:pStyle w:val="ListParagraph"/>
        <w:ind w:left="900"/>
        <w:jc w:val="both"/>
        <w:rPr>
          <w:rFonts w:ascii="Arial" w:hAnsi="Arial" w:cs="Arial"/>
        </w:rPr>
      </w:pPr>
    </w:p>
    <w:p w14:paraId="5BB25498" w14:textId="77777777" w:rsidR="00B720F6"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1CE77E8F" w14:textId="4B9516D9"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Title to real property acquired or improved by recipients or subrecipients under grants and cooperative agreements vests in the recipient or subrecipient subject to the obligations and conditions specified in 2 CFR 200.311 (2 CFR 200.311(a)). Real property must be used for the originally authorized purpose as long as it is needed for that purpose.  While the property is being used for the originally authorized purpose, the recipient or subrecipient must not dispose of or encumber title to or other interests except as provided by the federal agency. Easements for utility, cable, and similar services that benefit the real property and are consistent with the authorized use are not considered an encumbrance. (2 CFR 200.311(b)).</w:t>
      </w:r>
    </w:p>
    <w:p w14:paraId="266CED07" w14:textId="6E8781A8"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When real property is no longer needed for the originally authorized purpose, the recipient or subrecipient must obtain disposition instructions from the federal agency or pass-through entity. The instructions must specify one of the following disposition methods:</w:t>
      </w:r>
    </w:p>
    <w:p w14:paraId="4A362660" w14:textId="13F95868" w:rsidR="00D64ED7" w:rsidRPr="00D64ED7" w:rsidRDefault="00D64ED7" w:rsidP="00D64ED7">
      <w:pPr>
        <w:pBdr>
          <w:top w:val="single" w:sz="6" w:space="0" w:color="FFFFFF"/>
          <w:left w:val="single" w:sz="6" w:space="0" w:color="FFFFFF"/>
          <w:bottom w:val="single" w:sz="6" w:space="0" w:color="FFFFFF"/>
          <w:right w:val="single" w:sz="6" w:space="0" w:color="FFFFFF"/>
        </w:pBdr>
        <w:tabs>
          <w:tab w:val="left" w:pos="720"/>
        </w:tabs>
        <w:spacing w:after="240"/>
        <w:ind w:left="720"/>
        <w:jc w:val="both"/>
        <w:rPr>
          <w:rFonts w:ascii="Arial" w:hAnsi="Arial" w:cs="Arial"/>
          <w:bCs/>
        </w:rPr>
      </w:pPr>
      <w:r w:rsidRPr="00D64ED7">
        <w:rPr>
          <w:rFonts w:ascii="Arial" w:hAnsi="Arial" w:cs="Arial"/>
          <w:bCs/>
        </w:rPr>
        <w:t>(1)</w:t>
      </w:r>
      <w:r>
        <w:rPr>
          <w:rFonts w:ascii="Arial" w:hAnsi="Arial" w:cs="Arial"/>
          <w:bCs/>
        </w:rPr>
        <w:t xml:space="preserve"> </w:t>
      </w:r>
      <w:r w:rsidRPr="00D64ED7">
        <w:rPr>
          <w:rFonts w:ascii="Arial" w:hAnsi="Arial" w:cs="Arial"/>
          <w:b/>
          <w:i/>
          <w:iCs/>
        </w:rPr>
        <w:t>Retain title after compensating the federal agency.</w:t>
      </w:r>
      <w:r w:rsidRPr="00D64ED7">
        <w:rPr>
          <w:rFonts w:ascii="Arial" w:hAnsi="Arial" w:cs="Arial"/>
          <w:bCs/>
        </w:rPr>
        <w:t xml:space="preserve"> When the recipient or subrecipient retains title to the property, it must pay the federal agency an amount calculated by</w:t>
      </w:r>
      <w:r>
        <w:rPr>
          <w:rFonts w:ascii="Arial" w:hAnsi="Arial" w:cs="Arial"/>
          <w:bCs/>
        </w:rPr>
        <w:t xml:space="preserve"> </w:t>
      </w:r>
      <w:r w:rsidRPr="00D64ED7">
        <w:rPr>
          <w:rFonts w:ascii="Arial" w:hAnsi="Arial" w:cs="Arial"/>
          <w:bCs/>
        </w:rPr>
        <w:t xml:space="preserve">multiplying the percentage of the federal agency's contribution towards the original purchase (and costs of any improvements) by the current fair market value of the property. However, in situations where the recipient or subrecipient is disposing of real property acquired or improved with the </w:t>
      </w:r>
      <w:r w:rsidR="007E77CE">
        <w:rPr>
          <w:rFonts w:ascii="Arial" w:hAnsi="Arial" w:cs="Arial"/>
          <w:bCs/>
        </w:rPr>
        <w:t>f</w:t>
      </w:r>
      <w:r w:rsidRPr="00D64ED7">
        <w:rPr>
          <w:rFonts w:ascii="Arial" w:hAnsi="Arial" w:cs="Arial"/>
          <w:bCs/>
        </w:rPr>
        <w:t xml:space="preserve">ederal award and acquiring replacement real property under the same </w:t>
      </w:r>
      <w:r w:rsidR="007E77CE">
        <w:rPr>
          <w:rFonts w:ascii="Arial" w:hAnsi="Arial" w:cs="Arial"/>
          <w:bCs/>
        </w:rPr>
        <w:t>f</w:t>
      </w:r>
      <w:r w:rsidRPr="00D64ED7">
        <w:rPr>
          <w:rFonts w:ascii="Arial" w:hAnsi="Arial" w:cs="Arial"/>
          <w:bCs/>
        </w:rPr>
        <w:t>ederal award, the net proceeds from the disposition may be used as an offset to the cost of the replacement property.</w:t>
      </w:r>
    </w:p>
    <w:p w14:paraId="17E2DC04" w14:textId="180D6351"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(2)</w:t>
      </w:r>
      <w:r>
        <w:rPr>
          <w:rFonts w:ascii="Arial" w:hAnsi="Arial" w:cs="Arial"/>
          <w:bCs/>
        </w:rPr>
        <w:t xml:space="preserve"> </w:t>
      </w:r>
      <w:r w:rsidRPr="00D64ED7">
        <w:rPr>
          <w:rFonts w:ascii="Arial" w:hAnsi="Arial" w:cs="Arial"/>
          <w:b/>
          <w:i/>
          <w:iCs/>
        </w:rPr>
        <w:t>Sell the property and compensate the federal agency.</w:t>
      </w:r>
      <w:r w:rsidRPr="00D64ED7">
        <w:rPr>
          <w:rFonts w:ascii="Arial" w:hAnsi="Arial" w:cs="Arial"/>
          <w:bCs/>
        </w:rPr>
        <w:t xml:space="preserve"> When a recipient or subrecipient sells the property, it must pay the federal agency an amount calculated by multiplying the percentage of the federal agency's contribution towards the original purchase (and cost of any improvements) by the proceeds of the sale after deducting any actual and reasonable expenses paid to sell or fix up the property for sale. When the </w:t>
      </w:r>
      <w:r w:rsidR="007E77CE">
        <w:rPr>
          <w:rFonts w:ascii="Arial" w:hAnsi="Arial" w:cs="Arial"/>
          <w:bCs/>
        </w:rPr>
        <w:t>f</w:t>
      </w:r>
      <w:r w:rsidRPr="00D64ED7">
        <w:rPr>
          <w:rFonts w:ascii="Arial" w:hAnsi="Arial" w:cs="Arial"/>
          <w:bCs/>
        </w:rPr>
        <w:t>ederal award has not been closed out, the net proceeds from the sale may be offset against the original cost of the property. When directed to sell the property, the recipient or subrecipient must sell the property utilizing procedures that provide for competition to the extent practicable and that result in the highest possible return.</w:t>
      </w:r>
    </w:p>
    <w:p w14:paraId="06F6ABFC" w14:textId="43DFF990"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(3)</w:t>
      </w:r>
      <w:r>
        <w:rPr>
          <w:rFonts w:ascii="Arial" w:hAnsi="Arial" w:cs="Arial"/>
          <w:bCs/>
        </w:rPr>
        <w:t xml:space="preserve"> </w:t>
      </w:r>
      <w:r w:rsidRPr="00D64ED7">
        <w:rPr>
          <w:rFonts w:ascii="Arial" w:hAnsi="Arial" w:cs="Arial"/>
          <w:b/>
          <w:i/>
          <w:iCs/>
        </w:rPr>
        <w:t>Transfer title to the federal agency or a third party designated/approved by the federal agency.</w:t>
      </w:r>
      <w:r w:rsidRPr="00D64ED7">
        <w:rPr>
          <w:rFonts w:ascii="Arial" w:hAnsi="Arial" w:cs="Arial"/>
          <w:bCs/>
        </w:rPr>
        <w:t xml:space="preserve"> When a recipient or subrecipient transfers title to the property to a federal agency or third party designated or approved by the federal agency, the recipient or subrecipient is entitled to be paid an amount calculated by multiplying the percentage of the recipient's or subrecipient's contribution towards the original purchase of the real property (and cost of any improvements) by the current fair market value of the property.</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18FA985A"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58"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w:t>
      </w:r>
      <w:r w:rsidR="007D30D1">
        <w:rPr>
          <w:rFonts w:ascii="Arial" w:hAnsi="Arial" w:cs="Arial"/>
        </w:rPr>
        <w:t>f</w:t>
      </w:r>
      <w:r w:rsidRPr="00F00D94">
        <w:rPr>
          <w:rFonts w:ascii="Arial" w:hAnsi="Arial" w:cs="Arial"/>
        </w:rPr>
        <w:t xml:space="preserve">ederal government property acquired by a </w:t>
      </w:r>
      <w:r w:rsidR="00D64ED7">
        <w:rPr>
          <w:rFonts w:ascii="Arial" w:hAnsi="Arial" w:cs="Arial"/>
        </w:rPr>
        <w:t xml:space="preserve">recipient or subrecipient </w:t>
      </w:r>
      <w:r w:rsidRPr="00F00D94">
        <w:rPr>
          <w:rFonts w:ascii="Arial" w:hAnsi="Arial" w:cs="Arial"/>
        </w:rPr>
        <w:t xml:space="preserve">normally vests in the </w:t>
      </w:r>
      <w:r w:rsidR="007D30D1">
        <w:rPr>
          <w:rFonts w:ascii="Arial" w:hAnsi="Arial" w:cs="Arial"/>
        </w:rPr>
        <w:t>f</w:t>
      </w:r>
      <w:r w:rsidRPr="00F00D94">
        <w:rPr>
          <w:rFonts w:ascii="Arial" w:hAnsi="Arial" w:cs="Arial"/>
        </w:rPr>
        <w:t xml:space="preserve">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1EA442CE" w:rsidR="00B720F6" w:rsidRPr="00F00D94" w:rsidRDefault="00B720F6" w:rsidP="00222731">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government property and a process to enable the prompt recognition, investigation, disclosure and reporting of loss of </w:t>
      </w:r>
      <w:r w:rsidR="00740F0A">
        <w:rPr>
          <w:rFonts w:ascii="Arial" w:hAnsi="Arial" w:cs="Arial"/>
        </w:rPr>
        <w:t>f</w:t>
      </w:r>
      <w:r w:rsidR="00740F0A" w:rsidRPr="00F00D94">
        <w:rPr>
          <w:rFonts w:ascii="Arial" w:hAnsi="Arial" w:cs="Arial"/>
        </w:rPr>
        <w:t xml:space="preserve">ederal </w:t>
      </w:r>
      <w:r w:rsidR="00BE5E56" w:rsidRPr="00F00D94">
        <w:rPr>
          <w:rFonts w:ascii="Arial" w:hAnsi="Arial" w:cs="Arial"/>
        </w:rPr>
        <w:t>g</w:t>
      </w:r>
      <w:r w:rsidRPr="00F00D94">
        <w:rPr>
          <w:rFonts w:ascii="Arial" w:hAnsi="Arial" w:cs="Arial"/>
        </w:rPr>
        <w:t xml:space="preserve">overnment property.  </w:t>
      </w:r>
    </w:p>
    <w:p w14:paraId="5BDEC4ED" w14:textId="1EA3A411" w:rsidR="00B720F6" w:rsidRPr="00F00D94" w:rsidRDefault="00B720F6" w:rsidP="00222731">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w:t>
      </w:r>
    </w:p>
    <w:p w14:paraId="0C3599F5" w14:textId="77777777" w:rsidR="00B720F6" w:rsidRPr="00F00D94" w:rsidRDefault="00B720F6" w:rsidP="00222731">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5878BC0E" w:rsidR="00B720F6" w:rsidRPr="00F00D94" w:rsidRDefault="00B720F6" w:rsidP="00222731">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w:t>
      </w:r>
      <w:r w:rsidR="00740F0A">
        <w:rPr>
          <w:rFonts w:ascii="Arial" w:hAnsi="Arial" w:cs="Arial"/>
        </w:rPr>
        <w:t xml:space="preserve">recipient or subrecipient </w:t>
      </w:r>
      <w:r w:rsidRPr="00F00D94">
        <w:rPr>
          <w:rFonts w:ascii="Arial" w:hAnsi="Arial" w:cs="Arial"/>
        </w:rPr>
        <w:t xml:space="preserve">must not dispose of inventory until authorized by the </w:t>
      </w:r>
      <w:r w:rsidR="00740F0A">
        <w:rPr>
          <w:rFonts w:ascii="Arial" w:hAnsi="Arial" w:cs="Arial"/>
        </w:rPr>
        <w:t>f</w:t>
      </w:r>
      <w:r w:rsidR="00740F0A" w:rsidRPr="00F00D94">
        <w:rPr>
          <w:rFonts w:ascii="Arial" w:hAnsi="Arial" w:cs="Arial"/>
        </w:rPr>
        <w:t xml:space="preserve">ederal </w:t>
      </w:r>
      <w:r w:rsidR="00F44DB4" w:rsidRPr="00F00D94">
        <w:rPr>
          <w:rFonts w:ascii="Arial" w:hAnsi="Arial" w:cs="Arial"/>
        </w:rPr>
        <w:t xml:space="preserve">awarding </w:t>
      </w:r>
      <w:r w:rsidRPr="00F00D94">
        <w:rPr>
          <w:rFonts w:ascii="Arial" w:hAnsi="Arial" w:cs="Arial"/>
        </w:rPr>
        <w:t xml:space="preserve">agency. The </w:t>
      </w:r>
      <w:r w:rsidR="00740F0A">
        <w:rPr>
          <w:rFonts w:ascii="Arial" w:hAnsi="Arial" w:cs="Arial"/>
        </w:rPr>
        <w:t>recipient or subrecipient</w:t>
      </w:r>
      <w:r w:rsidRPr="00F00D94">
        <w:rPr>
          <w:rFonts w:ascii="Arial" w:hAnsi="Arial" w:cs="Arial"/>
        </w:rPr>
        <w:t xml:space="preserve">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45AA306F"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59"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regulations, and the terms and conditions of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award.</w:t>
      </w:r>
    </w:p>
    <w:p w14:paraId="65FE472E" w14:textId="3111BEC0"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7D30D1">
        <w:rPr>
          <w:rFonts w:ascii="Arial" w:hAnsi="Arial" w:cs="Arial"/>
          <w:i/>
        </w:rPr>
        <w:t>.2</w:t>
      </w:r>
      <w:r w:rsidRPr="00F00D94">
        <w:rPr>
          <w:rFonts w:ascii="Arial" w:hAnsi="Arial" w:cs="Arial"/>
          <w:i/>
        </w:rPr>
        <w:t>)</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7F05E832" w14:textId="39847585" w:rsidR="006475FE" w:rsidRPr="006475FE" w:rsidRDefault="006475FE" w:rsidP="00D74E6A">
      <w:pPr>
        <w:spacing w:after="240"/>
        <w:jc w:val="both"/>
        <w:rPr>
          <w:rFonts w:ascii="Arial" w:hAnsi="Arial" w:cs="Arial"/>
          <w:bCs/>
        </w:rPr>
      </w:pPr>
      <w:r w:rsidRPr="006475FE">
        <w:rPr>
          <w:rFonts w:ascii="Arial" w:hAnsi="Arial" w:cs="Arial"/>
          <w:bCs/>
        </w:rPr>
        <w:t>This program is not included in Part 4 of the OMB Compliance Supplement.</w:t>
      </w:r>
    </w:p>
    <w:p w14:paraId="4D6A77FC" w14:textId="77777777" w:rsidR="00E039F3" w:rsidRPr="00220BD0" w:rsidRDefault="00E039F3" w:rsidP="006672EA">
      <w:pPr>
        <w:pStyle w:val="Heading3"/>
        <w:jc w:val="both"/>
        <w:rPr>
          <w:rFonts w:cs="Arial"/>
          <w:sz w:val="24"/>
          <w:szCs w:val="24"/>
        </w:rPr>
      </w:pPr>
      <w:bookmarkStart w:id="64" w:name="_Toc223508892"/>
      <w:r w:rsidRPr="00220BD0">
        <w:rPr>
          <w:rFonts w:cs="Arial"/>
          <w:sz w:val="24"/>
          <w:szCs w:val="24"/>
        </w:rPr>
        <w:t>Additional Program Specific Information</w:t>
      </w:r>
      <w:bookmarkEnd w:id="64"/>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17D8AFD9" w:rsidR="00CD5DC7" w:rsidRPr="00AA5B05" w:rsidRDefault="00CD5DC7" w:rsidP="00222731">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85EAE">
        <w:rPr>
          <w:rFonts w:ascii="Arial" w:hAnsi="Arial" w:cs="Arial"/>
          <w:b/>
          <w:highlight w:val="yellow"/>
        </w:rPr>
        <w:t xml:space="preserve"> and</w:t>
      </w:r>
    </w:p>
    <w:p w14:paraId="7A3ACD70" w14:textId="37533780" w:rsidR="006E46AD" w:rsidRPr="00AA5B05" w:rsidRDefault="006E46AD" w:rsidP="00222731">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3937ED2" w14:textId="77777777" w:rsidR="00222731" w:rsidRPr="00222731" w:rsidRDefault="00222731" w:rsidP="00222731">
      <w:pPr>
        <w:spacing w:after="240"/>
        <w:jc w:val="both"/>
        <w:rPr>
          <w:rFonts w:ascii="Arial" w:hAnsi="Arial" w:cs="Arial"/>
          <w:b/>
          <w:bCs/>
        </w:rPr>
      </w:pPr>
      <w:r w:rsidRPr="00222731">
        <w:rPr>
          <w:rFonts w:ascii="Arial" w:hAnsi="Arial" w:cs="Arial"/>
          <w:b/>
          <w:bCs/>
          <w:u w:val="single"/>
        </w:rPr>
        <w:t>Ohio Department of Health</w:t>
      </w:r>
    </w:p>
    <w:p w14:paraId="3C750060" w14:textId="77777777" w:rsidR="00222731" w:rsidRPr="00222731" w:rsidRDefault="00222731" w:rsidP="00222731">
      <w:pPr>
        <w:spacing w:after="240"/>
        <w:jc w:val="both"/>
        <w:rPr>
          <w:rFonts w:ascii="Arial" w:hAnsi="Arial" w:cs="Arial"/>
          <w:b/>
          <w:bCs/>
        </w:rPr>
      </w:pPr>
      <w:r w:rsidRPr="00222731">
        <w:rPr>
          <w:rFonts w:ascii="Arial" w:hAnsi="Arial" w:cs="Arial"/>
          <w:b/>
          <w:bCs/>
        </w:rPr>
        <w:t>A3.4 Closeout Inventory</w:t>
      </w:r>
    </w:p>
    <w:p w14:paraId="6F9C44A7" w14:textId="77777777" w:rsidR="00222731" w:rsidRPr="00222731" w:rsidRDefault="00222731" w:rsidP="00222731">
      <w:pPr>
        <w:spacing w:after="240"/>
        <w:jc w:val="both"/>
        <w:rPr>
          <w:rFonts w:ascii="Arial" w:hAnsi="Arial" w:cs="Arial"/>
          <w:b/>
          <w:bCs/>
        </w:rPr>
      </w:pPr>
      <w:r w:rsidRPr="00222731">
        <w:rPr>
          <w:rFonts w:ascii="Arial" w:hAnsi="Arial" w:cs="Arial"/>
          <w:bCs/>
        </w:rPr>
        <w:t>The subrecipient must provide an inventory of all equipment purchased, in whole or in part, with current grant funds in GMIS as part of the subrecipient Final Expenditure Report. At least once every two years, fixed asset inventory must be physically inspected by the subrecipient. Equipment costing more than $1,000 must be marked as belonging to the applicable program and tagged as ODH property. Such equipment may be required to be returned to ODH at the end of the grant program period.</w:t>
      </w:r>
    </w:p>
    <w:p w14:paraId="5902BC71" w14:textId="77777777" w:rsidR="00222731" w:rsidRPr="00222731" w:rsidRDefault="00222731" w:rsidP="00222731">
      <w:pPr>
        <w:spacing w:after="240"/>
        <w:jc w:val="both"/>
        <w:rPr>
          <w:rFonts w:ascii="Arial" w:hAnsi="Arial" w:cs="Arial"/>
          <w:b/>
          <w:bCs/>
        </w:rPr>
      </w:pPr>
      <w:r w:rsidRPr="00222731">
        <w:rPr>
          <w:rFonts w:ascii="Arial" w:hAnsi="Arial" w:cs="Arial"/>
          <w:bCs/>
        </w:rPr>
        <w:t>The closeout inventory must include the following details:</w:t>
      </w:r>
    </w:p>
    <w:p w14:paraId="59042BF7" w14:textId="77777777" w:rsidR="00222731" w:rsidRPr="00222731" w:rsidRDefault="00222731" w:rsidP="00222731">
      <w:pPr>
        <w:numPr>
          <w:ilvl w:val="0"/>
          <w:numId w:val="72"/>
        </w:numPr>
        <w:spacing w:after="240"/>
        <w:jc w:val="both"/>
        <w:rPr>
          <w:rFonts w:ascii="Arial" w:hAnsi="Arial" w:cs="Arial"/>
          <w:bCs/>
        </w:rPr>
      </w:pPr>
      <w:r w:rsidRPr="00222731">
        <w:rPr>
          <w:rFonts w:ascii="Arial" w:hAnsi="Arial" w:cs="Arial"/>
          <w:bCs/>
        </w:rPr>
        <w:t>Description of the approved budgeted equipment;</w:t>
      </w:r>
    </w:p>
    <w:p w14:paraId="101798AC" w14:textId="77777777" w:rsidR="00222731" w:rsidRPr="00222731" w:rsidRDefault="00222731" w:rsidP="00222731">
      <w:pPr>
        <w:numPr>
          <w:ilvl w:val="0"/>
          <w:numId w:val="72"/>
        </w:numPr>
        <w:spacing w:after="240"/>
        <w:jc w:val="both"/>
        <w:rPr>
          <w:rFonts w:ascii="Arial" w:hAnsi="Arial" w:cs="Arial"/>
          <w:bCs/>
        </w:rPr>
      </w:pPr>
      <w:r w:rsidRPr="00222731">
        <w:rPr>
          <w:rFonts w:ascii="Arial" w:hAnsi="Arial" w:cs="Arial"/>
          <w:bCs/>
        </w:rPr>
        <w:t>Serial number of the equipment;</w:t>
      </w:r>
    </w:p>
    <w:p w14:paraId="7448AE36" w14:textId="77777777" w:rsidR="00222731" w:rsidRPr="00222731" w:rsidRDefault="00222731" w:rsidP="00222731">
      <w:pPr>
        <w:numPr>
          <w:ilvl w:val="0"/>
          <w:numId w:val="72"/>
        </w:numPr>
        <w:spacing w:after="240"/>
        <w:jc w:val="both"/>
        <w:rPr>
          <w:rFonts w:ascii="Arial" w:hAnsi="Arial" w:cs="Arial"/>
          <w:bCs/>
        </w:rPr>
      </w:pPr>
      <w:r w:rsidRPr="00222731">
        <w:rPr>
          <w:rFonts w:ascii="Arial" w:hAnsi="Arial" w:cs="Arial"/>
          <w:bCs/>
        </w:rPr>
        <w:t>Inventory number assigned to the equipment;</w:t>
      </w:r>
    </w:p>
    <w:p w14:paraId="23504282" w14:textId="77777777" w:rsidR="00222731" w:rsidRPr="00222731" w:rsidRDefault="00222731" w:rsidP="00222731">
      <w:pPr>
        <w:numPr>
          <w:ilvl w:val="0"/>
          <w:numId w:val="72"/>
        </w:numPr>
        <w:spacing w:after="240"/>
        <w:jc w:val="both"/>
        <w:rPr>
          <w:rFonts w:ascii="Arial" w:hAnsi="Arial" w:cs="Arial"/>
          <w:bCs/>
        </w:rPr>
      </w:pPr>
      <w:r w:rsidRPr="00222731">
        <w:rPr>
          <w:rFonts w:ascii="Arial" w:hAnsi="Arial" w:cs="Arial"/>
          <w:bCs/>
        </w:rPr>
        <w:t>Date acquired/purchased;</w:t>
      </w:r>
    </w:p>
    <w:p w14:paraId="5914367D" w14:textId="77777777" w:rsidR="00222731" w:rsidRPr="00222731" w:rsidRDefault="00222731" w:rsidP="00222731">
      <w:pPr>
        <w:numPr>
          <w:ilvl w:val="0"/>
          <w:numId w:val="72"/>
        </w:numPr>
        <w:spacing w:after="240"/>
        <w:jc w:val="both"/>
        <w:rPr>
          <w:rFonts w:ascii="Arial" w:hAnsi="Arial" w:cs="Arial"/>
          <w:bCs/>
        </w:rPr>
      </w:pPr>
      <w:r w:rsidRPr="00222731">
        <w:rPr>
          <w:rFonts w:ascii="Arial" w:hAnsi="Arial" w:cs="Arial"/>
          <w:bCs/>
        </w:rPr>
        <w:t>Approved annual budget;</w:t>
      </w:r>
    </w:p>
    <w:p w14:paraId="777B3B43" w14:textId="77777777" w:rsidR="00222731" w:rsidRPr="00222731" w:rsidRDefault="00222731" w:rsidP="00222731">
      <w:pPr>
        <w:numPr>
          <w:ilvl w:val="0"/>
          <w:numId w:val="72"/>
        </w:numPr>
        <w:spacing w:after="240"/>
        <w:jc w:val="both"/>
        <w:rPr>
          <w:rFonts w:ascii="Arial" w:hAnsi="Arial" w:cs="Arial"/>
          <w:bCs/>
        </w:rPr>
      </w:pPr>
      <w:r w:rsidRPr="00222731">
        <w:rPr>
          <w:rFonts w:ascii="Arial" w:hAnsi="Arial" w:cs="Arial"/>
          <w:bCs/>
        </w:rPr>
        <w:t>Actual expenditures/cost; and</w:t>
      </w:r>
    </w:p>
    <w:p w14:paraId="4D9D8215" w14:textId="77777777" w:rsidR="00222731" w:rsidRPr="00222731" w:rsidRDefault="00222731" w:rsidP="00222731">
      <w:pPr>
        <w:numPr>
          <w:ilvl w:val="0"/>
          <w:numId w:val="72"/>
        </w:numPr>
        <w:spacing w:after="240"/>
        <w:jc w:val="both"/>
        <w:rPr>
          <w:rFonts w:ascii="Arial" w:hAnsi="Arial" w:cs="Arial"/>
          <w:bCs/>
        </w:rPr>
      </w:pPr>
      <w:r w:rsidRPr="00222731">
        <w:rPr>
          <w:rFonts w:ascii="Arial" w:hAnsi="Arial" w:cs="Arial"/>
          <w:bCs/>
        </w:rPr>
        <w:t>Date that equipment was disposed/salvaged/transferred.</w:t>
      </w:r>
    </w:p>
    <w:p w14:paraId="2E944C80" w14:textId="77777777" w:rsidR="00222731" w:rsidRPr="00222731" w:rsidRDefault="00222731" w:rsidP="00222731">
      <w:pPr>
        <w:spacing w:after="240"/>
        <w:jc w:val="both"/>
        <w:rPr>
          <w:rFonts w:ascii="Arial" w:hAnsi="Arial" w:cs="Arial"/>
          <w:b/>
          <w:bCs/>
        </w:rPr>
      </w:pPr>
      <w:r w:rsidRPr="00222731">
        <w:rPr>
          <w:rFonts w:ascii="Arial" w:hAnsi="Arial" w:cs="Arial"/>
          <w:b/>
          <w:bCs/>
        </w:rPr>
        <w:t>B2.6 Equipment Costs</w:t>
      </w:r>
    </w:p>
    <w:p w14:paraId="0A47A16C" w14:textId="77777777" w:rsidR="00222731" w:rsidRPr="00222731" w:rsidRDefault="00222731" w:rsidP="00222731">
      <w:pPr>
        <w:spacing w:after="240"/>
        <w:jc w:val="both"/>
        <w:rPr>
          <w:rFonts w:ascii="Arial" w:hAnsi="Arial" w:cs="Arial"/>
          <w:bCs/>
        </w:rPr>
      </w:pPr>
      <w:r w:rsidRPr="00222731">
        <w:rPr>
          <w:rFonts w:ascii="Arial" w:hAnsi="Arial" w:cs="Arial"/>
          <w:bCs/>
        </w:rPr>
        <w:t>Capital Expenditures for equipment are allowable as direct costs, if prior approval of the awarding agency is given. All equipment purchases must be completed in the first two quarters of the grant period. Additionally, the Subrecipient must include the complete project number in the Subject line of their email when requesting an equipment waiver.</w:t>
      </w:r>
    </w:p>
    <w:p w14:paraId="79085451" w14:textId="77777777" w:rsidR="00222731" w:rsidRPr="00222731" w:rsidRDefault="00222731" w:rsidP="00222731">
      <w:pPr>
        <w:spacing w:after="240"/>
        <w:jc w:val="both"/>
        <w:rPr>
          <w:rFonts w:ascii="Arial" w:hAnsi="Arial" w:cs="Arial"/>
          <w:bCs/>
        </w:rPr>
      </w:pPr>
      <w:r w:rsidRPr="00222731">
        <w:rPr>
          <w:rFonts w:ascii="Arial" w:hAnsi="Arial" w:cs="Arial"/>
          <w:bCs/>
        </w:rPr>
        <w:t>If a program finds that they must purchase equipment outside of the first two quarters, they must request in writing to GSU- Chief, Jennifer McCauley detailing why they could not have purchased the equipment within the prescribed time. The purchase of equipment outside of the prescribed time will require a waiver from the ODH director or his/her designee.</w:t>
      </w:r>
    </w:p>
    <w:p w14:paraId="4F97AE72" w14:textId="77777777" w:rsidR="00222731" w:rsidRPr="00222731" w:rsidRDefault="00222731" w:rsidP="00222731">
      <w:pPr>
        <w:spacing w:after="240"/>
        <w:jc w:val="both"/>
        <w:rPr>
          <w:rFonts w:ascii="Arial" w:hAnsi="Arial" w:cs="Arial"/>
          <w:bCs/>
        </w:rPr>
      </w:pPr>
      <w:r w:rsidRPr="00222731">
        <w:rPr>
          <w:rFonts w:ascii="Arial" w:hAnsi="Arial" w:cs="Arial"/>
          <w:bCs/>
        </w:rPr>
        <w:t>Equipment is defined as any single item of tangible property having a useful life of one year or more, costing $1,000 or more, and which is purchased in whole or in part with project funds. Real property, such as land, buildings, or improvements other than buildings, is not classified as equipment. Equipment includes, but is not limited to, machinery, tools, motor vehicles, furniture and furnishings. Items that meet the definition of equipment for which early obsolescence is expected, such as films, tapes, videos, and books, are not classified as equipment even if the item exceeds the unit cost of $1,000. These items should be budgeted and reported as supplies under the Other Direct Cost Category. Software that costs in excess of $1,000 is considered equipment.</w:t>
      </w:r>
    </w:p>
    <w:p w14:paraId="090C318C" w14:textId="77777777" w:rsidR="00222731" w:rsidRPr="00222731" w:rsidRDefault="00222731" w:rsidP="00222731">
      <w:pPr>
        <w:spacing w:after="240"/>
        <w:jc w:val="both"/>
        <w:rPr>
          <w:rFonts w:ascii="Arial" w:hAnsi="Arial" w:cs="Arial"/>
          <w:bCs/>
        </w:rPr>
      </w:pPr>
      <w:r w:rsidRPr="00222731">
        <w:rPr>
          <w:rFonts w:ascii="Arial" w:hAnsi="Arial" w:cs="Arial"/>
          <w:bCs/>
        </w:rPr>
        <w:t>Project funds may be approved to purchase equipment necessary to the project’s operation. Project funds will not be approved to compensate a subrecipient agency in spreading costs over multiple periods on equipment, buildings, or capital improvements.</w:t>
      </w:r>
    </w:p>
    <w:p w14:paraId="33D56B14" w14:textId="77777777" w:rsidR="00222731" w:rsidRPr="00222731" w:rsidRDefault="00222731" w:rsidP="00222731">
      <w:pPr>
        <w:spacing w:after="240"/>
        <w:jc w:val="both"/>
        <w:rPr>
          <w:rFonts w:ascii="Arial" w:hAnsi="Arial" w:cs="Arial"/>
          <w:bCs/>
        </w:rPr>
      </w:pPr>
      <w:r w:rsidRPr="00222731">
        <w:rPr>
          <w:rFonts w:ascii="Arial" w:hAnsi="Arial" w:cs="Arial"/>
          <w:bCs/>
        </w:rPr>
        <w:t>Ownership of property purchased in whole or in part with project funds rests with ODH and the title rests with the subrecipient agency. All subrecipients shall provide, at a minimum, insurance coverage for real property and equipment acquired with Federal or State funds equivalent to coverage provided to property owned by the recipient.</w:t>
      </w:r>
    </w:p>
    <w:p w14:paraId="1D799FFB" w14:textId="77777777" w:rsidR="00222731" w:rsidRPr="00222731" w:rsidRDefault="00222731" w:rsidP="00222731">
      <w:pPr>
        <w:spacing w:after="240"/>
        <w:jc w:val="both"/>
        <w:rPr>
          <w:rFonts w:ascii="Arial" w:hAnsi="Arial" w:cs="Arial"/>
          <w:bCs/>
        </w:rPr>
      </w:pPr>
      <w:r w:rsidRPr="00222731">
        <w:rPr>
          <w:rFonts w:ascii="Arial" w:hAnsi="Arial" w:cs="Arial"/>
          <w:bCs/>
        </w:rPr>
        <w:t xml:space="preserve">ODH shall have the right to transfer or require the transfer of project property to an eligible subrecipient agency, to the Federal Government, or to itself. ODH will generally only require the return of equipment when project activities are discontinued by the subrecipient or the project is discontinued or granted to another agency. Otherwise, upon notification, ODH will instruct the subrecipient to dispose of obsolete or unusable equipment per the subrecipient’s policies and procedures. </w:t>
      </w:r>
    </w:p>
    <w:p w14:paraId="5DFB1F1F" w14:textId="77777777" w:rsidR="00222731" w:rsidRPr="00222731" w:rsidRDefault="00222731" w:rsidP="00222731">
      <w:pPr>
        <w:spacing w:after="240"/>
        <w:jc w:val="both"/>
        <w:rPr>
          <w:rFonts w:ascii="Arial" w:hAnsi="Arial" w:cs="Arial"/>
          <w:b/>
          <w:bCs/>
        </w:rPr>
      </w:pPr>
      <w:r w:rsidRPr="00222731">
        <w:rPr>
          <w:rFonts w:ascii="Arial" w:hAnsi="Arial" w:cs="Arial"/>
          <w:bCs/>
        </w:rPr>
        <w:t>The percentage of equipment cost charged to the subrecipient project budget shall not exceed the percentage of equipment usage for program activities per the allocation plan</w:t>
      </w:r>
      <w:r w:rsidRPr="00222731">
        <w:rPr>
          <w:rFonts w:ascii="Arial" w:hAnsi="Arial" w:cs="Arial"/>
          <w:b/>
          <w:bCs/>
        </w:rPr>
        <w:t>.</w:t>
      </w:r>
    </w:p>
    <w:p w14:paraId="05E5D849" w14:textId="77777777" w:rsidR="00222731" w:rsidRPr="00222731" w:rsidRDefault="00222731" w:rsidP="00222731">
      <w:pPr>
        <w:spacing w:after="240"/>
        <w:jc w:val="both"/>
        <w:rPr>
          <w:rFonts w:ascii="Arial" w:hAnsi="Arial" w:cs="Arial"/>
          <w:bCs/>
        </w:rPr>
      </w:pPr>
      <w:r w:rsidRPr="00222731">
        <w:rPr>
          <w:rFonts w:ascii="Arial" w:hAnsi="Arial" w:cs="Arial"/>
          <w:bCs/>
        </w:rPr>
        <w:t>For example, if an item is used by the project twenty-five percent (25%) of the time and by non-project activities seventy-five percent (75%) of the time, then the program shall not be charged more than twenty-five percent (25%) of the cost of the equipment. Usage records are required for equipment that is not used exclusively by the project as supportive documentation for the amount charged to the program. ODH subrecipients must maintain adequate detailed accounting records.</w:t>
      </w:r>
    </w:p>
    <w:p w14:paraId="5DA70AD6" w14:textId="77777777" w:rsidR="00222731" w:rsidRPr="00222731" w:rsidRDefault="00222731" w:rsidP="00222731">
      <w:pPr>
        <w:spacing w:after="240"/>
        <w:jc w:val="both"/>
        <w:rPr>
          <w:rFonts w:ascii="Arial" w:hAnsi="Arial" w:cs="Arial"/>
          <w:bCs/>
        </w:rPr>
      </w:pPr>
      <w:r w:rsidRPr="00222731">
        <w:rPr>
          <w:rFonts w:ascii="Arial" w:hAnsi="Arial" w:cs="Arial"/>
          <w:bCs/>
        </w:rPr>
        <w:t>All equipment must be tagged or otherwise marked as the property of ODH and reported on the inventory listing of the Subrecipient Final Expense Report. Subrecipient acquires, maintains, inventories, and disposes of equipment with ODH approval. The equipment inventory listing, which must be provided annually, must give a cumulative record of equipment purchased in whole, or in part, with program funds for all of the grant periods (years) of the program. The ODH program unit may require the subrecipient to provide an equipment inventory during the course of the grant period and prior to submission of the Final Expense Report. Subrecipients must report any equipment stolen, damaged, or otherwise inoperative to GSU and Program within five (5) days of the event.</w:t>
      </w:r>
    </w:p>
    <w:p w14:paraId="6C5794EC" w14:textId="77777777" w:rsidR="00222731" w:rsidRPr="00222731" w:rsidRDefault="00222731" w:rsidP="00222731">
      <w:pPr>
        <w:spacing w:after="240"/>
        <w:jc w:val="both"/>
        <w:rPr>
          <w:rFonts w:ascii="Arial" w:hAnsi="Arial" w:cs="Arial"/>
          <w:bCs/>
        </w:rPr>
      </w:pPr>
      <w:r w:rsidRPr="00222731">
        <w:rPr>
          <w:rFonts w:ascii="Arial" w:hAnsi="Arial" w:cs="Arial"/>
          <w:bCs/>
        </w:rPr>
        <w:t>The agency must notify the GSU Chief in writing when equipment is no longer needed for the purpose for which it was purchased, either during the period of grant support or after.</w:t>
      </w:r>
    </w:p>
    <w:p w14:paraId="76F91220" w14:textId="77777777" w:rsidR="00222731" w:rsidRPr="00222731" w:rsidRDefault="00222731" w:rsidP="00222731">
      <w:pPr>
        <w:spacing w:after="240"/>
        <w:jc w:val="both"/>
        <w:rPr>
          <w:rFonts w:ascii="Arial" w:hAnsi="Arial" w:cs="Arial"/>
          <w:b/>
          <w:bCs/>
        </w:rPr>
      </w:pPr>
      <w:r w:rsidRPr="00222731">
        <w:rPr>
          <w:rFonts w:ascii="Arial" w:hAnsi="Arial" w:cs="Arial"/>
          <w:bCs/>
        </w:rPr>
        <w:t>The sale, transfer, or disposal of such equipment is not permissible without prior written approval from GSU and the ODH funded Program. All notifications regarding the transfer of equipment must be in writing and submitted at least thirty (30) calendar days prior to the requested date of the transfer, sale, or disposal. The notification must include the intended purpose of the equipment and whether its retention is desired. Unless otherwise directed by ODH, the agency may use the equipment in other programs currently or previously funded by ODH or by the state or federal government in the following order of priority:</w:t>
      </w:r>
    </w:p>
    <w:p w14:paraId="4C394126" w14:textId="77777777" w:rsidR="00222731" w:rsidRPr="00222731" w:rsidRDefault="00222731" w:rsidP="00222731">
      <w:pPr>
        <w:numPr>
          <w:ilvl w:val="0"/>
          <w:numId w:val="73"/>
        </w:numPr>
        <w:spacing w:after="240"/>
        <w:jc w:val="both"/>
        <w:rPr>
          <w:rFonts w:ascii="Arial" w:hAnsi="Arial" w:cs="Arial"/>
          <w:bCs/>
        </w:rPr>
      </w:pPr>
      <w:r w:rsidRPr="00222731">
        <w:rPr>
          <w:rFonts w:ascii="Arial" w:hAnsi="Arial" w:cs="Arial"/>
          <w:bCs/>
        </w:rPr>
        <w:t>Programs currently or previously funded by ODH or the federal granting agency from which the grant funds were obtained.</w:t>
      </w:r>
    </w:p>
    <w:p w14:paraId="4B851B75" w14:textId="77777777" w:rsidR="00222731" w:rsidRPr="00222731" w:rsidRDefault="00222731" w:rsidP="00222731">
      <w:pPr>
        <w:numPr>
          <w:ilvl w:val="0"/>
          <w:numId w:val="73"/>
        </w:numPr>
        <w:spacing w:after="240"/>
        <w:jc w:val="both"/>
        <w:rPr>
          <w:rFonts w:ascii="Arial" w:hAnsi="Arial" w:cs="Arial"/>
          <w:bCs/>
        </w:rPr>
      </w:pPr>
      <w:r w:rsidRPr="00222731">
        <w:rPr>
          <w:rFonts w:ascii="Arial" w:hAnsi="Arial" w:cs="Arial"/>
          <w:bCs/>
        </w:rPr>
        <w:t>Programs currently or previously funded by state funds, other than through ODH, or by a federal agency other than that from whom the grant funds were obtained.</w:t>
      </w:r>
    </w:p>
    <w:p w14:paraId="4C7B2A60" w14:textId="77777777" w:rsidR="00222731" w:rsidRPr="00222731" w:rsidRDefault="00222731" w:rsidP="00222731">
      <w:pPr>
        <w:spacing w:after="240"/>
        <w:jc w:val="both"/>
        <w:rPr>
          <w:rFonts w:ascii="Arial" w:hAnsi="Arial" w:cs="Arial"/>
          <w:b/>
          <w:bCs/>
        </w:rPr>
      </w:pPr>
      <w:r w:rsidRPr="00222731">
        <w:rPr>
          <w:rFonts w:ascii="Arial" w:hAnsi="Arial" w:cs="Arial"/>
          <w:bCs/>
        </w:rPr>
        <w:t>Subrecipients must retain records for equipment acquired under a grant for three years after disposition of the property.</w:t>
      </w:r>
    </w:p>
    <w:p w14:paraId="2C157AAB" w14:textId="77777777" w:rsidR="00222731" w:rsidRPr="00222731" w:rsidRDefault="00222731" w:rsidP="00222731">
      <w:pPr>
        <w:numPr>
          <w:ilvl w:val="0"/>
          <w:numId w:val="74"/>
        </w:numPr>
        <w:spacing w:after="240"/>
        <w:jc w:val="both"/>
        <w:rPr>
          <w:rFonts w:ascii="Arial" w:hAnsi="Arial" w:cs="Arial"/>
          <w:bCs/>
        </w:rPr>
      </w:pPr>
      <w:r w:rsidRPr="00222731">
        <w:rPr>
          <w:rFonts w:ascii="Arial" w:hAnsi="Arial" w:cs="Arial"/>
          <w:b/>
          <w:bCs/>
        </w:rPr>
        <w:t xml:space="preserve">Sale of Equipment </w:t>
      </w:r>
      <w:r w:rsidRPr="00222731">
        <w:rPr>
          <w:rFonts w:ascii="Arial" w:hAnsi="Arial" w:cs="Arial"/>
          <w:bCs/>
        </w:rPr>
        <w:t>- When project equipment is sold, the program share of the selling price shall be proportionate to that part of the purchase price that was paid by project funds. If the project, for which the equipment was acquired, is still receiving grant support at the time of sale, the subrecipient, with approval from ODH, may re-budget and use the revenue for project expenses. If the grant has been discontinued and if the subrecipient does not request to use the revenue or if such request is disapproved; the subrecipient is to remit to ODH, within sixty (60) calendar days of the date of sale, the program share of the selling price less ten percent (10%) for handling and selling expenses. Equipment may be exchanged for replacement equipment with written authorization from GSU. When equipment is exchanged, the replacement may take place either through trade-in or through the sale and application of the proceeds to the acquisition cost of the replacement equipment.</w:t>
      </w:r>
    </w:p>
    <w:p w14:paraId="4F0FCB23" w14:textId="77777777" w:rsidR="00222731" w:rsidRPr="00222731" w:rsidRDefault="00222731" w:rsidP="00385EAE">
      <w:pPr>
        <w:tabs>
          <w:tab w:val="left" w:pos="990"/>
        </w:tabs>
        <w:spacing w:after="240"/>
        <w:ind w:left="720"/>
        <w:jc w:val="both"/>
        <w:rPr>
          <w:rFonts w:ascii="Arial" w:hAnsi="Arial" w:cs="Arial"/>
          <w:bCs/>
        </w:rPr>
      </w:pPr>
      <w:r w:rsidRPr="00222731">
        <w:rPr>
          <w:rFonts w:ascii="Arial" w:hAnsi="Arial" w:cs="Arial"/>
          <w:bCs/>
        </w:rPr>
        <w:t>For example: $1,000 of program funds were used toward the purchase of equipment costing $1,334, and the project owns 75% of the equipment. The equipment is later sold for $900, so 75% of the sales price (or $675) is the program’s share. The replacement equipment is purchased for $1,500 and the subrecipient applies the $675 program share of the sales price along with an additional $825 of program funds towards the purchase price. The program share of the replacement equipment is computed using the following method:</w:t>
      </w:r>
    </w:p>
    <w:p w14:paraId="2BF0CF77" w14:textId="77777777" w:rsidR="00222731" w:rsidRPr="00222731" w:rsidRDefault="00222731" w:rsidP="00385EAE">
      <w:pPr>
        <w:spacing w:after="240"/>
        <w:ind w:left="1080"/>
        <w:jc w:val="both"/>
        <w:rPr>
          <w:rFonts w:ascii="Arial" w:hAnsi="Arial" w:cs="Arial"/>
          <w:bCs/>
        </w:rPr>
      </w:pPr>
      <w:r w:rsidRPr="00222731">
        <w:rPr>
          <w:rFonts w:ascii="Arial" w:hAnsi="Arial" w:cs="Arial"/>
          <w:bCs/>
        </w:rPr>
        <w:t>Compare the program’s total investment in the original equipment and the replacement equipment to the replacement equipment’s cost. In this example, the project share of the original equipment, being sold or traded ($625) is added to the additional project funds used ($166) to arrive at the program’s total investment ($791). The project share of the replacement equipment cost is 53% ($791/$1,500 or 0.53).</w:t>
      </w:r>
    </w:p>
    <w:p w14:paraId="5053C239" w14:textId="77777777" w:rsidR="00222731" w:rsidRPr="00222731" w:rsidRDefault="00222731" w:rsidP="00222731">
      <w:pPr>
        <w:numPr>
          <w:ilvl w:val="0"/>
          <w:numId w:val="74"/>
        </w:numPr>
        <w:spacing w:after="240"/>
        <w:jc w:val="both"/>
        <w:rPr>
          <w:rFonts w:ascii="Arial" w:hAnsi="Arial" w:cs="Arial"/>
          <w:bCs/>
        </w:rPr>
      </w:pPr>
      <w:r w:rsidRPr="00222731">
        <w:rPr>
          <w:rFonts w:ascii="Arial" w:hAnsi="Arial" w:cs="Arial"/>
          <w:b/>
          <w:bCs/>
        </w:rPr>
        <w:t xml:space="preserve">Transfer of Equipment and Supplies </w:t>
      </w:r>
      <w:r w:rsidRPr="00222731">
        <w:rPr>
          <w:rFonts w:ascii="Arial" w:hAnsi="Arial" w:cs="Arial"/>
          <w:bCs/>
        </w:rPr>
        <w:t>- If office, medical or general supplies whose total aggregate market value exceeds $1,000 are leftover upon termination or expiration of the grant for which they were acquired and the supplies are not needed for the project, these supplies may be transferred to another ODH or federally funded project or sold, if ODH approves. The same conditions that apply to the sale of equipment apply to the sale of supplies.</w:t>
      </w:r>
    </w:p>
    <w:p w14:paraId="384EF52D" w14:textId="77777777" w:rsidR="00222731" w:rsidRPr="00222731" w:rsidRDefault="00222731" w:rsidP="00222731">
      <w:pPr>
        <w:numPr>
          <w:ilvl w:val="0"/>
          <w:numId w:val="74"/>
        </w:numPr>
        <w:spacing w:after="240"/>
        <w:jc w:val="both"/>
        <w:rPr>
          <w:rFonts w:ascii="Arial" w:hAnsi="Arial" w:cs="Arial"/>
          <w:b/>
          <w:bCs/>
        </w:rPr>
      </w:pPr>
      <w:r w:rsidRPr="00222731">
        <w:rPr>
          <w:rFonts w:ascii="Arial" w:hAnsi="Arial" w:cs="Arial"/>
          <w:b/>
          <w:bCs/>
        </w:rPr>
        <w:t xml:space="preserve">Disposal </w:t>
      </w:r>
      <w:r w:rsidRPr="00222731">
        <w:rPr>
          <w:rFonts w:ascii="Arial" w:hAnsi="Arial" w:cs="Arial"/>
          <w:bCs/>
        </w:rPr>
        <w:t>- The agency must use its established equipment management system (e.g., purchase, depreciation, inventory, and disposal) policy and procedure for the disposal of property (i.e., equipment, inventory, and supplies).</w:t>
      </w:r>
    </w:p>
    <w:p w14:paraId="48208B7A" w14:textId="77777777" w:rsidR="00222731" w:rsidRPr="00222731" w:rsidRDefault="00222731" w:rsidP="00222731">
      <w:pPr>
        <w:spacing w:after="240"/>
        <w:jc w:val="both"/>
        <w:rPr>
          <w:rFonts w:ascii="Arial" w:hAnsi="Arial" w:cs="Arial"/>
          <w:bCs/>
        </w:rPr>
      </w:pPr>
      <w:r w:rsidRPr="00222731">
        <w:rPr>
          <w:rFonts w:ascii="Arial" w:hAnsi="Arial" w:cs="Arial"/>
          <w:bCs/>
        </w:rPr>
        <w:t>The purchase of real property (i.e., land, building, or improvements) with project funds is normally disallowed. In unusual circumstances, when program funds are used to purchase real property, the appropriate governing state and federal regulations prevail.</w:t>
      </w:r>
    </w:p>
    <w:p w14:paraId="23938FC7" w14:textId="77777777" w:rsidR="00222731" w:rsidRPr="00222731" w:rsidRDefault="00222731" w:rsidP="00222731">
      <w:pPr>
        <w:spacing w:after="240"/>
        <w:jc w:val="both"/>
        <w:rPr>
          <w:rFonts w:ascii="Arial" w:hAnsi="Arial" w:cs="Arial"/>
          <w:bCs/>
        </w:rPr>
      </w:pPr>
      <w:r w:rsidRPr="00222731">
        <w:rPr>
          <w:rFonts w:ascii="Arial" w:hAnsi="Arial" w:cs="Arial"/>
          <w:bCs/>
        </w:rPr>
        <w:t>Unless notified otherwise by ODH, the subrecipient may continue to use equipment for the purpose for which it was purchased after support is terminated. However, maintenance and operating costs of such equipment will be the responsibility of the subrecipient. The subrecipient shall be entitled to payment for any reasonable shipping or storing costs incurred in the transfer.</w:t>
      </w:r>
    </w:p>
    <w:p w14:paraId="6EFF9191" w14:textId="77777777" w:rsidR="00222731" w:rsidRPr="00222731" w:rsidRDefault="00222731" w:rsidP="00222731">
      <w:pPr>
        <w:spacing w:after="240"/>
        <w:jc w:val="both"/>
        <w:rPr>
          <w:rFonts w:ascii="Arial" w:hAnsi="Arial" w:cs="Arial"/>
          <w:bCs/>
        </w:rPr>
      </w:pPr>
      <w:r w:rsidRPr="00222731">
        <w:rPr>
          <w:rFonts w:ascii="Arial" w:hAnsi="Arial" w:cs="Arial"/>
          <w:bCs/>
        </w:rPr>
        <w:t>The subrecipient must maintain procedures for managing equipment, including replacing equipment, until the transfer, replacement, or disposition of the equipment occurs, even if the grant has terminated.</w:t>
      </w:r>
    </w:p>
    <w:p w14:paraId="5D80646E" w14:textId="77777777" w:rsidR="00222731" w:rsidRPr="00222731" w:rsidRDefault="00222731" w:rsidP="00222731">
      <w:pPr>
        <w:spacing w:after="240"/>
        <w:jc w:val="both"/>
        <w:rPr>
          <w:rFonts w:ascii="Arial" w:hAnsi="Arial" w:cs="Arial"/>
          <w:b/>
          <w:bCs/>
        </w:rPr>
      </w:pPr>
      <w:r w:rsidRPr="00222731">
        <w:rPr>
          <w:rFonts w:ascii="Arial" w:hAnsi="Arial" w:cs="Arial"/>
          <w:bCs/>
        </w:rPr>
        <w:t>The equipment management system must meet the following minimum requirements:</w:t>
      </w:r>
    </w:p>
    <w:p w14:paraId="2199BA70" w14:textId="77777777" w:rsidR="00222731" w:rsidRPr="00222731" w:rsidRDefault="00222731" w:rsidP="00222731">
      <w:pPr>
        <w:numPr>
          <w:ilvl w:val="0"/>
          <w:numId w:val="75"/>
        </w:numPr>
        <w:spacing w:after="240"/>
        <w:jc w:val="both"/>
        <w:rPr>
          <w:rFonts w:ascii="Arial" w:hAnsi="Arial" w:cs="Arial"/>
          <w:bCs/>
        </w:rPr>
      </w:pPr>
      <w:r w:rsidRPr="00222731">
        <w:rPr>
          <w:rFonts w:ascii="Arial" w:hAnsi="Arial" w:cs="Arial"/>
          <w:bCs/>
        </w:rPr>
        <w:t>An accurate property record-keeping system shall be maintained for equipment costing $1,000 or more. These records are subject to the conditions regarding retention, maintenance, and accessory. For each item of equipment, the records shall include:</w:t>
      </w:r>
    </w:p>
    <w:p w14:paraId="21921270" w14:textId="77777777" w:rsidR="00222731" w:rsidRPr="00222731" w:rsidRDefault="00222731" w:rsidP="00222731">
      <w:pPr>
        <w:numPr>
          <w:ilvl w:val="1"/>
          <w:numId w:val="75"/>
        </w:numPr>
        <w:spacing w:after="240"/>
        <w:jc w:val="both"/>
        <w:rPr>
          <w:rFonts w:ascii="Arial" w:hAnsi="Arial" w:cs="Arial"/>
          <w:bCs/>
        </w:rPr>
      </w:pPr>
      <w:r w:rsidRPr="00222731">
        <w:rPr>
          <w:rFonts w:ascii="Arial" w:hAnsi="Arial" w:cs="Arial"/>
          <w:bCs/>
        </w:rPr>
        <w:t>A description of the equipment, including manufacturer’s model number, if any</w:t>
      </w:r>
    </w:p>
    <w:p w14:paraId="7BDA0B8E" w14:textId="77777777" w:rsidR="00222731" w:rsidRPr="00222731" w:rsidRDefault="00222731" w:rsidP="00222731">
      <w:pPr>
        <w:numPr>
          <w:ilvl w:val="1"/>
          <w:numId w:val="75"/>
        </w:numPr>
        <w:spacing w:after="240"/>
        <w:jc w:val="both"/>
        <w:rPr>
          <w:rFonts w:ascii="Arial" w:hAnsi="Arial" w:cs="Arial"/>
          <w:bCs/>
        </w:rPr>
      </w:pPr>
      <w:r w:rsidRPr="00222731">
        <w:rPr>
          <w:rFonts w:ascii="Arial" w:hAnsi="Arial" w:cs="Arial"/>
          <w:bCs/>
        </w:rPr>
        <w:t xml:space="preserve">An identification number, such as the manufacturer’s serial number </w:t>
      </w:r>
    </w:p>
    <w:p w14:paraId="76FA419D" w14:textId="77777777" w:rsidR="00222731" w:rsidRPr="00222731" w:rsidRDefault="00222731" w:rsidP="00222731">
      <w:pPr>
        <w:numPr>
          <w:ilvl w:val="1"/>
          <w:numId w:val="75"/>
        </w:numPr>
        <w:spacing w:after="240"/>
        <w:jc w:val="both"/>
        <w:rPr>
          <w:rFonts w:ascii="Arial" w:hAnsi="Arial" w:cs="Arial"/>
          <w:bCs/>
        </w:rPr>
      </w:pPr>
      <w:r w:rsidRPr="00222731">
        <w:rPr>
          <w:rFonts w:ascii="Arial" w:hAnsi="Arial" w:cs="Arial"/>
          <w:bCs/>
        </w:rPr>
        <w:t>Asset tag number</w:t>
      </w:r>
    </w:p>
    <w:p w14:paraId="79B42E20" w14:textId="77777777" w:rsidR="00222731" w:rsidRPr="00222731" w:rsidRDefault="00222731" w:rsidP="00222731">
      <w:pPr>
        <w:numPr>
          <w:ilvl w:val="1"/>
          <w:numId w:val="75"/>
        </w:numPr>
        <w:spacing w:after="240"/>
        <w:jc w:val="both"/>
        <w:rPr>
          <w:rFonts w:ascii="Arial" w:hAnsi="Arial" w:cs="Arial"/>
          <w:bCs/>
        </w:rPr>
      </w:pPr>
      <w:r w:rsidRPr="00222731">
        <w:rPr>
          <w:rFonts w:ascii="Arial" w:hAnsi="Arial" w:cs="Arial"/>
          <w:bCs/>
        </w:rPr>
        <w:t>Identification of the grant under which the equipment was acquired</w:t>
      </w:r>
    </w:p>
    <w:p w14:paraId="105A78D7" w14:textId="77777777" w:rsidR="00222731" w:rsidRPr="00222731" w:rsidRDefault="00222731" w:rsidP="00222731">
      <w:pPr>
        <w:numPr>
          <w:ilvl w:val="1"/>
          <w:numId w:val="75"/>
        </w:numPr>
        <w:spacing w:after="240"/>
        <w:jc w:val="both"/>
        <w:rPr>
          <w:rFonts w:ascii="Arial" w:hAnsi="Arial" w:cs="Arial"/>
          <w:bCs/>
        </w:rPr>
      </w:pPr>
      <w:r w:rsidRPr="00222731">
        <w:rPr>
          <w:rFonts w:ascii="Arial" w:hAnsi="Arial" w:cs="Arial"/>
          <w:bCs/>
        </w:rPr>
        <w:t>The information needed to calculate the program share of the equipment</w:t>
      </w:r>
    </w:p>
    <w:p w14:paraId="79DA8347" w14:textId="77777777" w:rsidR="00222731" w:rsidRPr="00222731" w:rsidRDefault="00222731" w:rsidP="00222731">
      <w:pPr>
        <w:numPr>
          <w:ilvl w:val="1"/>
          <w:numId w:val="75"/>
        </w:numPr>
        <w:spacing w:after="240"/>
        <w:jc w:val="both"/>
        <w:rPr>
          <w:rFonts w:ascii="Arial" w:hAnsi="Arial" w:cs="Arial"/>
          <w:bCs/>
        </w:rPr>
      </w:pPr>
      <w:r w:rsidRPr="00222731">
        <w:rPr>
          <w:rFonts w:ascii="Arial" w:hAnsi="Arial" w:cs="Arial"/>
          <w:bCs/>
        </w:rPr>
        <w:t>Acquisition date and unit acquisition cost</w:t>
      </w:r>
    </w:p>
    <w:p w14:paraId="4EEB3D51" w14:textId="77777777" w:rsidR="00222731" w:rsidRPr="00222731" w:rsidRDefault="00222731" w:rsidP="00222731">
      <w:pPr>
        <w:numPr>
          <w:ilvl w:val="1"/>
          <w:numId w:val="75"/>
        </w:numPr>
        <w:spacing w:after="240"/>
        <w:jc w:val="both"/>
        <w:rPr>
          <w:rFonts w:ascii="Arial" w:hAnsi="Arial" w:cs="Arial"/>
          <w:bCs/>
        </w:rPr>
      </w:pPr>
      <w:r w:rsidRPr="00222731">
        <w:rPr>
          <w:rFonts w:ascii="Arial" w:hAnsi="Arial" w:cs="Arial"/>
          <w:bCs/>
        </w:rPr>
        <w:t>Location, use and condition of the equipment and the dates of physical inventory</w:t>
      </w:r>
    </w:p>
    <w:p w14:paraId="319C3673" w14:textId="77777777" w:rsidR="00222731" w:rsidRPr="00222731" w:rsidRDefault="00222731" w:rsidP="00222731">
      <w:pPr>
        <w:numPr>
          <w:ilvl w:val="1"/>
          <w:numId w:val="75"/>
        </w:numPr>
        <w:spacing w:after="240"/>
        <w:jc w:val="both"/>
        <w:rPr>
          <w:rFonts w:ascii="Arial" w:hAnsi="Arial" w:cs="Arial"/>
          <w:bCs/>
        </w:rPr>
      </w:pPr>
      <w:r w:rsidRPr="00222731">
        <w:rPr>
          <w:rFonts w:ascii="Arial" w:hAnsi="Arial" w:cs="Arial"/>
          <w:bCs/>
        </w:rPr>
        <w:t>All pertinent information on the ultimate transfer, replacement or disposition of the equipment</w:t>
      </w:r>
    </w:p>
    <w:p w14:paraId="50E1B471" w14:textId="77777777" w:rsidR="00222731" w:rsidRPr="00222731" w:rsidRDefault="00222731" w:rsidP="00222731">
      <w:pPr>
        <w:numPr>
          <w:ilvl w:val="0"/>
          <w:numId w:val="75"/>
        </w:numPr>
        <w:spacing w:after="240"/>
        <w:jc w:val="both"/>
        <w:rPr>
          <w:rFonts w:ascii="Arial" w:hAnsi="Arial" w:cs="Arial"/>
          <w:bCs/>
        </w:rPr>
      </w:pPr>
      <w:r w:rsidRPr="00222731">
        <w:rPr>
          <w:rFonts w:ascii="Arial" w:hAnsi="Arial" w:cs="Arial"/>
          <w:bCs/>
        </w:rPr>
        <w:t>Equipment must be tagged with an asset tag number and marked as property of the appropriate funding project.</w:t>
      </w:r>
    </w:p>
    <w:p w14:paraId="7DD424A5" w14:textId="77777777" w:rsidR="00222731" w:rsidRPr="00222731" w:rsidRDefault="00222731" w:rsidP="00222731">
      <w:pPr>
        <w:numPr>
          <w:ilvl w:val="0"/>
          <w:numId w:val="75"/>
        </w:numPr>
        <w:spacing w:after="240"/>
        <w:jc w:val="both"/>
        <w:rPr>
          <w:rFonts w:ascii="Arial" w:hAnsi="Arial" w:cs="Arial"/>
          <w:b/>
          <w:bCs/>
        </w:rPr>
      </w:pPr>
      <w:r w:rsidRPr="00222731">
        <w:rPr>
          <w:rFonts w:ascii="Arial" w:hAnsi="Arial" w:cs="Arial"/>
          <w:bCs/>
        </w:rPr>
        <w:t xml:space="preserve">A physical inventory shall be taken and the results reconciled with the property records </w:t>
      </w:r>
      <w:r w:rsidRPr="00222731">
        <w:rPr>
          <w:rFonts w:ascii="Arial" w:hAnsi="Arial" w:cs="Arial"/>
          <w:b/>
          <w:bCs/>
        </w:rPr>
        <w:t xml:space="preserve">at least once every two years </w:t>
      </w:r>
      <w:r w:rsidRPr="00222731">
        <w:rPr>
          <w:rFonts w:ascii="Arial" w:hAnsi="Arial" w:cs="Arial"/>
          <w:bCs/>
        </w:rPr>
        <w:t>to verify the existence, current value, utilization and continued need for the equipment unless an annual inventory is specified in the program specific Solicitation.</w:t>
      </w:r>
    </w:p>
    <w:p w14:paraId="4E8EC6BA" w14:textId="77777777" w:rsidR="00222731" w:rsidRPr="00222731" w:rsidRDefault="00222731" w:rsidP="00222731">
      <w:pPr>
        <w:numPr>
          <w:ilvl w:val="0"/>
          <w:numId w:val="75"/>
        </w:numPr>
        <w:spacing w:after="240"/>
        <w:jc w:val="both"/>
        <w:rPr>
          <w:rFonts w:ascii="Arial" w:hAnsi="Arial" w:cs="Arial"/>
          <w:bCs/>
        </w:rPr>
      </w:pPr>
      <w:r w:rsidRPr="00222731">
        <w:rPr>
          <w:rFonts w:ascii="Arial" w:hAnsi="Arial" w:cs="Arial"/>
          <w:bCs/>
        </w:rPr>
        <w:t xml:space="preserve">A control system shall be in effect to ensure adequate safeguards to prevent loss, damage, or theft of equipment. Any loss, damage, or theft of equipment shall be investigated, fully documented, and reported to the GSU Chief in writing. </w:t>
      </w:r>
      <w:r w:rsidRPr="00222731">
        <w:rPr>
          <w:rFonts w:ascii="Arial" w:hAnsi="Arial" w:cs="Arial"/>
          <w:b/>
          <w:bCs/>
        </w:rPr>
        <w:t>It is the subrecipient’s obligation to replace any lost, damaged, or stolen equipment</w:t>
      </w:r>
      <w:r w:rsidRPr="00222731">
        <w:rPr>
          <w:rFonts w:ascii="Arial" w:hAnsi="Arial" w:cs="Arial"/>
          <w:bCs/>
        </w:rPr>
        <w:t>.</w:t>
      </w:r>
    </w:p>
    <w:p w14:paraId="566A9FEA" w14:textId="77777777" w:rsidR="00222731" w:rsidRPr="00222731" w:rsidRDefault="00222731" w:rsidP="00222731">
      <w:pPr>
        <w:numPr>
          <w:ilvl w:val="0"/>
          <w:numId w:val="75"/>
        </w:numPr>
        <w:spacing w:after="240"/>
        <w:jc w:val="both"/>
        <w:rPr>
          <w:rFonts w:ascii="Arial" w:hAnsi="Arial" w:cs="Arial"/>
          <w:b/>
          <w:bCs/>
        </w:rPr>
      </w:pPr>
      <w:r w:rsidRPr="00222731">
        <w:rPr>
          <w:rFonts w:ascii="Arial" w:hAnsi="Arial" w:cs="Arial"/>
          <w:bCs/>
        </w:rPr>
        <w:t>The subrecipient shall implement adequate maintenance procedures to keep the equipment in good condition. Any program equipment determined to be inoperative shall be reported to the GSU Chief and the ODH Program Administrator who funded the purchase in writing.</w:t>
      </w:r>
    </w:p>
    <w:p w14:paraId="5385C5C0" w14:textId="77777777" w:rsidR="00222731" w:rsidRPr="00222731" w:rsidRDefault="00222731" w:rsidP="00222731">
      <w:pPr>
        <w:spacing w:after="240"/>
        <w:jc w:val="both"/>
        <w:rPr>
          <w:rFonts w:ascii="Arial" w:hAnsi="Arial" w:cs="Arial"/>
          <w:bCs/>
        </w:rPr>
      </w:pPr>
      <w:r w:rsidRPr="00222731">
        <w:rPr>
          <w:rFonts w:ascii="Arial" w:hAnsi="Arial" w:cs="Arial"/>
          <w:bCs/>
        </w:rPr>
        <w:t>Instructions for the subrecipient equipment disposal, sale, and transfer form are found in Appendix 10.</w:t>
      </w:r>
    </w:p>
    <w:p w14:paraId="4E002640" w14:textId="77777777" w:rsidR="00222731" w:rsidRPr="00222731" w:rsidRDefault="00222731" w:rsidP="00222731">
      <w:pPr>
        <w:spacing w:after="240"/>
        <w:jc w:val="both"/>
        <w:rPr>
          <w:rFonts w:ascii="Arial" w:hAnsi="Arial" w:cs="Arial"/>
          <w:b/>
          <w:bCs/>
        </w:rPr>
      </w:pPr>
      <w:r w:rsidRPr="00222731">
        <w:rPr>
          <w:rFonts w:ascii="Arial" w:hAnsi="Arial" w:cs="Arial"/>
          <w:bCs/>
        </w:rPr>
        <w:t>The subrecipient will provide the following information on the equipment disposal, sale, and transfer form:</w:t>
      </w:r>
    </w:p>
    <w:p w14:paraId="76C8345F" w14:textId="77777777" w:rsidR="00222731" w:rsidRPr="00222731" w:rsidRDefault="00222731" w:rsidP="00222731">
      <w:pPr>
        <w:numPr>
          <w:ilvl w:val="0"/>
          <w:numId w:val="76"/>
        </w:numPr>
        <w:spacing w:after="240"/>
        <w:jc w:val="both"/>
        <w:rPr>
          <w:rFonts w:ascii="Arial" w:hAnsi="Arial" w:cs="Arial"/>
          <w:bCs/>
        </w:rPr>
      </w:pPr>
      <w:r w:rsidRPr="00222731">
        <w:rPr>
          <w:rFonts w:ascii="Arial" w:hAnsi="Arial" w:cs="Arial"/>
          <w:bCs/>
        </w:rPr>
        <w:t xml:space="preserve">Name of the person completing the form or responsible party, </w:t>
      </w:r>
    </w:p>
    <w:p w14:paraId="798E1985" w14:textId="77777777" w:rsidR="00222731" w:rsidRPr="00222731" w:rsidRDefault="00222731" w:rsidP="00222731">
      <w:pPr>
        <w:numPr>
          <w:ilvl w:val="0"/>
          <w:numId w:val="76"/>
        </w:numPr>
        <w:spacing w:after="240"/>
        <w:jc w:val="both"/>
        <w:rPr>
          <w:rFonts w:ascii="Arial" w:hAnsi="Arial" w:cs="Arial"/>
          <w:bCs/>
        </w:rPr>
      </w:pPr>
      <w:r w:rsidRPr="00222731">
        <w:rPr>
          <w:rFonts w:ascii="Arial" w:hAnsi="Arial" w:cs="Arial"/>
          <w:bCs/>
        </w:rPr>
        <w:t>Email address</w:t>
      </w:r>
    </w:p>
    <w:p w14:paraId="5B75EAA4" w14:textId="77777777" w:rsidR="00222731" w:rsidRPr="00222731" w:rsidRDefault="00222731" w:rsidP="00222731">
      <w:pPr>
        <w:numPr>
          <w:ilvl w:val="0"/>
          <w:numId w:val="76"/>
        </w:numPr>
        <w:spacing w:after="240"/>
        <w:jc w:val="both"/>
        <w:rPr>
          <w:rFonts w:ascii="Arial" w:hAnsi="Arial" w:cs="Arial"/>
          <w:bCs/>
        </w:rPr>
      </w:pPr>
      <w:r w:rsidRPr="00222731">
        <w:rPr>
          <w:rFonts w:ascii="Arial" w:hAnsi="Arial" w:cs="Arial"/>
          <w:bCs/>
        </w:rPr>
        <w:t>Subrecipient agency name</w:t>
      </w:r>
    </w:p>
    <w:p w14:paraId="55B78200" w14:textId="77777777" w:rsidR="00222731" w:rsidRPr="00222731" w:rsidRDefault="00222731" w:rsidP="00222731">
      <w:pPr>
        <w:numPr>
          <w:ilvl w:val="0"/>
          <w:numId w:val="76"/>
        </w:numPr>
        <w:spacing w:after="240"/>
        <w:jc w:val="both"/>
        <w:rPr>
          <w:rFonts w:ascii="Arial" w:hAnsi="Arial" w:cs="Arial"/>
          <w:bCs/>
        </w:rPr>
      </w:pPr>
      <w:r w:rsidRPr="00222731">
        <w:rPr>
          <w:rFonts w:ascii="Arial" w:hAnsi="Arial" w:cs="Arial"/>
          <w:bCs/>
        </w:rPr>
        <w:t>Subrecipient agency</w:t>
      </w:r>
    </w:p>
    <w:p w14:paraId="7C030D77" w14:textId="77777777" w:rsidR="00222731" w:rsidRPr="00222731" w:rsidRDefault="00222731" w:rsidP="00222731">
      <w:pPr>
        <w:numPr>
          <w:ilvl w:val="0"/>
          <w:numId w:val="76"/>
        </w:numPr>
        <w:spacing w:after="240"/>
        <w:jc w:val="both"/>
        <w:rPr>
          <w:rFonts w:ascii="Arial" w:hAnsi="Arial" w:cs="Arial"/>
          <w:bCs/>
        </w:rPr>
      </w:pPr>
      <w:r w:rsidRPr="00222731">
        <w:rPr>
          <w:rFonts w:ascii="Arial" w:hAnsi="Arial" w:cs="Arial"/>
          <w:bCs/>
        </w:rPr>
        <w:t>Address including the city and zip code</w:t>
      </w:r>
    </w:p>
    <w:p w14:paraId="1C289BC6" w14:textId="77777777" w:rsidR="00222731" w:rsidRPr="00222731" w:rsidRDefault="00222731" w:rsidP="00222731">
      <w:pPr>
        <w:numPr>
          <w:ilvl w:val="0"/>
          <w:numId w:val="76"/>
        </w:numPr>
        <w:spacing w:after="240"/>
        <w:jc w:val="both"/>
        <w:rPr>
          <w:rFonts w:ascii="Arial" w:hAnsi="Arial" w:cs="Arial"/>
          <w:bCs/>
        </w:rPr>
      </w:pPr>
      <w:r w:rsidRPr="00222731">
        <w:rPr>
          <w:rFonts w:ascii="Arial" w:hAnsi="Arial" w:cs="Arial"/>
          <w:bCs/>
        </w:rPr>
        <w:t>ODH grant number</w:t>
      </w:r>
    </w:p>
    <w:p w14:paraId="5CECB30D" w14:textId="77777777" w:rsidR="00222731" w:rsidRPr="00222731" w:rsidRDefault="00222731" w:rsidP="00222731">
      <w:pPr>
        <w:numPr>
          <w:ilvl w:val="0"/>
          <w:numId w:val="76"/>
        </w:numPr>
        <w:spacing w:after="240"/>
        <w:jc w:val="both"/>
        <w:rPr>
          <w:rFonts w:ascii="Arial" w:hAnsi="Arial" w:cs="Arial"/>
          <w:bCs/>
        </w:rPr>
      </w:pPr>
      <w:r w:rsidRPr="00222731">
        <w:rPr>
          <w:rFonts w:ascii="Arial" w:hAnsi="Arial" w:cs="Arial"/>
          <w:bCs/>
        </w:rPr>
        <w:t>Asset tag number</w:t>
      </w:r>
    </w:p>
    <w:p w14:paraId="7F9DD56E" w14:textId="77777777" w:rsidR="00222731" w:rsidRPr="00222731" w:rsidRDefault="00222731" w:rsidP="00222731">
      <w:pPr>
        <w:numPr>
          <w:ilvl w:val="0"/>
          <w:numId w:val="76"/>
        </w:numPr>
        <w:spacing w:after="240"/>
        <w:jc w:val="both"/>
        <w:rPr>
          <w:rFonts w:ascii="Arial" w:hAnsi="Arial" w:cs="Arial"/>
          <w:bCs/>
        </w:rPr>
      </w:pPr>
      <w:r w:rsidRPr="00222731">
        <w:rPr>
          <w:rFonts w:ascii="Arial" w:hAnsi="Arial" w:cs="Arial"/>
          <w:bCs/>
        </w:rPr>
        <w:t>Description of item</w:t>
      </w:r>
    </w:p>
    <w:p w14:paraId="6511E9C0" w14:textId="77777777" w:rsidR="00222731" w:rsidRPr="00222731" w:rsidRDefault="00222731" w:rsidP="00222731">
      <w:pPr>
        <w:numPr>
          <w:ilvl w:val="0"/>
          <w:numId w:val="76"/>
        </w:numPr>
        <w:spacing w:after="240"/>
        <w:jc w:val="both"/>
        <w:rPr>
          <w:rFonts w:ascii="Arial" w:hAnsi="Arial" w:cs="Arial"/>
          <w:bCs/>
        </w:rPr>
      </w:pPr>
      <w:r w:rsidRPr="00222731">
        <w:rPr>
          <w:rFonts w:ascii="Arial" w:hAnsi="Arial" w:cs="Arial"/>
          <w:bCs/>
        </w:rPr>
        <w:t>Date purchased</w:t>
      </w:r>
    </w:p>
    <w:p w14:paraId="7B415046" w14:textId="77777777" w:rsidR="00222731" w:rsidRPr="00222731" w:rsidRDefault="00222731" w:rsidP="00222731">
      <w:pPr>
        <w:numPr>
          <w:ilvl w:val="0"/>
          <w:numId w:val="76"/>
        </w:numPr>
        <w:spacing w:after="240"/>
        <w:jc w:val="both"/>
        <w:rPr>
          <w:rFonts w:ascii="Arial" w:hAnsi="Arial" w:cs="Arial"/>
          <w:b/>
          <w:bCs/>
        </w:rPr>
      </w:pPr>
      <w:r w:rsidRPr="00222731">
        <w:rPr>
          <w:rFonts w:ascii="Arial" w:hAnsi="Arial" w:cs="Arial"/>
          <w:bCs/>
        </w:rPr>
        <w:t>Reason for action</w:t>
      </w:r>
    </w:p>
    <w:p w14:paraId="13B1925B" w14:textId="77777777" w:rsidR="00222731" w:rsidRPr="00222731" w:rsidRDefault="00222731" w:rsidP="00222731">
      <w:pPr>
        <w:spacing w:after="240"/>
        <w:jc w:val="both"/>
        <w:rPr>
          <w:rFonts w:ascii="Arial" w:hAnsi="Arial" w:cs="Arial"/>
          <w:bCs/>
          <w:i/>
          <w:iCs/>
        </w:rPr>
      </w:pPr>
      <w:r w:rsidRPr="00222731">
        <w:rPr>
          <w:rFonts w:ascii="Arial" w:hAnsi="Arial" w:cs="Arial"/>
          <w:bCs/>
        </w:rPr>
        <w:t>The form must be signed by the Program Director, Agency Financial Head or Agency Head and include their phone numbers. The form must then be submitted to GSU (names listed on form).</w:t>
      </w:r>
    </w:p>
    <w:p w14:paraId="1E486987" w14:textId="77777777" w:rsidR="00222731" w:rsidRPr="00222731" w:rsidRDefault="00222731" w:rsidP="00222731">
      <w:pPr>
        <w:spacing w:after="240"/>
        <w:jc w:val="both"/>
        <w:rPr>
          <w:rFonts w:ascii="Arial" w:hAnsi="Arial" w:cs="Arial"/>
          <w:b/>
          <w:bCs/>
        </w:rPr>
      </w:pPr>
      <w:r w:rsidRPr="00222731">
        <w:rPr>
          <w:rFonts w:ascii="Arial" w:hAnsi="Arial" w:cs="Arial"/>
          <w:bCs/>
          <w:i/>
          <w:iCs/>
        </w:rPr>
        <w:t xml:space="preserve">Personal Computer Configuration Standards </w:t>
      </w:r>
      <w:r w:rsidRPr="00222731">
        <w:rPr>
          <w:rFonts w:ascii="Arial" w:hAnsi="Arial" w:cs="Arial"/>
          <w:bCs/>
        </w:rPr>
        <w:t xml:space="preserve">- When ODH grant funds are used in part or in whole to purchase personal computer equipment, certain program standards may need to be met. If the ODH program designates minimum configurations, the subrecipient must adhere to these standards. Maximum allowable costs, if designated in the budget or special conditions, must be followed. For technical assistance regarding personal computer purchases, subrecipients should contact their designated ODH program consultant. </w:t>
      </w:r>
    </w:p>
    <w:p w14:paraId="5B0529EC" w14:textId="77777777" w:rsidR="00222731" w:rsidRPr="00222731" w:rsidRDefault="00222731" w:rsidP="00222731">
      <w:pPr>
        <w:spacing w:after="240"/>
        <w:jc w:val="both"/>
        <w:rPr>
          <w:rFonts w:ascii="Arial" w:hAnsi="Arial" w:cs="Arial"/>
          <w:b/>
          <w:bCs/>
        </w:rPr>
      </w:pPr>
      <w:r w:rsidRPr="00222731">
        <w:rPr>
          <w:rFonts w:ascii="Arial" w:hAnsi="Arial" w:cs="Arial"/>
          <w:b/>
          <w:bCs/>
        </w:rPr>
        <w:t>B2.2 Unallowable Costs</w:t>
      </w:r>
    </w:p>
    <w:p w14:paraId="70262051" w14:textId="77777777" w:rsidR="00222731" w:rsidRPr="00222731" w:rsidRDefault="00222731" w:rsidP="00222731">
      <w:pPr>
        <w:spacing w:after="240"/>
        <w:jc w:val="both"/>
        <w:rPr>
          <w:rFonts w:ascii="Arial" w:hAnsi="Arial" w:cs="Arial"/>
          <w:b/>
          <w:bCs/>
        </w:rPr>
      </w:pPr>
      <w:r w:rsidRPr="00222731">
        <w:rPr>
          <w:rFonts w:ascii="Arial" w:hAnsi="Arial" w:cs="Arial"/>
          <w:bCs/>
        </w:rPr>
        <w:t xml:space="preserve">Grant funds may </w:t>
      </w:r>
      <w:r w:rsidRPr="00222731">
        <w:rPr>
          <w:rFonts w:ascii="Arial" w:hAnsi="Arial" w:cs="Arial"/>
          <w:b/>
          <w:bCs/>
        </w:rPr>
        <w:t>not</w:t>
      </w:r>
      <w:r w:rsidRPr="00222731">
        <w:rPr>
          <w:rFonts w:ascii="Arial" w:hAnsi="Arial" w:cs="Arial"/>
          <w:bCs/>
        </w:rPr>
        <w:t xml:space="preserve"> be used for the purchase or improvement of land; the purchase, construction or permanent improvement of any building. See Section B.2.2 of Applicable Compliance Requirements for further guidance. </w:t>
      </w:r>
    </w:p>
    <w:p w14:paraId="01B2BE9D" w14:textId="77777777" w:rsidR="00222731" w:rsidRPr="00222731" w:rsidRDefault="00222731" w:rsidP="00222731">
      <w:pPr>
        <w:spacing w:after="240"/>
        <w:jc w:val="both"/>
        <w:rPr>
          <w:rFonts w:ascii="Arial" w:hAnsi="Arial" w:cs="Arial"/>
          <w:b/>
          <w:bCs/>
        </w:rPr>
      </w:pPr>
      <w:r w:rsidRPr="00222731">
        <w:rPr>
          <w:rFonts w:ascii="Arial" w:hAnsi="Arial" w:cs="Arial"/>
          <w:b/>
          <w:bCs/>
        </w:rPr>
        <w:t>E2.4 Inventory Report</w:t>
      </w:r>
    </w:p>
    <w:p w14:paraId="414731D3" w14:textId="77777777" w:rsidR="00222731" w:rsidRPr="00222731" w:rsidRDefault="00222731" w:rsidP="00222731">
      <w:pPr>
        <w:spacing w:after="240"/>
        <w:jc w:val="both"/>
        <w:rPr>
          <w:rFonts w:ascii="Arial" w:hAnsi="Arial" w:cs="Arial"/>
          <w:bCs/>
        </w:rPr>
      </w:pPr>
      <w:r w:rsidRPr="00222731">
        <w:rPr>
          <w:rFonts w:ascii="Arial" w:hAnsi="Arial" w:cs="Arial"/>
          <w:bCs/>
        </w:rPr>
        <w:t>A listing of all equipment purchased in whole or in part with current grant funds must be sent to ODH via GMIS as part of the Subrecipient Final Expense Report. At least once every two years, inventory must be physically inspected by the subrecipient unless otherwise specified sooner in the program specific Solicitation. Equipment purchased with ODH grant funds must be tagged as property of ODH for inventory control. Such equipment may be required to be returned to ODH at the end of the grant project period.</w:t>
      </w:r>
    </w:p>
    <w:p w14:paraId="03E60BC0" w14:textId="14337E14" w:rsidR="00222731" w:rsidRPr="00222731" w:rsidRDefault="00222731" w:rsidP="00CD5DC7">
      <w:pPr>
        <w:spacing w:after="240"/>
        <w:jc w:val="both"/>
        <w:rPr>
          <w:rFonts w:ascii="Arial" w:hAnsi="Arial" w:cs="Arial"/>
          <w:bCs/>
          <w:i/>
          <w:iCs/>
        </w:rPr>
      </w:pPr>
      <w:r w:rsidRPr="00222731">
        <w:rPr>
          <w:rFonts w:ascii="Arial" w:hAnsi="Arial" w:cs="Arial"/>
          <w:bCs/>
          <w:i/>
          <w:iCs/>
        </w:rPr>
        <w:t xml:space="preserve">(Source: OGAPP Manual, Updated December </w:t>
      </w:r>
      <w:r w:rsidRPr="00222731">
        <w:rPr>
          <w:rFonts w:ascii="Arial" w:hAnsi="Arial" w:cs="Arial"/>
          <w:bCs/>
          <w:i/>
        </w:rPr>
        <w:t xml:space="preserve">2017 and </w:t>
      </w:r>
      <w:r w:rsidRPr="00222731">
        <w:rPr>
          <w:rFonts w:ascii="Arial" w:hAnsi="Arial" w:cs="Arial"/>
          <w:bCs/>
          <w:i/>
          <w:iCs/>
        </w:rPr>
        <w:t>David McKinnon, Audit and Compliance Supervisor, ODH Office of Financial Affairs 1/13/2026)</w:t>
      </w:r>
    </w:p>
    <w:p w14:paraId="6869D9D8" w14:textId="77777777" w:rsidR="008B3524" w:rsidRPr="00220BD0" w:rsidRDefault="00205793" w:rsidP="006672EA">
      <w:pPr>
        <w:pStyle w:val="Heading3"/>
        <w:jc w:val="both"/>
        <w:rPr>
          <w:rFonts w:cs="Arial"/>
          <w:bCs/>
          <w:sz w:val="24"/>
          <w:szCs w:val="24"/>
        </w:rPr>
      </w:pPr>
      <w:bookmarkStart w:id="65" w:name="_Toc223508893"/>
      <w:r w:rsidRPr="00220BD0">
        <w:rPr>
          <w:rFonts w:cs="Arial"/>
          <w:sz w:val="24"/>
          <w:szCs w:val="24"/>
        </w:rPr>
        <w:t xml:space="preserve">Audit Objectives </w:t>
      </w:r>
      <w:r w:rsidR="008B3524" w:rsidRPr="00220BD0">
        <w:rPr>
          <w:rFonts w:cs="Arial"/>
          <w:sz w:val="24"/>
          <w:szCs w:val="24"/>
        </w:rPr>
        <w:t>and Control Testing</w:t>
      </w:r>
      <w:bookmarkEnd w:id="65"/>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44FC7A88"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the recipient or subrecipient maintains proper records for equipment and adequately safeguards and maintains equipment.</w:t>
      </w:r>
    </w:p>
    <w:p w14:paraId="5383F7DF" w14:textId="3C8BF0CC"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disposition or encumbrance of any equipment or real property acquired or improved under federal awards is in accordance with federal requirements and, when applicable, the federal agency was properly compensated for its portion of property sold or converted to non-federal use.</w:t>
      </w:r>
    </w:p>
    <w:p w14:paraId="3FD725E2" w14:textId="31951C58"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Pr="00F00D94">
        <w:rPr>
          <w:rFonts w:ascii="Arial" w:hAnsi="Arial" w:cs="Arial"/>
          <w:i/>
        </w:rPr>
        <w:t>OMB Compliance Supplement Part 3</w:t>
      </w:r>
      <w:r w:rsidR="007D30D1">
        <w:rPr>
          <w:rFonts w:ascii="Arial" w:hAnsi="Arial" w:cs="Arial"/>
          <w:i/>
        </w:rPr>
        <w:t>.2</w:t>
      </w:r>
      <w:r w:rsidRPr="00F00D94">
        <w:rPr>
          <w:rFonts w:ascii="Arial" w:hAnsi="Arial" w:cs="Arial"/>
          <w:i/>
        </w:rPr>
        <w:t>)</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66" w:name="_Toc223508894"/>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6"/>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406D1C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3D08DE">
              <w:rPr>
                <w:rFonts w:ascii="Arial" w:hAnsi="Arial" w:cs="Arial"/>
                <w:i/>
                <w:sz w:val="20"/>
                <w:szCs w:val="20"/>
              </w:rPr>
              <w:t xml:space="preserve">2025 </w:t>
            </w:r>
            <w:r>
              <w:rPr>
                <w:rFonts w:ascii="Arial" w:hAnsi="Arial" w:cs="Arial"/>
                <w:i/>
                <w:sz w:val="20"/>
                <w:szCs w:val="20"/>
              </w:rPr>
              <w:t>OMB Compliance Supplement Part 3</w:t>
            </w:r>
            <w:r w:rsidR="007D30D1">
              <w:rPr>
                <w:rFonts w:ascii="Arial" w:hAnsi="Arial" w:cs="Arial"/>
                <w:i/>
                <w:sz w:val="20"/>
                <w:szCs w:val="20"/>
              </w:rPr>
              <w:t>.2</w:t>
            </w:r>
            <w:r>
              <w:rPr>
                <w:rFonts w:ascii="Arial" w:hAnsi="Arial" w:cs="Arial"/>
                <w:i/>
                <w:sz w:val="20"/>
                <w:szCs w:val="20"/>
              </w:rPr>
              <w:t>)</w:t>
            </w:r>
          </w:p>
          <w:p w14:paraId="75D6AE66" w14:textId="682AF77C" w:rsidR="00246CA9" w:rsidRDefault="00246CA9" w:rsidP="00246CA9">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w:t>
            </w:r>
            <w:r w:rsidR="00875D08" w:rsidRPr="00ED04C6">
              <w:rPr>
                <w:rFonts w:ascii="Arial" w:hAnsi="Arial" w:cs="Arial"/>
                <w:bCs/>
                <w:i/>
                <w:iCs/>
                <w:color w:val="002060"/>
                <w:sz w:val="20"/>
                <w:szCs w:val="20"/>
              </w:rPr>
              <w:t>Equipment</w:t>
            </w:r>
            <w:r w:rsidRPr="00ED04C6">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34FBC2CF"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r>
            <w:r w:rsidR="003D08DE" w:rsidRPr="003D08DE">
              <w:rPr>
                <w:rFonts w:ascii="Arial" w:hAnsi="Arial" w:cs="Arial"/>
                <w:sz w:val="20"/>
              </w:rPr>
              <w:t>Select a sample from all equipment acquired under federal awards from the property records and physically inspect the equipment, to the extent feasible,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396D4BB4"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dispositions for the audit period and perform procedures to verify that the dispositions of equipment acquired under </w:t>
            </w:r>
            <w:r w:rsidR="003D08DE">
              <w:rPr>
                <w:rFonts w:ascii="Arial" w:hAnsi="Arial" w:cs="Arial"/>
                <w:sz w:val="20"/>
              </w:rPr>
              <w:t>f</w:t>
            </w:r>
            <w:r w:rsidR="003D08DE" w:rsidRPr="00F00D94">
              <w:rPr>
                <w:rFonts w:ascii="Arial" w:hAnsi="Arial" w:cs="Arial"/>
                <w:sz w:val="20"/>
              </w:rPr>
              <w:t xml:space="preserve">ederal </w:t>
            </w:r>
            <w:r w:rsidR="00E45178" w:rsidRPr="00F00D94">
              <w:rPr>
                <w:rFonts w:ascii="Arial" w:hAnsi="Arial" w:cs="Arial"/>
                <w:sz w:val="20"/>
              </w:rPr>
              <w:t>awards were properly reflected in the property records.</w:t>
            </w:r>
          </w:p>
          <w:p w14:paraId="1F95BA74" w14:textId="30FDFD5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3D08DE" w:rsidRPr="003D08DE">
              <w:rPr>
                <w:rFonts w:ascii="Arial" w:hAnsi="Arial" w:cs="Arial"/>
                <w:sz w:val="20"/>
              </w:rPr>
              <w:t>For dispositions of equipment acquired under grants and cooperative agreements with a current per-unit fair market value of $10,000 or more</w:t>
            </w:r>
            <w:r w:rsidR="000B1641">
              <w:rPr>
                <w:rFonts w:ascii="Arial" w:hAnsi="Arial" w:cs="Arial"/>
                <w:sz w:val="20"/>
              </w:rPr>
              <w:t xml:space="preserve"> (</w:t>
            </w:r>
            <w:r w:rsidR="000B1641">
              <w:rPr>
                <w:rFonts w:ascii="Arial" w:hAnsi="Arial" w:cs="Arial"/>
                <w:i/>
                <w:iCs/>
                <w:color w:val="002060"/>
                <w:sz w:val="20"/>
              </w:rPr>
              <w:t xml:space="preserve">$5,000 or more for </w:t>
            </w:r>
            <w:r w:rsidR="00D04488">
              <w:rPr>
                <w:rFonts w:ascii="Arial" w:hAnsi="Arial" w:cs="Arial"/>
                <w:i/>
                <w:iCs/>
                <w:color w:val="002060"/>
                <w:sz w:val="20"/>
              </w:rPr>
              <w:t>funding</w:t>
            </w:r>
            <w:r w:rsidR="000B1641">
              <w:rPr>
                <w:rFonts w:ascii="Arial" w:hAnsi="Arial" w:cs="Arial"/>
                <w:i/>
                <w:iCs/>
                <w:color w:val="002060"/>
                <w:sz w:val="20"/>
              </w:rPr>
              <w:t xml:space="preserve"> subject to the Uniform Guidance before the 2024 Revisions)</w:t>
            </w:r>
            <w:r w:rsidR="003D08DE" w:rsidRPr="003D08DE">
              <w:rPr>
                <w:rFonts w:ascii="Arial" w:hAnsi="Arial" w:cs="Arial"/>
                <w:sz w:val="20"/>
              </w:rPr>
              <w:t>, verify whether the federal agency was reimbursed for the federal portion of the current market value or sales proceeds.</w:t>
            </w:r>
          </w:p>
          <w:p w14:paraId="4E1EAE49" w14:textId="730E04B3"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r>
            <w:r w:rsidR="003D08DE" w:rsidRPr="003D08DE">
              <w:rPr>
                <w:rFonts w:ascii="Arial" w:hAnsi="Arial" w:cs="Arial"/>
                <w:sz w:val="20"/>
              </w:rPr>
              <w:t>For dispositions of equipment acquired under cost-reimbursement contracts, verify that the recipient or subrecipient followed federal agency disposition instructions.</w:t>
            </w:r>
          </w:p>
          <w:p w14:paraId="4362DFAA" w14:textId="7A6525CA" w:rsidR="003D08DE" w:rsidRDefault="003D08D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3D08DE">
              <w:rPr>
                <w:rFonts w:ascii="Arial" w:hAnsi="Arial" w:cs="Arial"/>
                <w:i/>
                <w:sz w:val="20"/>
                <w:szCs w:val="20"/>
              </w:rPr>
              <w:t>All Recipients and Subrecipients</w:t>
            </w:r>
          </w:p>
          <w:p w14:paraId="0A10FE90" w14:textId="20038DC7"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1567B98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Identify real property dispositions for the audit period and determine whether such real property was acquired or improved under </w:t>
            </w:r>
            <w:r w:rsidR="005D5ABF">
              <w:rPr>
                <w:rFonts w:ascii="Arial" w:hAnsi="Arial" w:cs="Arial"/>
                <w:sz w:val="20"/>
              </w:rPr>
              <w:t>f</w:t>
            </w:r>
            <w:r w:rsidR="005D5ABF" w:rsidRPr="00F00D94">
              <w:rPr>
                <w:rFonts w:ascii="Arial" w:hAnsi="Arial" w:cs="Arial"/>
                <w:sz w:val="20"/>
              </w:rPr>
              <w:t xml:space="preserve">ederal </w:t>
            </w:r>
            <w:r w:rsidRPr="00F00D94">
              <w:rPr>
                <w:rFonts w:ascii="Arial" w:hAnsi="Arial" w:cs="Arial"/>
                <w:sz w:val="20"/>
              </w:rPr>
              <w:t>awards.</w:t>
            </w:r>
          </w:p>
          <w:p w14:paraId="047BD3BC" w14:textId="47448545"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5D5ABF" w:rsidRPr="005D5ABF">
              <w:rPr>
                <w:rFonts w:ascii="Arial" w:hAnsi="Arial" w:cs="Arial"/>
                <w:sz w:val="20"/>
              </w:rPr>
              <w:t>For dispositions of real property acquired or improved under federal awards, perform procedures to verify that the recipient or subrecipient followed the instructions of the federal agency or pass-through entity, which normally require reimbursement to the federal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67" w:name="_Toc223508895"/>
      <w:r w:rsidRPr="00220BD0">
        <w:rPr>
          <w:rFonts w:cs="Arial"/>
          <w:sz w:val="24"/>
          <w:szCs w:val="24"/>
        </w:rPr>
        <w:t>Audit Implications Summary</w:t>
      </w:r>
      <w:bookmarkEnd w:id="67"/>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75E07F3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222731">
            <w:pPr>
              <w:pStyle w:val="ListParagraph"/>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222731">
            <w:pPr>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222731">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222731">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222731">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1"/>
          <w:pgSz w:w="12240" w:h="15840" w:code="1"/>
          <w:pgMar w:top="1440" w:right="1440" w:bottom="1440" w:left="1440" w:header="720" w:footer="720" w:gutter="0"/>
          <w:cols w:space="720"/>
          <w:noEndnote/>
        </w:sectPr>
      </w:pPr>
    </w:p>
    <w:p w14:paraId="45B87071" w14:textId="2AA80838" w:rsidR="007E5B12" w:rsidRPr="00220BD0" w:rsidRDefault="007E5B12" w:rsidP="006672EA">
      <w:pPr>
        <w:pStyle w:val="Heading2"/>
        <w:jc w:val="both"/>
        <w:rPr>
          <w:rFonts w:cs="Arial"/>
          <w:sz w:val="24"/>
        </w:rPr>
      </w:pPr>
      <w:bookmarkStart w:id="68" w:name="_Toc223508896"/>
      <w:r w:rsidRPr="00220BD0">
        <w:rPr>
          <w:rFonts w:cs="Arial"/>
          <w:sz w:val="24"/>
        </w:rPr>
        <w:t xml:space="preserve">G.  </w:t>
      </w:r>
      <w:bookmarkStart w:id="69" w:name="_Toc442267697"/>
      <w:r w:rsidR="005D5ABF" w:rsidRPr="005D5ABF">
        <w:rPr>
          <w:rFonts w:cs="Arial"/>
          <w:sz w:val="24"/>
        </w:rPr>
        <w:t>COST SHARING (including MATCHING), LEVEL OF EFFORT, EARMARKING</w:t>
      </w:r>
      <w:bookmarkEnd w:id="69"/>
      <w:bookmarkEnd w:id="68"/>
    </w:p>
    <w:p w14:paraId="59C904A6" w14:textId="707FA18F" w:rsidR="00223898" w:rsidRPr="00220BD0" w:rsidRDefault="004655E0" w:rsidP="006672EA">
      <w:pPr>
        <w:pStyle w:val="Heading3"/>
        <w:jc w:val="both"/>
        <w:rPr>
          <w:rFonts w:cs="Arial"/>
          <w:sz w:val="24"/>
          <w:szCs w:val="24"/>
        </w:rPr>
      </w:pPr>
      <w:bookmarkStart w:id="70" w:name="_Toc223508897"/>
      <w:r w:rsidRPr="00220BD0">
        <w:rPr>
          <w:rFonts w:cs="Arial"/>
          <w:sz w:val="24"/>
          <w:szCs w:val="24"/>
        </w:rPr>
        <w:t xml:space="preserve">OMB </w:t>
      </w:r>
      <w:r w:rsidR="00223898" w:rsidRPr="00220BD0">
        <w:rPr>
          <w:rFonts w:cs="Arial"/>
          <w:sz w:val="24"/>
          <w:szCs w:val="24"/>
        </w:rPr>
        <w:t>Compliance Requirements</w:t>
      </w:r>
      <w:bookmarkEnd w:id="70"/>
    </w:p>
    <w:p w14:paraId="5D761EF1" w14:textId="77777777" w:rsidR="005D5ABF" w:rsidRPr="005D5ABF" w:rsidRDefault="005D5ABF" w:rsidP="009A75F1">
      <w:pPr>
        <w:spacing w:after="240"/>
        <w:jc w:val="both"/>
        <w:rPr>
          <w:rFonts w:ascii="Arial" w:hAnsi="Arial" w:cs="Arial"/>
        </w:rPr>
      </w:pPr>
      <w:r w:rsidRPr="005D5ABF">
        <w:rPr>
          <w:rFonts w:ascii="Arial" w:hAnsi="Arial" w:cs="Arial"/>
        </w:rPr>
        <w:t>The specific requirements for cost sharing (including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3BE2AF6D" w14:textId="77777777" w:rsidR="005D5ABF" w:rsidRDefault="005D5ABF" w:rsidP="009A75F1">
      <w:pPr>
        <w:jc w:val="both"/>
        <w:rPr>
          <w:rFonts w:ascii="Arial" w:hAnsi="Arial" w:cs="Arial"/>
        </w:rPr>
      </w:pPr>
      <w:r w:rsidRPr="005D5ABF">
        <w:rPr>
          <w:rFonts w:ascii="Arial" w:hAnsi="Arial" w:cs="Arial"/>
        </w:rPr>
        <w:t>However, for cost sharing (matching) funds, 2 CFR 200.306 provides detailed criteria for acceptable costs and contributions. The following is a list of the basic criteria for acceptable cost sharing:</w:t>
      </w:r>
    </w:p>
    <w:p w14:paraId="2A1D5196" w14:textId="77777777" w:rsidR="005D5ABF" w:rsidRPr="005D5ABF" w:rsidRDefault="005D5ABF" w:rsidP="009A75F1">
      <w:pPr>
        <w:jc w:val="both"/>
        <w:rPr>
          <w:rFonts w:ascii="Arial" w:hAnsi="Arial" w:cs="Arial"/>
        </w:rPr>
      </w:pPr>
    </w:p>
    <w:p w14:paraId="569129E6" w14:textId="7B0FCE6A" w:rsidR="005D5ABF" w:rsidRPr="009A75F1" w:rsidRDefault="005D5ABF" w:rsidP="00222731">
      <w:pPr>
        <w:pStyle w:val="ListParagraph"/>
        <w:numPr>
          <w:ilvl w:val="1"/>
          <w:numId w:val="35"/>
        </w:numPr>
        <w:spacing w:after="240"/>
        <w:ind w:left="990" w:hanging="630"/>
        <w:jc w:val="both"/>
        <w:rPr>
          <w:rFonts w:ascii="Arial" w:hAnsi="Arial" w:cs="Arial"/>
        </w:rPr>
      </w:pPr>
      <w:r w:rsidRPr="009A75F1">
        <w:rPr>
          <w:rFonts w:ascii="Arial" w:hAnsi="Arial" w:cs="Arial"/>
        </w:rPr>
        <w:t>Are verifiable in the recipient’s or subrecipient’s records;</w:t>
      </w:r>
    </w:p>
    <w:p w14:paraId="72E8BBD4" w14:textId="37F94F29" w:rsidR="005D5ABF" w:rsidRPr="009A75F1" w:rsidRDefault="005D5ABF" w:rsidP="00222731">
      <w:pPr>
        <w:pStyle w:val="ListParagraph"/>
        <w:numPr>
          <w:ilvl w:val="1"/>
          <w:numId w:val="35"/>
        </w:numPr>
        <w:spacing w:after="240"/>
        <w:ind w:left="990" w:hanging="630"/>
        <w:jc w:val="both"/>
        <w:rPr>
          <w:rFonts w:ascii="Arial" w:hAnsi="Arial" w:cs="Arial"/>
        </w:rPr>
      </w:pPr>
      <w:r w:rsidRPr="009A75F1">
        <w:rPr>
          <w:rFonts w:ascii="Arial" w:hAnsi="Arial" w:cs="Arial"/>
        </w:rPr>
        <w:t>Are not paid for under any other federal award unless authorized by statute;</w:t>
      </w:r>
    </w:p>
    <w:p w14:paraId="35FD84F6" w14:textId="486FBC1A" w:rsidR="005D5ABF" w:rsidRPr="009A75F1" w:rsidRDefault="005D5ABF" w:rsidP="00222731">
      <w:pPr>
        <w:pStyle w:val="ListParagraph"/>
        <w:numPr>
          <w:ilvl w:val="1"/>
          <w:numId w:val="35"/>
        </w:numPr>
        <w:spacing w:after="240"/>
        <w:ind w:left="990" w:hanging="630"/>
        <w:jc w:val="both"/>
        <w:rPr>
          <w:rFonts w:ascii="Arial" w:hAnsi="Arial" w:cs="Arial"/>
        </w:rPr>
      </w:pPr>
      <w:r w:rsidRPr="009A75F1">
        <w:rPr>
          <w:rFonts w:ascii="Arial" w:hAnsi="Arial" w:cs="Arial"/>
        </w:rPr>
        <w:t xml:space="preserve">Are necessary and reasonable for achieving the objectives of the </w:t>
      </w:r>
      <w:r w:rsidR="007E77CE">
        <w:rPr>
          <w:rFonts w:ascii="Arial" w:hAnsi="Arial" w:cs="Arial"/>
        </w:rPr>
        <w:t>f</w:t>
      </w:r>
      <w:r w:rsidRPr="009A75F1">
        <w:rPr>
          <w:rFonts w:ascii="Arial" w:hAnsi="Arial" w:cs="Arial"/>
        </w:rPr>
        <w:t>ederal award;</w:t>
      </w:r>
    </w:p>
    <w:p w14:paraId="0EBEDB20" w14:textId="732F1560" w:rsidR="005D5ABF" w:rsidRPr="009A75F1" w:rsidRDefault="005D5ABF" w:rsidP="00222731">
      <w:pPr>
        <w:pStyle w:val="ListParagraph"/>
        <w:numPr>
          <w:ilvl w:val="1"/>
          <w:numId w:val="35"/>
        </w:numPr>
        <w:spacing w:after="240"/>
        <w:ind w:left="990" w:hanging="630"/>
        <w:jc w:val="both"/>
        <w:rPr>
          <w:rFonts w:ascii="Arial" w:hAnsi="Arial" w:cs="Arial"/>
        </w:rPr>
      </w:pPr>
      <w:r w:rsidRPr="009A75F1">
        <w:rPr>
          <w:rFonts w:ascii="Arial" w:hAnsi="Arial" w:cs="Arial"/>
        </w:rPr>
        <w:t>Are allowed under 2 CFR Part 200, Subpart E (Cost Principles);</w:t>
      </w:r>
    </w:p>
    <w:p w14:paraId="2941D935" w14:textId="609AD71E" w:rsidR="005D5ABF" w:rsidRPr="009A75F1" w:rsidRDefault="005D5ABF" w:rsidP="00222731">
      <w:pPr>
        <w:pStyle w:val="ListParagraph"/>
        <w:numPr>
          <w:ilvl w:val="1"/>
          <w:numId w:val="35"/>
        </w:numPr>
        <w:spacing w:after="240"/>
        <w:ind w:left="990" w:hanging="630"/>
        <w:jc w:val="both"/>
        <w:rPr>
          <w:rFonts w:ascii="Arial" w:hAnsi="Arial" w:cs="Arial"/>
        </w:rPr>
      </w:pPr>
      <w:r w:rsidRPr="009A75F1">
        <w:rPr>
          <w:rFonts w:ascii="Arial" w:hAnsi="Arial" w:cs="Arial"/>
        </w:rPr>
        <w:t>Are not paid by the federal government under another award, except where the program’s federal authorizing statute specifically provides that federal funds made available for the program can be applied to matching or cost sharing requirements of other federal programs;</w:t>
      </w:r>
    </w:p>
    <w:p w14:paraId="43722EC8" w14:textId="180A5D5E" w:rsidR="005D5ABF" w:rsidRPr="009A75F1" w:rsidRDefault="005D5ABF" w:rsidP="00222731">
      <w:pPr>
        <w:pStyle w:val="ListParagraph"/>
        <w:numPr>
          <w:ilvl w:val="1"/>
          <w:numId w:val="35"/>
        </w:numPr>
        <w:spacing w:after="240"/>
        <w:ind w:left="990" w:hanging="630"/>
        <w:jc w:val="both"/>
        <w:rPr>
          <w:rFonts w:ascii="Arial" w:hAnsi="Arial" w:cs="Arial"/>
        </w:rPr>
      </w:pPr>
      <w:r w:rsidRPr="009A75F1">
        <w:rPr>
          <w:rFonts w:ascii="Arial" w:hAnsi="Arial" w:cs="Arial"/>
        </w:rPr>
        <w:t>Are provided for in the approved budget when required by the federal agency; and</w:t>
      </w:r>
    </w:p>
    <w:p w14:paraId="267B81FA" w14:textId="72FF20DF" w:rsidR="005D5ABF" w:rsidRPr="005D5ABF" w:rsidRDefault="005D5ABF" w:rsidP="009A75F1">
      <w:pPr>
        <w:ind w:left="990" w:hanging="630"/>
        <w:jc w:val="both"/>
        <w:rPr>
          <w:rFonts w:ascii="Arial" w:hAnsi="Arial" w:cs="Arial"/>
        </w:rPr>
      </w:pPr>
      <w:r w:rsidRPr="005D5ABF">
        <w:rPr>
          <w:rFonts w:ascii="Arial" w:hAnsi="Arial" w:cs="Arial"/>
        </w:rPr>
        <w:t>•</w:t>
      </w:r>
      <w:r w:rsidRPr="005D5ABF">
        <w:rPr>
          <w:rFonts w:ascii="Arial" w:hAnsi="Arial" w:cs="Arial"/>
        </w:rPr>
        <w:tab/>
        <w:t>Conform to other applicable provisions of part 200.</w:t>
      </w:r>
      <w:r w:rsidRPr="005D5ABF" w:rsidDel="005D5ABF">
        <w:rPr>
          <w:rFonts w:ascii="Arial" w:hAnsi="Arial" w:cs="Arial"/>
        </w:rPr>
        <w:t xml:space="preserve"> </w:t>
      </w:r>
    </w:p>
    <w:p w14:paraId="3F5C72CF" w14:textId="77777777" w:rsidR="005D5ABF" w:rsidRPr="005D5ABF" w:rsidRDefault="005D5ABF" w:rsidP="009A75F1">
      <w:pPr>
        <w:jc w:val="both"/>
        <w:rPr>
          <w:rFonts w:ascii="Arial" w:hAnsi="Arial" w:cs="Arial"/>
        </w:rPr>
      </w:pPr>
    </w:p>
    <w:p w14:paraId="76C1D87A" w14:textId="77777777" w:rsidR="005D5ABF" w:rsidRPr="005D5ABF" w:rsidRDefault="005D5ABF" w:rsidP="009A75F1">
      <w:pPr>
        <w:jc w:val="both"/>
        <w:rPr>
          <w:rFonts w:ascii="Arial" w:hAnsi="Arial" w:cs="Arial"/>
        </w:rPr>
      </w:pPr>
      <w:r w:rsidRPr="005D5ABF">
        <w:rPr>
          <w:rFonts w:ascii="Arial" w:hAnsi="Arial" w:cs="Arial"/>
        </w:rPr>
        <w:t>“Cost sharing” (matching), “level of effort,” and “earmarking” are defined as follows:</w:t>
      </w:r>
    </w:p>
    <w:p w14:paraId="059ABEF4" w14:textId="77777777" w:rsidR="005D5ABF" w:rsidRPr="005D5ABF" w:rsidRDefault="005D5ABF" w:rsidP="009A75F1">
      <w:pPr>
        <w:jc w:val="both"/>
        <w:rPr>
          <w:rFonts w:ascii="Arial" w:hAnsi="Arial" w:cs="Arial"/>
        </w:rPr>
      </w:pPr>
    </w:p>
    <w:p w14:paraId="1C9C4938" w14:textId="5B572B2D" w:rsidR="005D5ABF" w:rsidRPr="005D5ABF" w:rsidRDefault="005D5ABF" w:rsidP="005D5ABF">
      <w:pPr>
        <w:ind w:left="720" w:hanging="720"/>
        <w:jc w:val="both"/>
        <w:rPr>
          <w:rFonts w:ascii="Arial" w:hAnsi="Arial" w:cs="Arial"/>
        </w:rPr>
      </w:pPr>
      <w:r w:rsidRPr="005D5ABF">
        <w:rPr>
          <w:rFonts w:ascii="Arial" w:hAnsi="Arial" w:cs="Arial"/>
        </w:rPr>
        <w:t>1.</w:t>
      </w:r>
      <w:r w:rsidRPr="005D5ABF">
        <w:rPr>
          <w:rFonts w:ascii="Arial" w:hAnsi="Arial" w:cs="Arial"/>
        </w:rPr>
        <w:tab/>
      </w:r>
      <w:r w:rsidRPr="005D5ABF">
        <w:rPr>
          <w:rFonts w:ascii="Arial" w:hAnsi="Arial" w:cs="Arial"/>
          <w:i/>
          <w:iCs/>
        </w:rPr>
        <w:t>“Cost sharing”</w:t>
      </w:r>
      <w:r w:rsidRPr="005D5ABF">
        <w:rPr>
          <w:rFonts w:ascii="Arial" w:hAnsi="Arial" w:cs="Arial"/>
        </w:rPr>
        <w:t xml:space="preserve"> means the portion of project costs not paid by </w:t>
      </w:r>
      <w:r w:rsidR="007E77CE">
        <w:rPr>
          <w:rFonts w:ascii="Arial" w:hAnsi="Arial" w:cs="Arial"/>
        </w:rPr>
        <w:t>f</w:t>
      </w:r>
      <w:r w:rsidRPr="005D5ABF">
        <w:rPr>
          <w:rFonts w:ascii="Arial" w:hAnsi="Arial" w:cs="Arial"/>
        </w:rPr>
        <w:t xml:space="preserve">ederal funds or contributions (unless authorized by </w:t>
      </w:r>
      <w:r w:rsidR="007E77CE">
        <w:rPr>
          <w:rFonts w:ascii="Arial" w:hAnsi="Arial" w:cs="Arial"/>
        </w:rPr>
        <w:t>f</w:t>
      </w:r>
      <w:r w:rsidRPr="005D5ABF">
        <w:rPr>
          <w:rFonts w:ascii="Arial" w:hAnsi="Arial" w:cs="Arial"/>
        </w:rPr>
        <w:t>ederal statute). This term includes “matching,” which refers to required levels of cost share that must be provided. (2 CFR 200.1). Cost sharing may be in the form of allowable costs incurred or in-kind contributions (including third party in-kind contributions). Matching and cost sharing are sometimes used interchangeably within the Compliance Supplement; however, as indicated at 2 CFR 200.1, there are technical differences between the terms. Matching involves providing a certain level of “cost share” according to some specific requirement for providing non- federal support, whereas “cost sharing” is a more general term that is not necessarily based on a specific requirement for the level of non-federal support to be provided.</w:t>
      </w:r>
    </w:p>
    <w:p w14:paraId="32B1B420" w14:textId="77777777" w:rsidR="005D5ABF" w:rsidRPr="005D5ABF" w:rsidRDefault="005D5ABF" w:rsidP="005D5ABF">
      <w:pPr>
        <w:jc w:val="both"/>
        <w:rPr>
          <w:rFonts w:ascii="Arial" w:hAnsi="Arial" w:cs="Arial"/>
        </w:rPr>
      </w:pPr>
    </w:p>
    <w:p w14:paraId="6657EDBD" w14:textId="77777777" w:rsidR="005D5ABF" w:rsidRPr="005D5ABF" w:rsidRDefault="005D5ABF" w:rsidP="005D5ABF">
      <w:pPr>
        <w:ind w:left="720" w:hanging="720"/>
        <w:jc w:val="both"/>
        <w:rPr>
          <w:rFonts w:ascii="Arial" w:hAnsi="Arial" w:cs="Arial"/>
        </w:rPr>
      </w:pPr>
      <w:r w:rsidRPr="005D5ABF">
        <w:rPr>
          <w:rFonts w:ascii="Arial" w:hAnsi="Arial" w:cs="Arial"/>
        </w:rPr>
        <w:t>2.</w:t>
      </w:r>
      <w:r w:rsidRPr="005D5ABF">
        <w:rPr>
          <w:rFonts w:ascii="Arial" w:hAnsi="Arial" w:cs="Arial"/>
        </w:rPr>
        <w:tab/>
      </w:r>
      <w:r w:rsidRPr="005D5ABF">
        <w:rPr>
          <w:rFonts w:ascii="Arial" w:hAnsi="Arial" w:cs="Arial"/>
          <w:i/>
          <w:iCs/>
        </w:rPr>
        <w:t>Level of effort</w:t>
      </w:r>
      <w:r w:rsidRPr="005D5AB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6485BC0" w14:textId="77777777" w:rsidR="005D5ABF" w:rsidRPr="005D5ABF" w:rsidRDefault="005D5ABF" w:rsidP="005D5ABF">
      <w:pPr>
        <w:jc w:val="both"/>
        <w:rPr>
          <w:rFonts w:ascii="Arial" w:hAnsi="Arial" w:cs="Arial"/>
        </w:rPr>
      </w:pPr>
      <w:r w:rsidRPr="005D5ABF">
        <w:rPr>
          <w:rFonts w:ascii="Arial" w:hAnsi="Arial" w:cs="Arial"/>
        </w:rPr>
        <w:t xml:space="preserve"> </w:t>
      </w:r>
    </w:p>
    <w:p w14:paraId="56CECC0D" w14:textId="5E3B7D8A" w:rsidR="005D5ABF" w:rsidRPr="00F00D94" w:rsidRDefault="005D5ABF" w:rsidP="005D5AB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5D5ABF">
        <w:rPr>
          <w:rFonts w:ascii="Arial" w:hAnsi="Arial" w:cs="Arial"/>
        </w:rPr>
        <w:t>3.</w:t>
      </w:r>
      <w:r w:rsidRPr="005D5ABF">
        <w:rPr>
          <w:rFonts w:ascii="Arial" w:hAnsi="Arial" w:cs="Arial"/>
        </w:rPr>
        <w:tab/>
      </w:r>
      <w:r w:rsidRPr="005D5ABF">
        <w:rPr>
          <w:rFonts w:ascii="Arial" w:hAnsi="Arial" w:cs="Arial"/>
          <w:i/>
          <w:iCs/>
        </w:rPr>
        <w:t>Earmarking</w:t>
      </w:r>
      <w:r w:rsidRPr="005D5AB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43B0751C" w14:textId="77777777" w:rsidR="009A75F1" w:rsidRPr="00F00D94" w:rsidRDefault="009A75F1" w:rsidP="005D5ABF">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p>
    <w:p w14:paraId="3276B286" w14:textId="77777777" w:rsidR="00223898" w:rsidRPr="00F00D94" w:rsidRDefault="00223898" w:rsidP="005D5ABF">
      <w:pPr>
        <w:spacing w:after="240"/>
        <w:ind w:left="720" w:hanging="720"/>
        <w:rPr>
          <w:rFonts w:ascii="Arial" w:hAnsi="Arial" w:cs="Arial"/>
          <w:b/>
        </w:rPr>
      </w:pPr>
      <w:r w:rsidRPr="00F00D94">
        <w:rPr>
          <w:rFonts w:ascii="Arial" w:hAnsi="Arial" w:cs="Arial"/>
          <w:b/>
        </w:rPr>
        <w:t>Source of Governing Requirements</w:t>
      </w:r>
    </w:p>
    <w:p w14:paraId="602398BC" w14:textId="3B81E7E7" w:rsidR="00D242F7" w:rsidRPr="00F00D94" w:rsidRDefault="00D242F7"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242F7">
        <w:rPr>
          <w:rFonts w:ascii="Arial" w:hAnsi="Arial" w:cs="Arial"/>
        </w:rPr>
        <w:t>The requirements for cost sharing (matching) are contained in 2 CFR 200.306, program legislation, federal agency regulations, and the terms and conditions of the award. The requirements for level of effort and earmarking are contained in program legislation, federal agency regulations, and the terms and conditions of the award.</w:t>
      </w:r>
      <w:r w:rsidRPr="00D242F7" w:rsidDel="00D242F7">
        <w:rPr>
          <w:rFonts w:ascii="Arial" w:hAnsi="Arial" w:cs="Arial"/>
        </w:rPr>
        <w:t xml:space="preserve"> </w:t>
      </w:r>
    </w:p>
    <w:p w14:paraId="6882926D" w14:textId="3722913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242F7" w:rsidRPr="00F00D94">
        <w:rPr>
          <w:rFonts w:ascii="Arial" w:hAnsi="Arial" w:cs="Arial"/>
          <w:i/>
        </w:rPr>
        <w:t>202</w:t>
      </w:r>
      <w:r w:rsidR="00D242F7">
        <w:rPr>
          <w:rFonts w:ascii="Arial" w:hAnsi="Arial" w:cs="Arial"/>
          <w:i/>
        </w:rPr>
        <w:t>5</w:t>
      </w:r>
      <w:r w:rsidR="00D242F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9A75F1">
        <w:rPr>
          <w:rFonts w:ascii="Arial" w:hAnsi="Arial" w:cs="Arial"/>
          <w:i/>
        </w:rPr>
        <w:t>.2</w:t>
      </w:r>
      <w:r w:rsidRPr="00F00D94">
        <w:rPr>
          <w:rFonts w:ascii="Arial" w:hAnsi="Arial" w:cs="Arial"/>
          <w:i/>
        </w:rPr>
        <w:t>)</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7B18B2DA" w14:textId="6DD92619" w:rsidR="006475FE" w:rsidRPr="006475FE" w:rsidRDefault="006475FE" w:rsidP="00D74E6A">
      <w:pPr>
        <w:spacing w:after="240"/>
        <w:jc w:val="both"/>
        <w:rPr>
          <w:rFonts w:ascii="Arial" w:hAnsi="Arial" w:cs="Arial"/>
          <w:bCs/>
        </w:rPr>
      </w:pPr>
      <w:r w:rsidRPr="006475FE">
        <w:rPr>
          <w:rFonts w:ascii="Arial" w:hAnsi="Arial" w:cs="Arial"/>
          <w:bCs/>
        </w:rPr>
        <w:t>This program is not included in Part 4 of the OMB Compliance Supplement.</w:t>
      </w:r>
    </w:p>
    <w:p w14:paraId="30831737" w14:textId="77777777" w:rsidR="00FC7102" w:rsidRPr="00220BD0" w:rsidRDefault="00FC7102" w:rsidP="006672EA">
      <w:pPr>
        <w:pStyle w:val="Heading3"/>
        <w:jc w:val="both"/>
        <w:rPr>
          <w:rFonts w:cs="Arial"/>
          <w:sz w:val="24"/>
          <w:szCs w:val="24"/>
        </w:rPr>
      </w:pPr>
      <w:bookmarkStart w:id="71" w:name="_Toc223508898"/>
      <w:r w:rsidRPr="00220BD0">
        <w:rPr>
          <w:rFonts w:cs="Arial"/>
          <w:sz w:val="24"/>
          <w:szCs w:val="24"/>
        </w:rPr>
        <w:t>Additional Program Specific Information</w:t>
      </w:r>
      <w:bookmarkEnd w:id="71"/>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6DFEA5FC" w:rsidR="00CD5DC7" w:rsidRPr="00AA5B05" w:rsidRDefault="00CD5DC7" w:rsidP="00222731">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85EAE">
        <w:rPr>
          <w:rFonts w:ascii="Arial" w:hAnsi="Arial" w:cs="Arial"/>
          <w:b/>
          <w:highlight w:val="yellow"/>
        </w:rPr>
        <w:t xml:space="preserve"> and</w:t>
      </w:r>
    </w:p>
    <w:p w14:paraId="6A337E69" w14:textId="1F329130" w:rsidR="006E46AD" w:rsidRPr="00AA5B05" w:rsidRDefault="006E46AD" w:rsidP="00222731">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3D7273" w14:textId="77777777" w:rsidR="00222731" w:rsidRPr="00222731" w:rsidRDefault="00222731" w:rsidP="00222731">
      <w:pPr>
        <w:spacing w:after="240"/>
        <w:jc w:val="both"/>
        <w:rPr>
          <w:rFonts w:ascii="Arial" w:hAnsi="Arial" w:cs="Arial"/>
          <w:b/>
          <w:bCs/>
        </w:rPr>
      </w:pPr>
      <w:r w:rsidRPr="00222731">
        <w:rPr>
          <w:rFonts w:ascii="Arial" w:hAnsi="Arial" w:cs="Arial"/>
          <w:b/>
          <w:bCs/>
          <w:u w:val="single"/>
        </w:rPr>
        <w:t>Ohio Department of Health</w:t>
      </w:r>
      <w:r w:rsidRPr="00222731">
        <w:rPr>
          <w:rFonts w:ascii="Arial" w:hAnsi="Arial" w:cs="Arial"/>
          <w:b/>
          <w:bCs/>
        </w:rPr>
        <w:t>:</w:t>
      </w:r>
    </w:p>
    <w:p w14:paraId="645C6624" w14:textId="77777777" w:rsidR="00222731" w:rsidRPr="00222731" w:rsidRDefault="00222731" w:rsidP="00222731">
      <w:pPr>
        <w:spacing w:after="240"/>
        <w:jc w:val="both"/>
        <w:rPr>
          <w:rFonts w:ascii="Arial" w:hAnsi="Arial" w:cs="Arial"/>
          <w:b/>
          <w:bCs/>
        </w:rPr>
      </w:pPr>
      <w:r w:rsidRPr="00222731">
        <w:rPr>
          <w:rFonts w:ascii="Arial" w:hAnsi="Arial" w:cs="Arial"/>
          <w:b/>
          <w:bCs/>
        </w:rPr>
        <w:t>C2.7 Supplanting</w:t>
      </w:r>
    </w:p>
    <w:p w14:paraId="47C74E0A" w14:textId="77777777" w:rsidR="00222731" w:rsidRPr="00222731" w:rsidRDefault="00222731" w:rsidP="00222731">
      <w:pPr>
        <w:spacing w:after="240"/>
        <w:jc w:val="both"/>
        <w:rPr>
          <w:rFonts w:ascii="Arial" w:hAnsi="Arial" w:cs="Arial"/>
          <w:bCs/>
        </w:rPr>
      </w:pPr>
      <w:r w:rsidRPr="00222731">
        <w:rPr>
          <w:rFonts w:ascii="Arial" w:hAnsi="Arial" w:cs="Arial"/>
          <w:bCs/>
        </w:rPr>
        <w:t>By submitting a complete application, the subrecipient is certifying to ODH that federal funds will not be used to supplant state or local funds. Federal funds must be used to supplement existing funds for project activities and not replace those funds, which have been appropriated for the same purpose. Potential supplanting will be the subject of pre-award and post-award monitoring, and auditing. If there is a potential presence of supplanting, the subrecipient will be required to supply documentation demonstrating that the reduction in non-federal resources occurred for reasons other than the receipt or expected receipt of federal funds.</w:t>
      </w:r>
    </w:p>
    <w:p w14:paraId="4409C31A" w14:textId="77777777" w:rsidR="00222731" w:rsidRPr="00222731" w:rsidRDefault="00222731" w:rsidP="00222731">
      <w:pPr>
        <w:spacing w:after="240"/>
        <w:jc w:val="both"/>
        <w:rPr>
          <w:rFonts w:ascii="Arial" w:hAnsi="Arial" w:cs="Arial"/>
          <w:b/>
          <w:bCs/>
        </w:rPr>
      </w:pPr>
      <w:r w:rsidRPr="00222731">
        <w:rPr>
          <w:rFonts w:ascii="Arial" w:hAnsi="Arial" w:cs="Arial"/>
          <w:b/>
          <w:bCs/>
        </w:rPr>
        <w:t>D1.0 Cost Sharing or Match</w:t>
      </w:r>
    </w:p>
    <w:p w14:paraId="458EA4BF" w14:textId="77777777" w:rsidR="00222731" w:rsidRPr="00222731" w:rsidRDefault="00222731" w:rsidP="00222731">
      <w:pPr>
        <w:spacing w:after="240"/>
        <w:jc w:val="both"/>
        <w:rPr>
          <w:rFonts w:ascii="Arial" w:hAnsi="Arial" w:cs="Arial"/>
          <w:bCs/>
        </w:rPr>
      </w:pPr>
      <w:r w:rsidRPr="00222731">
        <w:rPr>
          <w:rFonts w:ascii="Arial" w:hAnsi="Arial" w:cs="Arial"/>
          <w:bCs/>
        </w:rPr>
        <w:t>As a general rule, only those items eligible to be paid by the grant activities themselves may be eligible and contributed to meet the statutory match requirement. Match is the contribution of the grantee toward the eligible grant cost or cost sharing. This can include cash contributions, in-kind, and donated materials that could otherwise be charged to the grant.</w:t>
      </w:r>
    </w:p>
    <w:p w14:paraId="0C53073C" w14:textId="77777777" w:rsidR="00222731" w:rsidRPr="00222731" w:rsidRDefault="00222731" w:rsidP="00222731">
      <w:pPr>
        <w:spacing w:after="240"/>
        <w:jc w:val="both"/>
        <w:rPr>
          <w:rFonts w:ascii="Arial" w:hAnsi="Arial" w:cs="Arial"/>
          <w:bCs/>
        </w:rPr>
      </w:pPr>
      <w:r w:rsidRPr="00222731">
        <w:rPr>
          <w:rFonts w:ascii="Arial" w:hAnsi="Arial" w:cs="Arial"/>
          <w:bCs/>
        </w:rPr>
        <w:t>If an application requires cost sharing or match, that means that the subrecipient must contribute funding to the project. Cost sharing or match increases the level of commitment by the subrecipient to the project because the subrecipient is financially invested in the project as well. Matching funds are costs required by ODH or the federal funding authority. Matching requirements are usually set as a percentage of the total dollar amount available by the grant. Refer to the program Solicitation to determine whether your application required costs sharing or match. When cost sharing or matching funds are required, grant payments are made in proportion to cost sharing funds to pay allowable costs, not to exceed the grant amount. Cost sharing funds must be spent according to the approved budget.</w:t>
      </w:r>
    </w:p>
    <w:p w14:paraId="68494616" w14:textId="77777777" w:rsidR="00222731" w:rsidRPr="00222731" w:rsidRDefault="00222731" w:rsidP="00222731">
      <w:pPr>
        <w:spacing w:after="240"/>
        <w:jc w:val="both"/>
        <w:rPr>
          <w:rFonts w:ascii="Arial" w:hAnsi="Arial" w:cs="Arial"/>
          <w:bCs/>
        </w:rPr>
      </w:pPr>
      <w:r w:rsidRPr="00222731">
        <w:rPr>
          <w:rFonts w:ascii="Arial" w:hAnsi="Arial" w:cs="Arial"/>
          <w:bCs/>
        </w:rPr>
        <w:t>Section 10 of the Notice of Award summarizes the program’s budget, including cost sharing, as entered in the grant application. Section 8 indicates the cost sharing required to support the project. If Section 8 requires no cost sharing, the agency is still expected to provide the cost sharing part indicated in Section 10; however, grant payments will not be adjusted in the event the cost sharing in Section 10 falls short of anticipated or budgeted amounts. See Appendix 2</w:t>
      </w:r>
    </w:p>
    <w:p w14:paraId="5E12AA29" w14:textId="77777777" w:rsidR="00222731" w:rsidRPr="00222731" w:rsidRDefault="00222731" w:rsidP="00222731">
      <w:pPr>
        <w:spacing w:after="240"/>
        <w:jc w:val="both"/>
        <w:rPr>
          <w:rFonts w:ascii="Arial" w:hAnsi="Arial" w:cs="Arial"/>
          <w:bCs/>
        </w:rPr>
      </w:pPr>
      <w:r w:rsidRPr="00222731">
        <w:rPr>
          <w:rFonts w:ascii="Arial" w:hAnsi="Arial" w:cs="Arial"/>
          <w:bCs/>
        </w:rPr>
        <w:t>Federal funds cannot be used to match ODH Federal grant funds.</w:t>
      </w:r>
    </w:p>
    <w:p w14:paraId="0D16BD84" w14:textId="77777777" w:rsidR="00222731" w:rsidRPr="00222731" w:rsidRDefault="00222731" w:rsidP="00222731">
      <w:pPr>
        <w:spacing w:after="240"/>
        <w:jc w:val="both"/>
        <w:rPr>
          <w:rFonts w:ascii="Arial" w:hAnsi="Arial" w:cs="Arial"/>
          <w:bCs/>
        </w:rPr>
      </w:pPr>
      <w:r w:rsidRPr="00222731">
        <w:rPr>
          <w:rFonts w:ascii="Arial" w:hAnsi="Arial" w:cs="Arial"/>
          <w:bCs/>
        </w:rPr>
        <w:t>The subrecipient must budget and report all cost sharing support to ODH. If the subrecipient anticipates problems in meeting cost-sharing requirements, a budget revision must be submitted to ODH that requests an adjustment to the required cost-sharing ratio.</w:t>
      </w:r>
    </w:p>
    <w:p w14:paraId="3C712388" w14:textId="77777777" w:rsidR="00222731" w:rsidRPr="00222731" w:rsidRDefault="00222731" w:rsidP="00222731">
      <w:pPr>
        <w:spacing w:after="240"/>
        <w:jc w:val="both"/>
        <w:rPr>
          <w:rFonts w:ascii="Arial" w:hAnsi="Arial" w:cs="Arial"/>
          <w:bCs/>
        </w:rPr>
      </w:pPr>
      <w:r w:rsidRPr="00222731">
        <w:rPr>
          <w:rFonts w:ascii="Arial" w:hAnsi="Arial" w:cs="Arial"/>
          <w:bCs/>
        </w:rPr>
        <w:t>The source and amount of costs and/or the value of third-party in-kind contributions proposed by an applicant to meet a matching or cost sharing requirement must be identified in the application budget. Determining whether certain costs may be used for matching or cost sharing purposes, (i.e., the “allowability” of costs) is based on the same requirements, which apply to the use of Federal funds, including the cost principles.</w:t>
      </w:r>
    </w:p>
    <w:p w14:paraId="5B6CE32F" w14:textId="77777777" w:rsidR="00222731" w:rsidRPr="00222731" w:rsidRDefault="00222731" w:rsidP="00222731">
      <w:pPr>
        <w:spacing w:after="240"/>
        <w:jc w:val="both"/>
        <w:rPr>
          <w:rFonts w:ascii="Arial" w:hAnsi="Arial" w:cs="Arial"/>
          <w:b/>
          <w:bCs/>
        </w:rPr>
      </w:pPr>
      <w:r w:rsidRPr="00222731">
        <w:rPr>
          <w:rFonts w:ascii="Arial" w:hAnsi="Arial" w:cs="Arial"/>
          <w:bCs/>
        </w:rPr>
        <w:t>Deliverable-based subgrant programs’ match will not be reported on the expenditure reports in GMIS. A match reporting form will be provided and must be attached in GMIS with the submission of the monthly or quarterly expenditure report.</w:t>
      </w:r>
    </w:p>
    <w:p w14:paraId="6758B3D3" w14:textId="37A897A0" w:rsidR="00222731" w:rsidRPr="00222731" w:rsidRDefault="00222731" w:rsidP="00CD5DC7">
      <w:pPr>
        <w:spacing w:after="240"/>
        <w:jc w:val="both"/>
        <w:rPr>
          <w:rFonts w:ascii="Arial" w:hAnsi="Arial" w:cs="Arial"/>
          <w:bCs/>
          <w:i/>
        </w:rPr>
      </w:pPr>
      <w:r w:rsidRPr="00222731">
        <w:rPr>
          <w:rFonts w:ascii="Arial" w:hAnsi="Arial" w:cs="Arial"/>
          <w:bCs/>
          <w:i/>
        </w:rPr>
        <w:t>(Source: OGAPP Manual, Updated December 2017)</w:t>
      </w:r>
    </w:p>
    <w:p w14:paraId="7577CBCE" w14:textId="77777777" w:rsidR="0038712E" w:rsidRPr="00220BD0" w:rsidRDefault="00205793" w:rsidP="006672EA">
      <w:pPr>
        <w:pStyle w:val="Heading3"/>
        <w:jc w:val="both"/>
        <w:rPr>
          <w:rFonts w:cs="Arial"/>
          <w:bCs/>
          <w:sz w:val="24"/>
          <w:szCs w:val="24"/>
        </w:rPr>
      </w:pPr>
      <w:bookmarkStart w:id="72" w:name="_Toc223508899"/>
      <w:r w:rsidRPr="00220BD0">
        <w:rPr>
          <w:rFonts w:cs="Arial"/>
          <w:sz w:val="24"/>
          <w:szCs w:val="24"/>
        </w:rPr>
        <w:t xml:space="preserve">Audit Objectives </w:t>
      </w:r>
      <w:r w:rsidR="0038712E" w:rsidRPr="00220BD0">
        <w:rPr>
          <w:rFonts w:cs="Arial"/>
          <w:sz w:val="24"/>
          <w:szCs w:val="24"/>
        </w:rPr>
        <w:t>and Control Testing</w:t>
      </w:r>
      <w:bookmarkEnd w:id="72"/>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3EDAFF9"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C30AA9" w:rsidRPr="00C30AA9">
        <w:rPr>
          <w:rFonts w:ascii="Arial" w:eastAsia="Arial" w:hAnsi="Arial" w:cs="Arial"/>
          <w:i/>
          <w:spacing w:val="-1"/>
        </w:rPr>
        <w:t>Cost Sharing (Matching) – Determine whether the minimum amount or percentage of contributions or cost sharing (matching) funds were provided.</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2A165A36"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C30AA9" w:rsidRPr="00F00D94">
        <w:rPr>
          <w:rFonts w:ascii="Arial" w:hAnsi="Arial" w:cs="Arial"/>
          <w:i/>
        </w:rPr>
        <w:t>202</w:t>
      </w:r>
      <w:r w:rsidR="00C30AA9">
        <w:rPr>
          <w:rFonts w:ascii="Arial" w:hAnsi="Arial" w:cs="Arial"/>
          <w:i/>
        </w:rPr>
        <w:t>5</w:t>
      </w:r>
      <w:r w:rsidR="00C30AA9" w:rsidRPr="00F00D94">
        <w:rPr>
          <w:rFonts w:ascii="Arial" w:hAnsi="Arial" w:cs="Arial"/>
          <w:i/>
        </w:rPr>
        <w:t xml:space="preserve"> </w:t>
      </w:r>
      <w:r w:rsidRPr="00F00D94">
        <w:rPr>
          <w:rFonts w:ascii="Arial" w:hAnsi="Arial" w:cs="Arial"/>
          <w:i/>
        </w:rPr>
        <w:t>OMB Compliance Supplement Part 3</w:t>
      </w:r>
      <w:r w:rsidR="009A75F1">
        <w:rPr>
          <w:rFonts w:ascii="Arial" w:hAnsi="Arial" w:cs="Arial"/>
          <w:i/>
        </w:rPr>
        <w:t>.2</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73" w:name="_Toc223508900"/>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3"/>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368FA4C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30AA9">
              <w:rPr>
                <w:rFonts w:ascii="Arial" w:hAnsi="Arial" w:cs="Arial"/>
                <w:i/>
                <w:sz w:val="20"/>
                <w:szCs w:val="20"/>
              </w:rPr>
              <w:t xml:space="preserve">2025 </w:t>
            </w:r>
            <w:r>
              <w:rPr>
                <w:rFonts w:ascii="Arial" w:hAnsi="Arial" w:cs="Arial"/>
                <w:i/>
                <w:sz w:val="20"/>
                <w:szCs w:val="20"/>
              </w:rPr>
              <w:t>OMB Compliance Supplement Part 3</w:t>
            </w:r>
            <w:r w:rsidR="009A75F1">
              <w:rPr>
                <w:rFonts w:ascii="Arial" w:hAnsi="Arial" w:cs="Arial"/>
                <w:i/>
                <w:sz w:val="20"/>
                <w:szCs w:val="20"/>
              </w:rPr>
              <w:t>.2</w:t>
            </w:r>
            <w:r>
              <w:rPr>
                <w:rFonts w:ascii="Arial" w:hAnsi="Arial" w:cs="Arial"/>
                <w:i/>
                <w:sz w:val="20"/>
                <w:szCs w:val="20"/>
              </w:rPr>
              <w:t>)</w:t>
            </w:r>
          </w:p>
          <w:p w14:paraId="3367E3F8" w14:textId="3FB0C7E9"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b/>
                <w:sz w:val="20"/>
              </w:rPr>
              <w:t>1.</w:t>
            </w:r>
            <w:r w:rsidRPr="009A75F1">
              <w:rPr>
                <w:rFonts w:ascii="Arial" w:hAnsi="Arial" w:cs="Arial"/>
                <w:sz w:val="20"/>
                <w:szCs w:val="20"/>
              </w:rPr>
              <w:tab/>
            </w:r>
            <w:r w:rsidR="00C30AA9" w:rsidRPr="009A75F1">
              <w:rPr>
                <w:rFonts w:ascii="Arial" w:hAnsi="Arial" w:cs="Arial"/>
                <w:b/>
                <w:bCs/>
                <w:sz w:val="20"/>
                <w:szCs w:val="20"/>
              </w:rPr>
              <w:t>Cost Sharing (Matching)</w:t>
            </w:r>
          </w:p>
          <w:p w14:paraId="19C8301A" w14:textId="77777777" w:rsidR="00C30AA9" w:rsidRPr="009A75F1" w:rsidRDefault="00C30AA9" w:rsidP="00222731">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Perform tests to verify that the required cost sharing (matching) contributions were met.</w:t>
            </w:r>
          </w:p>
          <w:p w14:paraId="070EF7FA" w14:textId="77777777" w:rsidR="00C30AA9" w:rsidRPr="009A75F1" w:rsidRDefault="00C30AA9" w:rsidP="00222731">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Ascertain the sources of cost sharing (matching) contributions and perform tests to verify that they were from an allowable source.</w:t>
            </w:r>
          </w:p>
          <w:p w14:paraId="6D9EE70A" w14:textId="4A85B8CA" w:rsidR="00C30AA9" w:rsidRPr="009A75F1" w:rsidRDefault="00C30AA9" w:rsidP="00222731">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records to corroborate that the values placed on in-kind contributions (including third party in-kind contributions) are in accordance with 2 CFR 200.306, 200.434, and 200.414, and the terms and conditions of the award.</w:t>
            </w:r>
          </w:p>
          <w:p w14:paraId="23CADF79" w14:textId="0F65C3F0" w:rsidR="00C30AA9" w:rsidRPr="009A75F1" w:rsidRDefault="00C30AA9" w:rsidP="00222731">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transactions used to match for compliance with the allowable costs/cost principles requirements. This test may be performed in conjunction with the testing of the requirements related to allowable costs/cost principles.</w:t>
            </w:r>
          </w:p>
          <w:p w14:paraId="3522D401" w14:textId="77777777" w:rsidR="00C30AA9" w:rsidRPr="009A75F1" w:rsidRDefault="00C30AA9" w:rsidP="00C30AA9">
            <w:pPr>
              <w:rPr>
                <w:rFonts w:ascii="Arial" w:hAnsi="Arial" w:cs="Arial"/>
                <w:sz w:val="20"/>
                <w:szCs w:val="20"/>
              </w:rPr>
            </w:pPr>
          </w:p>
          <w:p w14:paraId="12750B8E" w14:textId="290323FE" w:rsidR="00585D53" w:rsidRPr="009A75F1" w:rsidRDefault="00585D53" w:rsidP="009A75F1">
            <w:pPr>
              <w:spacing w:after="240"/>
              <w:rPr>
                <w:rFonts w:ascii="Arial" w:hAnsi="Arial" w:cs="Arial"/>
                <w:b/>
                <w:sz w:val="20"/>
                <w:szCs w:val="20"/>
              </w:rPr>
            </w:pPr>
            <w:r w:rsidRPr="009A75F1">
              <w:rPr>
                <w:rFonts w:ascii="Arial" w:hAnsi="Arial" w:cs="Arial"/>
                <w:b/>
                <w:sz w:val="20"/>
                <w:szCs w:val="20"/>
              </w:rPr>
              <w:t xml:space="preserve">2. </w:t>
            </w:r>
            <w:r w:rsidRPr="009A75F1">
              <w:rPr>
                <w:rFonts w:ascii="Arial" w:hAnsi="Arial" w:cs="Arial"/>
                <w:b/>
                <w:sz w:val="20"/>
                <w:szCs w:val="20"/>
              </w:rPr>
              <w:tab/>
            </w:r>
            <w:r w:rsidRPr="009A75F1">
              <w:rPr>
                <w:rFonts w:ascii="Arial" w:hAnsi="Arial" w:cs="Arial"/>
                <w:b/>
                <w:bCs/>
                <w:sz w:val="20"/>
                <w:szCs w:val="20"/>
              </w:rPr>
              <w:t>Level of Effort</w:t>
            </w:r>
          </w:p>
          <w:p w14:paraId="3195C485" w14:textId="561583FB"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szCs w:val="20"/>
              </w:rPr>
            </w:pPr>
            <w:r w:rsidRPr="009A75F1">
              <w:rPr>
                <w:rFonts w:ascii="Arial" w:hAnsi="Arial" w:cs="Arial"/>
                <w:b/>
                <w:sz w:val="20"/>
                <w:szCs w:val="20"/>
              </w:rPr>
              <w:t>2.1</w:t>
            </w:r>
            <w:r w:rsidRPr="009A75F1">
              <w:rPr>
                <w:rFonts w:ascii="Arial" w:hAnsi="Arial" w:cs="Arial"/>
                <w:sz w:val="20"/>
                <w:szCs w:val="20"/>
              </w:rPr>
              <w:tab/>
            </w:r>
            <w:r w:rsidRPr="009A75F1">
              <w:rPr>
                <w:rFonts w:ascii="Arial" w:hAnsi="Arial" w:cs="Arial"/>
                <w:b/>
                <w:bCs/>
                <w:sz w:val="20"/>
                <w:szCs w:val="20"/>
              </w:rPr>
              <w:t>Level of Effort</w:t>
            </w:r>
            <w:r w:rsidRPr="009A75F1">
              <w:rPr>
                <w:rFonts w:ascii="Arial" w:hAnsi="Arial" w:cs="Arial"/>
                <w:sz w:val="20"/>
                <w:szCs w:val="20"/>
              </w:rPr>
              <w:t xml:space="preserve"> – </w:t>
            </w:r>
            <w:r w:rsidRPr="009A75F1">
              <w:rPr>
                <w:rFonts w:ascii="Arial" w:hAnsi="Arial" w:cs="Arial"/>
                <w:i/>
                <w:iCs/>
                <w:sz w:val="20"/>
                <w:szCs w:val="20"/>
              </w:rPr>
              <w:t>Maintenance of Effort</w:t>
            </w:r>
          </w:p>
          <w:p w14:paraId="59A0F6AF"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p>
          <w:p w14:paraId="0F2485A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test to verify that only allowable categories of expenditures or other effort indicators (e.g., hours, number of people served) were included in the computation and that the categories were consistent from year to year.  For example, in some programs, capital expenditures may not be included in the computation.</w:t>
            </w:r>
          </w:p>
          <w:p w14:paraId="0727DE4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verify that the amounts used in the computation were derived from the books and records from which the audited financial statements were prepared.</w:t>
            </w:r>
          </w:p>
          <w:p w14:paraId="1F868995"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27CDC3E1"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C30AA9" w:rsidRPr="00C30AA9">
              <w:rPr>
                <w:rFonts w:ascii="Arial" w:hAnsi="Arial" w:cs="Arial"/>
                <w:sz w:val="20"/>
              </w:rPr>
              <w:t>Ascertain if the recipient or subrecipient used federal funds to provide services which they were required to make available under federal, state, or local law and were also made available by funds subject to a supplement not supplant requirement.</w:t>
            </w:r>
          </w:p>
          <w:p w14:paraId="01495CE1" w14:textId="05F7228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C30AA9" w:rsidRPr="00C30AA9">
              <w:rPr>
                <w:rFonts w:ascii="Arial" w:hAnsi="Arial" w:cs="Arial"/>
                <w:sz w:val="20"/>
              </w:rPr>
              <w:t>Ascertain if the recipient or subrecipient used federal funds to provide services which were provided with non-federal 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7203B9D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Perform procedures to determine whether the </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program funded services that were previously provided with non-</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funds.</w:t>
            </w:r>
          </w:p>
          <w:p w14:paraId="297BF10B" w14:textId="13FCC3F9"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Perform procedures to ascertain if the total level of services applicable to the requirement increased in proportion to the level of </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contribution.</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6672EA">
            <w:pPr>
              <w:pStyle w:val="APStepItem"/>
              <w:numPr>
                <w:ilvl w:val="0"/>
                <w:numId w:val="0"/>
              </w:numPr>
              <w:tabs>
                <w:tab w:val="num" w:pos="1170"/>
              </w:tabs>
              <w:ind w:left="360"/>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74" w:name="_Toc223508901"/>
      <w:r w:rsidRPr="00220BD0">
        <w:rPr>
          <w:rFonts w:cs="Arial"/>
          <w:sz w:val="24"/>
          <w:szCs w:val="24"/>
        </w:rPr>
        <w:t>Audit Implications Summary</w:t>
      </w:r>
      <w:bookmarkEnd w:id="74"/>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1F93AB1A"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222731">
            <w:pPr>
              <w:pStyle w:val="ListParagraph"/>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222731">
            <w:pPr>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222731">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222731">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222731">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63"/>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75" w:name="_Toc442267698"/>
      <w:bookmarkStart w:id="76" w:name="_Toc223508902"/>
      <w:r w:rsidRPr="00220BD0">
        <w:rPr>
          <w:rFonts w:cs="Arial"/>
          <w:sz w:val="24"/>
        </w:rPr>
        <w:t xml:space="preserve">H.  PERIOD </w:t>
      </w:r>
      <w:r w:rsidR="00F12052" w:rsidRPr="00220BD0">
        <w:rPr>
          <w:rFonts w:cs="Arial"/>
          <w:sz w:val="24"/>
        </w:rPr>
        <w:t>OF PERFORMANCE</w:t>
      </w:r>
      <w:bookmarkEnd w:id="75"/>
      <w:bookmarkEnd w:id="76"/>
    </w:p>
    <w:p w14:paraId="07D5A30C" w14:textId="635B47C0" w:rsidR="007E5B12" w:rsidRPr="00220BD0" w:rsidRDefault="004655E0" w:rsidP="006672EA">
      <w:pPr>
        <w:pStyle w:val="Heading3"/>
        <w:jc w:val="both"/>
        <w:rPr>
          <w:rFonts w:cs="Arial"/>
          <w:sz w:val="24"/>
          <w:szCs w:val="24"/>
        </w:rPr>
      </w:pPr>
      <w:bookmarkStart w:id="77" w:name="_Toc223508903"/>
      <w:r w:rsidRPr="00220BD0">
        <w:rPr>
          <w:rFonts w:cs="Arial"/>
          <w:sz w:val="24"/>
          <w:szCs w:val="24"/>
        </w:rPr>
        <w:t xml:space="preserve">OMB </w:t>
      </w:r>
      <w:r w:rsidR="007E5B12" w:rsidRPr="00220BD0">
        <w:rPr>
          <w:rFonts w:cs="Arial"/>
          <w:sz w:val="24"/>
          <w:szCs w:val="24"/>
        </w:rPr>
        <w:t>Compliance Requirements</w:t>
      </w:r>
      <w:bookmarkEnd w:id="77"/>
    </w:p>
    <w:p w14:paraId="00AD31AB" w14:textId="7FD003A3"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A recipient or subrecipient may charge only allowable costs incurred during the approved budget period of a federal award’s period of performance and any costs incurred before the federal agency or pass-through entity made the federal award that were authorized by the federal agency or pass-through entity. Administrative closeout costs may be incurred until the due date of the final report(s). If incurred, these costs must be liquidated prior to the due date of the final report(s) and charged to the final budget period of the award unless otherwise specified by the federal agency. (2 CFR 200.308, 200.309, and 200.403(h)). A period of performance may contain one or more budget periods.</w:t>
      </w:r>
    </w:p>
    <w:p w14:paraId="19EC9D64" w14:textId="0B95B4A5"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 xml:space="preserve">Unless the federal agency authorizes an extension, a recipient must liquidate all financial obligations incurred under the federal award not later than 120 calendar days after the conclusion of the period of performance. A subrecipient must liquidate all financial obligations incurred under a subaward no later than 90 calendar days after the conclusion of the period of performance of the subaward (or an earlier date as agreed upon by the pass-through entity and subrecipient). (2 CFR 200.344(c)). When used in connection with a recipient or subrecipient’s utilization of funds under a federal award, “financial obligations” means orders placed for property and services, contracts and subawards made, and similar transactions that require payment by the recipient or subrecipient under a </w:t>
      </w:r>
      <w:r w:rsidR="007E77CE">
        <w:rPr>
          <w:rFonts w:ascii="Arial" w:hAnsi="Arial" w:cs="Arial"/>
        </w:rPr>
        <w:t>f</w:t>
      </w:r>
      <w:r w:rsidRPr="003F0DCF">
        <w:rPr>
          <w:rFonts w:ascii="Arial" w:hAnsi="Arial" w:cs="Arial"/>
        </w:rPr>
        <w:t xml:space="preserve">ederal award that will result in expenditures by a recipient or subrecipient under a </w:t>
      </w:r>
      <w:r w:rsidR="007E77CE">
        <w:rPr>
          <w:rFonts w:ascii="Arial" w:hAnsi="Arial" w:cs="Arial"/>
        </w:rPr>
        <w:t>f</w:t>
      </w:r>
      <w:r w:rsidRPr="003F0DCF">
        <w:rPr>
          <w:rFonts w:ascii="Arial" w:hAnsi="Arial" w:cs="Arial"/>
        </w:rPr>
        <w:t>ederal award. (2 CFR 200.1).</w:t>
      </w:r>
    </w:p>
    <w:p w14:paraId="76388482" w14:textId="255EC4FB" w:rsidR="003F0DCF" w:rsidRPr="00F00D94"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2AEBE39C" w14:textId="0E6C043E" w:rsidR="00CB56DD" w:rsidRPr="00F00D94" w:rsidRDefault="00CB56DD" w:rsidP="00CB56D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B56DD">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sidR="000D62DF">
        <w:rPr>
          <w:rFonts w:ascii="Arial" w:hAnsi="Arial" w:cs="Arial"/>
        </w:rPr>
        <w:t xml:space="preserve"> </w:t>
      </w:r>
      <w:r w:rsidRPr="00CB56DD">
        <w:rPr>
          <w:rFonts w:ascii="Arial" w:hAnsi="Arial" w:cs="Arial"/>
        </w:rPr>
        <w:t>200.344 (closeout), 2 CFR 200.403(h) (administrative closeout costs), program legislation, federal agency regulations, and the terms and conditions of the award.</w:t>
      </w:r>
    </w:p>
    <w:p w14:paraId="4C730777" w14:textId="03400A40"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D62DF">
        <w:rPr>
          <w:rFonts w:ascii="Arial" w:hAnsi="Arial" w:cs="Arial"/>
          <w:i/>
        </w:rPr>
        <w:t>.2</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74B90DF8" w14:textId="13881A4B" w:rsidR="006475FE" w:rsidRPr="006475FE" w:rsidRDefault="006475FE" w:rsidP="00D74E6A">
      <w:pPr>
        <w:spacing w:after="240"/>
        <w:jc w:val="both"/>
        <w:rPr>
          <w:rFonts w:ascii="Arial" w:hAnsi="Arial" w:cs="Arial"/>
          <w:bCs/>
        </w:rPr>
      </w:pPr>
      <w:r w:rsidRPr="006475FE">
        <w:rPr>
          <w:rFonts w:ascii="Arial" w:hAnsi="Arial" w:cs="Arial"/>
          <w:bCs/>
        </w:rPr>
        <w:t>This program is not included in Part 4 of the OMB Compliance Supplement.</w:t>
      </w:r>
    </w:p>
    <w:p w14:paraId="620B48E1" w14:textId="77777777" w:rsidR="00FC7102" w:rsidRPr="00220BD0" w:rsidRDefault="00FC7102" w:rsidP="006672EA">
      <w:pPr>
        <w:pStyle w:val="Heading3"/>
        <w:jc w:val="both"/>
        <w:rPr>
          <w:rFonts w:cs="Arial"/>
          <w:sz w:val="24"/>
          <w:szCs w:val="24"/>
        </w:rPr>
      </w:pPr>
      <w:bookmarkStart w:id="78" w:name="_Toc223508904"/>
      <w:r w:rsidRPr="00220BD0">
        <w:rPr>
          <w:rFonts w:cs="Arial"/>
          <w:sz w:val="24"/>
          <w:szCs w:val="24"/>
        </w:rPr>
        <w:t>Additional Program Specific Information</w:t>
      </w:r>
      <w:bookmarkEnd w:id="78"/>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5ACEB5B1" w:rsidR="00CD5DC7" w:rsidRPr="00AA5B05" w:rsidRDefault="00CD5DC7" w:rsidP="00222731">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85EAE">
        <w:rPr>
          <w:rFonts w:ascii="Arial" w:hAnsi="Arial" w:cs="Arial"/>
          <w:b/>
          <w:highlight w:val="yellow"/>
        </w:rPr>
        <w:t xml:space="preserve"> and</w:t>
      </w:r>
    </w:p>
    <w:p w14:paraId="6362E798" w14:textId="1F49933A" w:rsidR="006E46AD" w:rsidRPr="00AA5B05" w:rsidRDefault="006E46AD" w:rsidP="00222731">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B20EDA8" w14:textId="77777777" w:rsidR="00222731" w:rsidRPr="00222731" w:rsidRDefault="00222731" w:rsidP="00222731">
      <w:pPr>
        <w:spacing w:after="240"/>
        <w:jc w:val="both"/>
        <w:rPr>
          <w:rFonts w:ascii="Arial" w:hAnsi="Arial" w:cs="Arial"/>
          <w:b/>
          <w:bCs/>
        </w:rPr>
      </w:pPr>
      <w:r w:rsidRPr="00222731">
        <w:rPr>
          <w:rFonts w:ascii="Arial" w:hAnsi="Arial" w:cs="Arial"/>
          <w:b/>
          <w:bCs/>
          <w:u w:val="single"/>
        </w:rPr>
        <w:t>Ohio Department of Health</w:t>
      </w:r>
      <w:r w:rsidRPr="00222731">
        <w:rPr>
          <w:rFonts w:ascii="Arial" w:hAnsi="Arial" w:cs="Arial"/>
          <w:b/>
          <w:bCs/>
        </w:rPr>
        <w:t>:</w:t>
      </w:r>
    </w:p>
    <w:p w14:paraId="294A0DF7" w14:textId="77777777" w:rsidR="00222731" w:rsidRPr="00222731" w:rsidRDefault="00222731" w:rsidP="00222731">
      <w:pPr>
        <w:spacing w:after="240"/>
        <w:jc w:val="both"/>
        <w:rPr>
          <w:rFonts w:ascii="Arial" w:hAnsi="Arial" w:cs="Arial"/>
          <w:bCs/>
        </w:rPr>
      </w:pPr>
      <w:r w:rsidRPr="00222731">
        <w:rPr>
          <w:rFonts w:ascii="Arial" w:hAnsi="Arial" w:cs="Arial"/>
          <w:b/>
          <w:bCs/>
        </w:rPr>
        <w:t>A3.1 Outstanding Obligations</w:t>
      </w:r>
    </w:p>
    <w:p w14:paraId="19067E98" w14:textId="77777777" w:rsidR="00222731" w:rsidRPr="00222731" w:rsidRDefault="00222731" w:rsidP="00222731">
      <w:pPr>
        <w:spacing w:after="240"/>
        <w:jc w:val="both"/>
        <w:rPr>
          <w:rFonts w:ascii="Arial" w:hAnsi="Arial" w:cs="Arial"/>
          <w:b/>
          <w:bCs/>
        </w:rPr>
      </w:pPr>
      <w:r w:rsidRPr="00222731">
        <w:rPr>
          <w:rFonts w:ascii="Arial" w:hAnsi="Arial" w:cs="Arial"/>
          <w:bCs/>
        </w:rPr>
        <w:t>An obligation is created when funds are encumbered on a valid purchase order or purchase requisition for an authorized item. Obligations must be created by the last day of the project period. Any funds not properly obligated by the subrecipient within the project period will lapse and revert to ODH. Obligations listed on the interim report (i.e., fourth quarter or 12th month expenditure report) must be liquidated within thirty - five (35) calendar days after the end of the project period.</w:t>
      </w:r>
    </w:p>
    <w:p w14:paraId="29335A19" w14:textId="77777777" w:rsidR="00222731" w:rsidRPr="00222731" w:rsidRDefault="00222731" w:rsidP="00222731">
      <w:pPr>
        <w:spacing w:after="240"/>
        <w:jc w:val="both"/>
        <w:rPr>
          <w:rFonts w:ascii="Arial" w:hAnsi="Arial" w:cs="Arial"/>
          <w:bCs/>
        </w:rPr>
      </w:pPr>
      <w:r w:rsidRPr="00222731">
        <w:rPr>
          <w:rFonts w:ascii="Arial" w:hAnsi="Arial" w:cs="Arial"/>
          <w:b/>
          <w:bCs/>
        </w:rPr>
        <w:t>A3.5 Outstanding Cash Balance</w:t>
      </w:r>
    </w:p>
    <w:p w14:paraId="3214327F" w14:textId="77777777" w:rsidR="00222731" w:rsidRPr="00222731" w:rsidRDefault="00222731" w:rsidP="00222731">
      <w:pPr>
        <w:spacing w:after="240"/>
        <w:jc w:val="both"/>
        <w:rPr>
          <w:rFonts w:ascii="Arial" w:hAnsi="Arial" w:cs="Arial"/>
          <w:bCs/>
        </w:rPr>
      </w:pPr>
      <w:r w:rsidRPr="00222731">
        <w:rPr>
          <w:rFonts w:ascii="Arial" w:hAnsi="Arial" w:cs="Arial"/>
          <w:bCs/>
        </w:rPr>
        <w:t>Any subrecipient with an outstanding cash balance owed to ODH will be subject to having continuation grant payments or payment of all grants withheld. In addition, any agency with outstanding balances owed to ODH, which are not satisfied within forty-five (45) days after the invoice date, will be certified to the Ohio AG’s Office for purposes of collection and will be automatically placed in a high risk status for future grants without first receiving written notification.</w:t>
      </w:r>
    </w:p>
    <w:p w14:paraId="4BE1FB91" w14:textId="77777777" w:rsidR="00222731" w:rsidRPr="00222731" w:rsidRDefault="00222731" w:rsidP="00222731">
      <w:pPr>
        <w:spacing w:after="240"/>
        <w:jc w:val="both"/>
        <w:rPr>
          <w:rFonts w:ascii="Arial" w:hAnsi="Arial" w:cs="Arial"/>
          <w:b/>
          <w:bCs/>
        </w:rPr>
      </w:pPr>
      <w:r w:rsidRPr="00222731">
        <w:rPr>
          <w:rFonts w:ascii="Arial" w:hAnsi="Arial" w:cs="Arial"/>
          <w:bCs/>
        </w:rPr>
        <w:t>The following constitutes a debt owed to ODH:</w:t>
      </w:r>
    </w:p>
    <w:p w14:paraId="377CC3D1" w14:textId="77777777" w:rsidR="00222731" w:rsidRPr="00222731" w:rsidRDefault="00222731" w:rsidP="00222731">
      <w:pPr>
        <w:numPr>
          <w:ilvl w:val="0"/>
          <w:numId w:val="77"/>
        </w:numPr>
        <w:spacing w:after="240"/>
        <w:jc w:val="both"/>
        <w:rPr>
          <w:rFonts w:ascii="Arial" w:hAnsi="Arial" w:cs="Arial"/>
          <w:bCs/>
        </w:rPr>
      </w:pPr>
      <w:r w:rsidRPr="00222731">
        <w:rPr>
          <w:rFonts w:ascii="Arial" w:hAnsi="Arial" w:cs="Arial"/>
          <w:bCs/>
        </w:rPr>
        <w:t>Any project funds paid by ODH in excess of the amount to which the subrecipient is determined to be entitled, under the terms of the award;</w:t>
      </w:r>
    </w:p>
    <w:p w14:paraId="4870F01C" w14:textId="77777777" w:rsidR="00222731" w:rsidRPr="00222731" w:rsidRDefault="00222731" w:rsidP="00222731">
      <w:pPr>
        <w:numPr>
          <w:ilvl w:val="0"/>
          <w:numId w:val="77"/>
        </w:numPr>
        <w:spacing w:after="240"/>
        <w:jc w:val="both"/>
        <w:rPr>
          <w:rFonts w:ascii="Arial" w:hAnsi="Arial" w:cs="Arial"/>
          <w:bCs/>
        </w:rPr>
      </w:pPr>
      <w:r w:rsidRPr="00222731">
        <w:rPr>
          <w:rFonts w:ascii="Arial" w:hAnsi="Arial" w:cs="Arial"/>
          <w:bCs/>
        </w:rPr>
        <w:t>Any amounts due ODH as a result of the sale, transfer or salvage of program property, including patents and copyrights;</w:t>
      </w:r>
    </w:p>
    <w:p w14:paraId="2FB82B14" w14:textId="77777777" w:rsidR="00222731" w:rsidRPr="00222731" w:rsidRDefault="00222731" w:rsidP="00222731">
      <w:pPr>
        <w:numPr>
          <w:ilvl w:val="0"/>
          <w:numId w:val="77"/>
        </w:numPr>
        <w:spacing w:after="240"/>
        <w:jc w:val="both"/>
        <w:rPr>
          <w:rFonts w:ascii="Arial" w:hAnsi="Arial" w:cs="Arial"/>
          <w:bCs/>
        </w:rPr>
      </w:pPr>
      <w:r w:rsidRPr="00222731">
        <w:rPr>
          <w:rFonts w:ascii="Arial" w:hAnsi="Arial" w:cs="Arial"/>
          <w:bCs/>
        </w:rPr>
        <w:t>Any other amounts determined by ODH or the federal government to be due to ODH under the terms of the award.</w:t>
      </w:r>
    </w:p>
    <w:p w14:paraId="47596DFD" w14:textId="77777777" w:rsidR="00222731" w:rsidRPr="00222731" w:rsidRDefault="00222731" w:rsidP="00222731">
      <w:pPr>
        <w:spacing w:after="240"/>
        <w:jc w:val="both"/>
        <w:rPr>
          <w:rFonts w:ascii="Arial" w:hAnsi="Arial" w:cs="Arial"/>
          <w:b/>
          <w:bCs/>
        </w:rPr>
      </w:pPr>
      <w:r w:rsidRPr="00222731">
        <w:rPr>
          <w:rFonts w:ascii="Arial" w:hAnsi="Arial" w:cs="Arial"/>
          <w:b/>
          <w:bCs/>
        </w:rPr>
        <w:t>B2.9 Obligations</w:t>
      </w:r>
    </w:p>
    <w:p w14:paraId="4CDD66F0" w14:textId="77777777" w:rsidR="00222731" w:rsidRPr="00222731" w:rsidRDefault="00222731" w:rsidP="00222731">
      <w:pPr>
        <w:spacing w:after="240"/>
        <w:jc w:val="both"/>
        <w:rPr>
          <w:rFonts w:ascii="Arial" w:hAnsi="Arial" w:cs="Arial"/>
          <w:bCs/>
        </w:rPr>
      </w:pPr>
      <w:r w:rsidRPr="00222731">
        <w:rPr>
          <w:rFonts w:ascii="Arial" w:hAnsi="Arial" w:cs="Arial"/>
          <w:bCs/>
        </w:rPr>
        <w:t xml:space="preserve">Outstanding Obligations can only be reported on the twelfth monthly or fourth quarterly expenditure report unless the subgrant program extends past 12 months. Outstanding obligations at the end of a fiscal year include accounts payable for authorized services and/or goods incurred during the funded fiscal year. This includes costs for employee services during the final pay period of a fiscal year or for equipment and supplies that have been ordered and delivered during the fiscal year and paid within the forty-five day liquidation period following the completion of the grant period. </w:t>
      </w:r>
    </w:p>
    <w:p w14:paraId="64C2F1D5" w14:textId="77777777" w:rsidR="00222731" w:rsidRPr="00222731" w:rsidRDefault="00222731" w:rsidP="00222731">
      <w:pPr>
        <w:spacing w:after="240"/>
        <w:jc w:val="both"/>
        <w:rPr>
          <w:rFonts w:ascii="Arial" w:hAnsi="Arial" w:cs="Arial"/>
          <w:bCs/>
        </w:rPr>
      </w:pPr>
      <w:r w:rsidRPr="00222731">
        <w:rPr>
          <w:rFonts w:ascii="Arial" w:hAnsi="Arial" w:cs="Arial"/>
          <w:bCs/>
        </w:rPr>
        <w:t>The total amount of Outstanding Obligations listed on the twelfth month or fourth quarter expenditure report is the maximum amount that can be listed as current expenditures upon submission of the Final Expense Report. Any additional amounts of current expenditures or any additional outstanding obligations will not be accepted or paid with program funds.</w:t>
      </w:r>
    </w:p>
    <w:p w14:paraId="25C460C2" w14:textId="77777777" w:rsidR="00222731" w:rsidRPr="00222731" w:rsidRDefault="00222731" w:rsidP="00222731">
      <w:pPr>
        <w:spacing w:after="240"/>
        <w:jc w:val="both"/>
        <w:rPr>
          <w:rFonts w:ascii="Arial" w:hAnsi="Arial" w:cs="Arial"/>
          <w:b/>
          <w:bCs/>
        </w:rPr>
      </w:pPr>
      <w:r w:rsidRPr="00222731">
        <w:rPr>
          <w:rFonts w:ascii="Arial" w:hAnsi="Arial" w:cs="Arial"/>
          <w:bCs/>
        </w:rPr>
        <w:t>ODH staff do not have the ability to disapprove monthly or quarterly expenditure reports that do not include obligations. Subrecipients who do not list all of their obligations on the twelfth month or fourth quarter report will be required to submit their general ledgers and invoices to support any additional costs listed on the final report that was not included in the obligations on the twelfth month or fourth quarter report.</w:t>
      </w:r>
    </w:p>
    <w:p w14:paraId="79C0A6EC" w14:textId="77777777" w:rsidR="00222731" w:rsidRPr="00222731" w:rsidRDefault="00222731" w:rsidP="00222731">
      <w:pPr>
        <w:spacing w:after="240"/>
        <w:jc w:val="both"/>
        <w:rPr>
          <w:rFonts w:ascii="Arial" w:hAnsi="Arial" w:cs="Arial"/>
          <w:b/>
          <w:bCs/>
        </w:rPr>
      </w:pPr>
      <w:r w:rsidRPr="00222731">
        <w:rPr>
          <w:rFonts w:ascii="Arial" w:hAnsi="Arial" w:cs="Arial"/>
          <w:b/>
          <w:bCs/>
        </w:rPr>
        <w:t>D2.3 Cash Balance</w:t>
      </w:r>
    </w:p>
    <w:p w14:paraId="6ED0B1A1" w14:textId="77777777" w:rsidR="00222731" w:rsidRPr="00222731" w:rsidRDefault="00222731" w:rsidP="00222731">
      <w:pPr>
        <w:spacing w:after="240"/>
        <w:jc w:val="both"/>
        <w:rPr>
          <w:rFonts w:ascii="Arial" w:hAnsi="Arial" w:cs="Arial"/>
          <w:bCs/>
        </w:rPr>
      </w:pPr>
      <w:r w:rsidRPr="00222731">
        <w:rPr>
          <w:rFonts w:ascii="Arial" w:hAnsi="Arial" w:cs="Arial"/>
          <w:bCs/>
        </w:rPr>
        <w:t xml:space="preserve">The unobligated balance of grant funds at the end of the grant period (usually the fiscal year) is lapsed and lost to the project. Any cash balance at the end of the grant period must be returned to ODH within forty-five (45) days of the invoice date. </w:t>
      </w:r>
    </w:p>
    <w:p w14:paraId="573B5E1B" w14:textId="77777777" w:rsidR="00222731" w:rsidRPr="00222731" w:rsidRDefault="00222731" w:rsidP="00222731">
      <w:pPr>
        <w:spacing w:after="240"/>
        <w:jc w:val="both"/>
        <w:rPr>
          <w:rFonts w:ascii="Arial" w:hAnsi="Arial" w:cs="Arial"/>
          <w:bCs/>
        </w:rPr>
      </w:pPr>
      <w:r w:rsidRPr="00222731">
        <w:rPr>
          <w:rFonts w:ascii="Arial" w:hAnsi="Arial" w:cs="Arial"/>
          <w:bCs/>
        </w:rPr>
        <w:t xml:space="preserve">A cash balance is the difference between funds received and allowable expenditures. An unobligated balance is the difference between the cash balance and outstanding obligations. When all outstanding obligations are liquidated and paid or canceled, the unobligated balance will equal the cash balance. </w:t>
      </w:r>
    </w:p>
    <w:p w14:paraId="1B960BF3" w14:textId="77777777" w:rsidR="00222731" w:rsidRPr="00222731" w:rsidRDefault="00222731" w:rsidP="00222731">
      <w:pPr>
        <w:spacing w:after="240"/>
        <w:jc w:val="both"/>
        <w:rPr>
          <w:rFonts w:ascii="Arial" w:hAnsi="Arial" w:cs="Arial"/>
          <w:b/>
          <w:bCs/>
        </w:rPr>
      </w:pPr>
      <w:r w:rsidRPr="00222731">
        <w:rPr>
          <w:rFonts w:ascii="Arial" w:hAnsi="Arial" w:cs="Arial"/>
          <w:bCs/>
        </w:rPr>
        <w:t>Payments are based on actual expenses in order to minimize grant funds in the field. The same applies to the unobligated balance of project income when specified in the grant. The unobligated balance will increase when obligations are liquidated at a lower amount than estimated. The balance of funds realized after obligations are liquidated must be returned to ODH immediately with the submission of the final expenditure report.</w:t>
      </w:r>
    </w:p>
    <w:p w14:paraId="1C36EFA5" w14:textId="1ED6C774" w:rsidR="00222731" w:rsidRPr="00222731" w:rsidRDefault="00222731" w:rsidP="00CD5DC7">
      <w:pPr>
        <w:spacing w:after="240"/>
        <w:jc w:val="both"/>
        <w:rPr>
          <w:rFonts w:ascii="Arial" w:hAnsi="Arial" w:cs="Arial"/>
          <w:bCs/>
          <w:i/>
        </w:rPr>
      </w:pPr>
      <w:r w:rsidRPr="00222731">
        <w:rPr>
          <w:rFonts w:ascii="Arial" w:hAnsi="Arial" w:cs="Arial"/>
          <w:bCs/>
          <w:i/>
        </w:rPr>
        <w:t>(Source: OGAPP Manual, Updated December 2017)</w:t>
      </w:r>
    </w:p>
    <w:p w14:paraId="7A569597" w14:textId="77777777" w:rsidR="00C30DAB" w:rsidRPr="00220BD0" w:rsidRDefault="00205793" w:rsidP="006672EA">
      <w:pPr>
        <w:pStyle w:val="Heading3"/>
        <w:jc w:val="both"/>
        <w:rPr>
          <w:rFonts w:cs="Arial"/>
          <w:bCs/>
          <w:sz w:val="24"/>
          <w:szCs w:val="24"/>
        </w:rPr>
      </w:pPr>
      <w:bookmarkStart w:id="79" w:name="_Toc223508905"/>
      <w:r w:rsidRPr="00220BD0">
        <w:rPr>
          <w:rFonts w:cs="Arial"/>
          <w:sz w:val="24"/>
          <w:szCs w:val="24"/>
        </w:rPr>
        <w:t xml:space="preserve">Audit Objectives </w:t>
      </w:r>
      <w:r w:rsidR="00C30DAB" w:rsidRPr="00220BD0">
        <w:rPr>
          <w:rFonts w:cs="Arial"/>
          <w:sz w:val="24"/>
          <w:szCs w:val="24"/>
        </w:rPr>
        <w:t>and Control Testing</w:t>
      </w:r>
      <w:bookmarkEnd w:id="79"/>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9DAA265"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145C3385"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Pr="00F00D94">
        <w:rPr>
          <w:rFonts w:ascii="Arial" w:hAnsi="Arial" w:cs="Arial"/>
          <w:i/>
        </w:rPr>
        <w:t>OMB Compliance Supplement Part 3</w:t>
      </w:r>
      <w:r w:rsidR="000D62DF">
        <w:rPr>
          <w:rFonts w:ascii="Arial" w:hAnsi="Arial" w:cs="Arial"/>
          <w:i/>
        </w:rPr>
        <w:t>.2</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80" w:name="_Toc223508906"/>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80"/>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3031207A"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B56DD">
              <w:rPr>
                <w:rFonts w:ascii="Arial" w:hAnsi="Arial" w:cs="Arial"/>
                <w:i/>
                <w:sz w:val="20"/>
                <w:szCs w:val="20"/>
              </w:rPr>
              <w:t xml:space="preserve">2025 </w:t>
            </w:r>
            <w:r>
              <w:rPr>
                <w:rFonts w:ascii="Arial" w:hAnsi="Arial" w:cs="Arial"/>
                <w:i/>
                <w:sz w:val="20"/>
                <w:szCs w:val="20"/>
              </w:rPr>
              <w:t>OMB Compliance Supplement Part 3</w:t>
            </w:r>
            <w:r w:rsidR="000D62DF">
              <w:rPr>
                <w:rFonts w:ascii="Arial" w:hAnsi="Arial" w:cs="Arial"/>
                <w:i/>
                <w:sz w:val="20"/>
                <w:szCs w:val="20"/>
              </w:rPr>
              <w:t>.2</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D788966"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6702E778"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r>
            <w:r w:rsidR="00CB56DD" w:rsidRPr="00CB56DD">
              <w:rPr>
                <w:rFonts w:ascii="Arial" w:hAnsi="Arial" w:cs="Arial"/>
                <w:sz w:val="20"/>
              </w:rPr>
              <w:t>For federal awards with performance period ending dates during the audit period, test transactions for costs recorded during the latter part and after the period of performance and verify that the costs, excluding administrative closeout costs, had been incurred within the period of performance.</w:t>
            </w:r>
          </w:p>
          <w:p w14:paraId="203A5651" w14:textId="50BD482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7E77CE">
              <w:rPr>
                <w:rFonts w:ascii="Arial" w:hAnsi="Arial" w:cs="Arial"/>
                <w:sz w:val="20"/>
              </w:rPr>
              <w:t>f</w:t>
            </w:r>
            <w:r w:rsidR="002839CB" w:rsidRPr="00F00D94">
              <w:rPr>
                <w:rFonts w:ascii="Arial" w:hAnsi="Arial" w:cs="Arial"/>
                <w:sz w:val="20"/>
              </w:rPr>
              <w:t>ederal award costs for which the obligation had not been liquidated (payment made) as of the end of the period of performance and verify that the liquidation occurred within the allowed time period.</w:t>
            </w:r>
          </w:p>
          <w:p w14:paraId="790E26CE" w14:textId="693CA2EC"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CB56DD">
              <w:rPr>
                <w:rFonts w:ascii="Arial" w:hAnsi="Arial" w:cs="Arial"/>
                <w:sz w:val="20"/>
              </w:rPr>
              <w:t>f</w:t>
            </w:r>
            <w:r w:rsidR="00CB56DD"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81" w:name="_Toc223508907"/>
      <w:r w:rsidRPr="00220BD0">
        <w:rPr>
          <w:rFonts w:cs="Arial"/>
          <w:sz w:val="24"/>
          <w:szCs w:val="24"/>
        </w:rPr>
        <w:t>Audit Implications Summary</w:t>
      </w:r>
      <w:bookmarkEnd w:id="81"/>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18F58A2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222731">
            <w:pPr>
              <w:pStyle w:val="ListParagraph"/>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222731">
            <w:pPr>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222731">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222731">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222731">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5"/>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82" w:name="_Toc442267699"/>
      <w:bookmarkStart w:id="83" w:name="_Toc223508908"/>
      <w:r w:rsidRPr="00220BD0">
        <w:rPr>
          <w:rFonts w:cs="Arial"/>
          <w:sz w:val="24"/>
        </w:rPr>
        <w:t>I.  PROCUREMENT AND SUSPENSION AND DEBARMENT</w:t>
      </w:r>
      <w:bookmarkEnd w:id="82"/>
      <w:bookmarkEnd w:id="83"/>
    </w:p>
    <w:p w14:paraId="1560ABE2" w14:textId="77777777" w:rsidR="00DC3468" w:rsidRPr="00220BD0" w:rsidRDefault="004655E0" w:rsidP="006672EA">
      <w:pPr>
        <w:pStyle w:val="Heading3"/>
        <w:jc w:val="both"/>
        <w:rPr>
          <w:rFonts w:cs="Arial"/>
          <w:sz w:val="24"/>
          <w:szCs w:val="24"/>
        </w:rPr>
      </w:pPr>
      <w:bookmarkStart w:id="84" w:name="_Toc223508909"/>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84"/>
    </w:p>
    <w:p w14:paraId="2406096B" w14:textId="3A14ACF3" w:rsidR="00DC3468" w:rsidRPr="000F1417" w:rsidRDefault="00DC3468"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0F1417">
        <w:rPr>
          <w:rFonts w:ascii="Arial" w:hAnsi="Arial" w:cs="Arial"/>
          <w:b/>
          <w:i/>
          <w:iCs/>
        </w:rPr>
        <w:t>Procurement—Grants and Cooperative Agreements</w:t>
      </w:r>
    </w:p>
    <w:p w14:paraId="16A410EF" w14:textId="2762BFD3" w:rsidR="00DC3468" w:rsidRPr="00F00D94" w:rsidRDefault="000F1417"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0F1417">
        <w:rPr>
          <w:rFonts w:ascii="Arial" w:hAnsi="Arial" w:cs="Arial"/>
          <w:i/>
        </w:rPr>
        <w:t>Recipients and Subrecipients-Other than States and Indian Tribes</w:t>
      </w:r>
    </w:p>
    <w:p w14:paraId="68165C40" w14:textId="2A52966D" w:rsidR="000F1417" w:rsidRPr="00EA6EC8" w:rsidRDefault="000F1417" w:rsidP="00EA6EC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A6EC8">
        <w:rPr>
          <w:rFonts w:ascii="Arial" w:hAnsi="Arial" w:cs="Arial"/>
        </w:rPr>
        <w:t>Recipients and Subrecipients other than states and Indian Tribes, including those operating federal programs as subrecipients of states and Indian Tribes, must follow the procurement standards set out at 2 CFR 200.318 through 200.327. They must use their own documented procurement procedures, which reflect applicable state and local laws and regulations, or tribal laws and procedures, provided that the procurements conform to applicable federal statutes and the procurement requirements identified in 2 CFR Part 200. A recipient or subrecipient must:</w:t>
      </w:r>
    </w:p>
    <w:p w14:paraId="791A69CE" w14:textId="77777777" w:rsidR="000F1417" w:rsidRDefault="000F1417" w:rsidP="00222731">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Meet the general procurement standards in 2 CFR 200.318, which include oversight of contractors’ performance, maintaining written standards of conduct for employees involved in contracting, awarding contracts only to responsible contractors, and maintaining records to document history of procurements.</w:t>
      </w:r>
    </w:p>
    <w:p w14:paraId="1F4401C7" w14:textId="77777777" w:rsidR="000F1417" w:rsidRDefault="000F1417" w:rsidP="00222731">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Conduct all procurement transactions in a manner providing full and open competition, in accordance with 2 CFR 200.319.</w:t>
      </w:r>
    </w:p>
    <w:p w14:paraId="3A6842F7" w14:textId="77777777" w:rsidR="000F1417" w:rsidRDefault="000F1417" w:rsidP="00222731">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Use the micro-purchase and simplified acquisitions methods only for procurements that meet the applicable criteria under 2 CFR 200.320(a)(1) and (2). Under the micro- purchase method, the aggregate dollar amount does not exceed $10,000 ($2,000 in the case of acquisition for construction subject to the Wage Rate Requirements (Davis-Bacon Act)), unless the recipient established a higher threshold in accordance with 2 CFR 200.320(a)(1)(iv) and (v). Simplified acquisitions procedures are used for purchases that exceed the micro-purchase amount but do not exceed the simplified acquisition threshold ($250,000). Micro-purchases may be awarded without soliciting competitive quotations if the recipient or subrecipient considers the price to be reasonable (2 CFR 200.320(a)(1)). If simplified acquisitions procedures are used, price or rate quotations must be obtained from an adequate number of qualified sources (2 CFR 200.320(a)(2)(i)).</w:t>
      </w:r>
    </w:p>
    <w:p w14:paraId="22FEE8BA" w14:textId="35A816A5" w:rsidR="001C3CAA" w:rsidRPr="00434C78" w:rsidRDefault="001C3CAA" w:rsidP="000252AD">
      <w:pPr>
        <w:pStyle w:val="ListParagraph"/>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rPr>
      </w:pPr>
      <w:bookmarkStart w:id="85" w:name="_Hlk219097348"/>
      <w:r w:rsidRPr="00434C78">
        <w:rPr>
          <w:rFonts w:ascii="Arial" w:hAnsi="Arial" w:cs="Arial"/>
          <w:i/>
          <w:iCs/>
          <w:color w:val="002060"/>
        </w:rPr>
        <w:t>T</w:t>
      </w:r>
      <w:r w:rsidR="000252AD" w:rsidRPr="00434C78">
        <w:rPr>
          <w:rFonts w:ascii="Arial" w:hAnsi="Arial" w:cs="Arial"/>
          <w:i/>
          <w:iCs/>
          <w:color w:val="002060"/>
        </w:rPr>
        <w:t xml:space="preserve">he </w:t>
      </w:r>
      <w:r w:rsidRPr="00434C78">
        <w:rPr>
          <w:rFonts w:ascii="Arial" w:hAnsi="Arial" w:cs="Arial"/>
          <w:i/>
          <w:iCs/>
          <w:color w:val="002060"/>
        </w:rPr>
        <w:t>Federal Acquisition Regulation (FAR) was updated</w:t>
      </w:r>
      <w:r w:rsidR="0001651A">
        <w:rPr>
          <w:rFonts w:ascii="Arial" w:hAnsi="Arial" w:cs="Arial"/>
          <w:i/>
          <w:iCs/>
          <w:color w:val="002060"/>
        </w:rPr>
        <w:t xml:space="preserve"> effective</w:t>
      </w:r>
      <w:r w:rsidRPr="00434C78">
        <w:rPr>
          <w:rFonts w:ascii="Arial" w:hAnsi="Arial" w:cs="Arial"/>
          <w:i/>
          <w:iCs/>
          <w:color w:val="002060"/>
        </w:rPr>
        <w:t xml:space="preserve"> October 1, 2025 </w:t>
      </w:r>
      <w:r w:rsidR="00C95E03" w:rsidRPr="00434C78">
        <w:rPr>
          <w:rFonts w:ascii="Arial" w:hAnsi="Arial" w:cs="Arial"/>
          <w:i/>
          <w:iCs/>
          <w:color w:val="002060"/>
        </w:rPr>
        <w:t>to</w:t>
      </w:r>
      <w:r w:rsidR="0001651A">
        <w:rPr>
          <w:rFonts w:ascii="Arial" w:hAnsi="Arial" w:cs="Arial"/>
          <w:i/>
          <w:iCs/>
          <w:color w:val="002060"/>
        </w:rPr>
        <w:t xml:space="preserve"> increase</w:t>
      </w:r>
      <w:r w:rsidR="00C95E03" w:rsidRPr="00434C78">
        <w:rPr>
          <w:rFonts w:ascii="Arial" w:hAnsi="Arial" w:cs="Arial"/>
          <w:i/>
          <w:iCs/>
          <w:color w:val="002060"/>
        </w:rPr>
        <w:t xml:space="preserve"> the micro-purchase and simplified acquisition thresholds. Under the </w:t>
      </w:r>
      <w:r w:rsidR="00295756">
        <w:rPr>
          <w:rFonts w:ascii="Arial" w:hAnsi="Arial" w:cs="Arial"/>
          <w:i/>
          <w:iCs/>
          <w:color w:val="002060"/>
        </w:rPr>
        <w:t>revised</w:t>
      </w:r>
      <w:r w:rsidR="00C95E03" w:rsidRPr="00434C78">
        <w:rPr>
          <w:rFonts w:ascii="Arial" w:hAnsi="Arial" w:cs="Arial"/>
          <w:i/>
          <w:iCs/>
          <w:color w:val="002060"/>
        </w:rPr>
        <w:t xml:space="preserve"> FAR, the </w:t>
      </w:r>
      <w:r w:rsidR="003B686F" w:rsidRPr="00434C78">
        <w:rPr>
          <w:rFonts w:ascii="Arial" w:hAnsi="Arial" w:cs="Arial"/>
          <w:i/>
          <w:iCs/>
          <w:color w:val="002060"/>
        </w:rPr>
        <w:t>micro-purchase threshold is $15,000</w:t>
      </w:r>
      <w:r w:rsidR="006937A9" w:rsidRPr="00434C78">
        <w:rPr>
          <w:rFonts w:ascii="Arial" w:hAnsi="Arial" w:cs="Arial"/>
          <w:i/>
          <w:iCs/>
          <w:color w:val="002060"/>
        </w:rPr>
        <w:t xml:space="preserve"> </w:t>
      </w:r>
      <w:r w:rsidR="003B686F" w:rsidRPr="00434C78">
        <w:rPr>
          <w:rFonts w:ascii="Arial" w:hAnsi="Arial" w:cs="Arial"/>
          <w:i/>
          <w:iCs/>
          <w:color w:val="002060"/>
        </w:rPr>
        <w:t xml:space="preserve">and the </w:t>
      </w:r>
      <w:r w:rsidR="006937A9" w:rsidRPr="00434C78">
        <w:rPr>
          <w:rFonts w:ascii="Arial" w:hAnsi="Arial" w:cs="Arial"/>
          <w:i/>
          <w:iCs/>
          <w:color w:val="002060"/>
        </w:rPr>
        <w:t xml:space="preserve">simplified acquisition threshold is </w:t>
      </w:r>
      <w:r w:rsidR="00434C78" w:rsidRPr="00434C78">
        <w:rPr>
          <w:rFonts w:ascii="Arial" w:hAnsi="Arial" w:cs="Arial"/>
          <w:i/>
          <w:iCs/>
          <w:color w:val="002060"/>
        </w:rPr>
        <w:t>$350,000.</w:t>
      </w:r>
      <w:r w:rsidR="00EC400D">
        <w:rPr>
          <w:rFonts w:ascii="Arial" w:hAnsi="Arial" w:cs="Arial"/>
          <w:i/>
          <w:iCs/>
          <w:color w:val="002060"/>
        </w:rPr>
        <w:t xml:space="preserve"> See </w:t>
      </w:r>
      <w:r w:rsidR="007262D9" w:rsidRPr="007262D9">
        <w:rPr>
          <w:rFonts w:ascii="Arial" w:hAnsi="Arial" w:cs="Arial"/>
          <w:i/>
          <w:iCs/>
          <w:color w:val="002060"/>
        </w:rPr>
        <w:t>48 CFR Subpart 2.1, “Definitions”</w:t>
      </w:r>
      <w:r w:rsidR="007262D9">
        <w:rPr>
          <w:rFonts w:ascii="Arial" w:hAnsi="Arial" w:cs="Arial"/>
          <w:i/>
          <w:iCs/>
          <w:color w:val="002060"/>
        </w:rPr>
        <w:t>.</w:t>
      </w:r>
    </w:p>
    <w:bookmarkEnd w:id="85"/>
    <w:p w14:paraId="4CCA3F59" w14:textId="3D618F17" w:rsidR="000F1417" w:rsidRDefault="000F1417" w:rsidP="00222731">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For acquisitions exceeding the simplified acquisition threshold, the recipient or subrecipient must use one of the following procurement methods: the sealed bid method if the acquisition meets the criteria in 2 CFR 200.320(b)(1); the competitive proposals method under the conditions specified in 2 CFR 200.320(b)(2); or the noncompetitive</w:t>
      </w:r>
      <w:r>
        <w:rPr>
          <w:rFonts w:ascii="Arial" w:hAnsi="Arial" w:cs="Arial"/>
        </w:rPr>
        <w:t xml:space="preserve"> </w:t>
      </w:r>
      <w:r w:rsidRPr="000F1417">
        <w:rPr>
          <w:rFonts w:ascii="Arial" w:hAnsi="Arial" w:cs="Arial"/>
        </w:rPr>
        <w:t>procurement method (i.e., solicit a proposal from only one source) but only when one or more of five circumstances are met, in accordance with 2 CFR 200.320(c)).</w:t>
      </w:r>
    </w:p>
    <w:p w14:paraId="2F0AB23B" w14:textId="77777777" w:rsidR="000F1417" w:rsidRDefault="000F1417" w:rsidP="00222731">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Perform a cost or price analysis in connection with every procurement transaction, including contract modifications, in excess of the simplified acquisition threshold (2 CFR 200.324(a)). The cost plus a percentage of cost and percentage of construction cost methods of contracting must not be used (2 CFR 200.324(c)).</w:t>
      </w:r>
    </w:p>
    <w:p w14:paraId="36F05385" w14:textId="3F23D1E5" w:rsidR="000F1417" w:rsidRPr="000F1417" w:rsidRDefault="000F1417" w:rsidP="00222731">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Ensure that every purchase order or other contract made by a </w:t>
      </w:r>
      <w:r w:rsidR="00D74A1B">
        <w:rPr>
          <w:rFonts w:ascii="Arial" w:hAnsi="Arial" w:cs="Arial"/>
        </w:rPr>
        <w:t>recipient or subrecipient</w:t>
      </w:r>
      <w:r w:rsidRPr="000F1417">
        <w:rPr>
          <w:rFonts w:ascii="Arial" w:hAnsi="Arial" w:cs="Arial"/>
        </w:rPr>
        <w:t xml:space="preserve">  includes applicable provisions required by 2 CFR 200.327. These provisions are described in Appendix II to 2 CFR Part 200, “Contract Provisions for Contracts Under Federal Awards.”</w:t>
      </w:r>
    </w:p>
    <w:p w14:paraId="1DA39CE2" w14:textId="62BB47BC" w:rsidR="00DE21C2" w:rsidRPr="00DE21C2" w:rsidRDefault="000F1417"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0F1417">
        <w:rPr>
          <w:rFonts w:ascii="Arial" w:hAnsi="Arial" w:cs="Arial"/>
          <w:i/>
          <w:iCs/>
        </w:rPr>
        <w:t>All Recipients and Subrecipients</w:t>
      </w:r>
    </w:p>
    <w:p w14:paraId="18780656" w14:textId="78C82A6A"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Under Section 70914 of the Build America, Buy America (BABA) Act each covered federal agency must ensure that “none of the funds made available for a federal financial assistance program for infrastructure may be obligated for a project unless all of the iron, steel, manufactured products, and construction materials used in the project are produced in the United States.”</w:t>
      </w:r>
    </w:p>
    <w:p w14:paraId="4F97DD72" w14:textId="685429A3"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Effective May 14, 2022, the recipient or subrecipient must comply with BABA requirements for all applicable federal awards subject to those requirements. For the definition of “infrastructure project” and further information on federal awards subject to BABA requirements, see </w:t>
      </w:r>
      <w:hyperlink r:id="rId66">
        <w:r w:rsidRPr="000F1417">
          <w:rPr>
            <w:rFonts w:ascii="Arial" w:hAnsi="Arial" w:cs="Arial"/>
            <w:color w:val="2D74B5"/>
            <w:u w:val="single" w:color="2D74B5"/>
          </w:rPr>
          <w:t>IIJA</w:t>
        </w:r>
      </w:hyperlink>
      <w:r w:rsidRPr="000F1417">
        <w:rPr>
          <w:rFonts w:ascii="Arial" w:hAnsi="Arial" w:cs="Arial"/>
        </w:rPr>
        <w:t xml:space="preserve"> section 70912(4)-(5) and 70914</w:t>
      </w:r>
      <w:hyperlink r:id="rId67" w:history="1">
        <w:r w:rsidRPr="00716831">
          <w:rPr>
            <w:rStyle w:val="Hyperlink"/>
            <w:rFonts w:cs="Arial"/>
          </w:rPr>
          <w:t>,</w:t>
        </w:r>
        <w:bookmarkStart w:id="86" w:name="_Hlk209508736"/>
        <w:r w:rsidR="00716831" w:rsidRPr="00716831">
          <w:rPr>
            <w:rStyle w:val="Hyperlink"/>
            <w:rFonts w:ascii="Times New Roman" w:hAnsi="Times New Roman"/>
          </w:rPr>
          <w:t xml:space="preserve"> </w:t>
        </w:r>
        <w:bookmarkEnd w:id="86"/>
        <w:r w:rsidR="00716831" w:rsidRPr="00716831">
          <w:rPr>
            <w:rStyle w:val="Hyperlink"/>
            <w:rFonts w:cs="Arial"/>
          </w:rPr>
          <w:t>2 CFR part 184</w:t>
        </w:r>
      </w:hyperlink>
      <w:r w:rsidRPr="000F1417">
        <w:rPr>
          <w:rFonts w:ascii="Arial" w:hAnsi="Arial" w:cs="Arial"/>
        </w:rPr>
        <w:t xml:space="preserve">, and OMB Memorandum </w:t>
      </w:r>
      <w:hyperlink r:id="rId68" w:history="1">
        <w:r w:rsidRPr="00716831">
          <w:rPr>
            <w:rStyle w:val="Hyperlink"/>
            <w:rFonts w:cs="Arial"/>
          </w:rPr>
          <w:t>M-24-02</w:t>
        </w:r>
      </w:hyperlink>
      <w:r w:rsidRPr="000F1417">
        <w:rPr>
          <w:rFonts w:ascii="Arial" w:hAnsi="Arial" w:cs="Arial"/>
        </w:rPr>
        <w:t xml:space="preserve">. The recipient or subrecipient must ensure that the following conditions are met for any funds (including </w:t>
      </w:r>
      <w:r w:rsidR="007E77CE">
        <w:rPr>
          <w:rFonts w:ascii="Arial" w:hAnsi="Arial" w:cs="Arial"/>
        </w:rPr>
        <w:t>f</w:t>
      </w:r>
      <w:r w:rsidRPr="000F1417">
        <w:rPr>
          <w:rFonts w:ascii="Arial" w:hAnsi="Arial" w:cs="Arial"/>
        </w:rPr>
        <w:t>ederal funds and non-</w:t>
      </w:r>
      <w:r w:rsidR="007E77CE">
        <w:rPr>
          <w:rFonts w:ascii="Arial" w:hAnsi="Arial" w:cs="Arial"/>
        </w:rPr>
        <w:t>f</w:t>
      </w:r>
      <w:r w:rsidRPr="000F1417">
        <w:rPr>
          <w:rFonts w:ascii="Arial" w:hAnsi="Arial" w:cs="Arial"/>
        </w:rPr>
        <w:t>ederal funds) used for an infrastructure project that receives a federal award subject to BABA requirements:</w:t>
      </w:r>
    </w:p>
    <w:p w14:paraId="24A59C59" w14:textId="77777777" w:rsidR="000F1417" w:rsidRDefault="000F1417" w:rsidP="00222731">
      <w:pPr>
        <w:pStyle w:val="ListParagraph"/>
        <w:numPr>
          <w:ilvl w:val="0"/>
          <w:numId w:val="5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iron and steel used in the project are produced in the United States;</w:t>
      </w:r>
    </w:p>
    <w:p w14:paraId="319E6E37" w14:textId="77777777" w:rsidR="000F1417" w:rsidRDefault="000F1417" w:rsidP="00222731">
      <w:pPr>
        <w:pStyle w:val="ListParagraph"/>
        <w:numPr>
          <w:ilvl w:val="0"/>
          <w:numId w:val="5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manufactured products used in the project are produced in the United States; and</w:t>
      </w:r>
    </w:p>
    <w:p w14:paraId="3DD5510E" w14:textId="40F978BB" w:rsidR="000F1417" w:rsidRPr="000F1417" w:rsidRDefault="000F1417" w:rsidP="00222731">
      <w:pPr>
        <w:pStyle w:val="ListParagraph"/>
        <w:numPr>
          <w:ilvl w:val="0"/>
          <w:numId w:val="5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construction materials are manufactured in the United States.</w:t>
      </w:r>
    </w:p>
    <w:p w14:paraId="217D45A2" w14:textId="2A935A42"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The recipient or subrecipient must also incorporate these Buy America Preference requirements in all applicable subawards, contracts, and purchase orders for the work performed, or products supplied under a </w:t>
      </w:r>
      <w:r w:rsidR="007E77CE">
        <w:rPr>
          <w:rFonts w:ascii="Arial" w:hAnsi="Arial" w:cs="Arial"/>
        </w:rPr>
        <w:t>f</w:t>
      </w:r>
      <w:r w:rsidRPr="000F1417">
        <w:rPr>
          <w:rFonts w:ascii="Arial" w:hAnsi="Arial" w:cs="Arial"/>
        </w:rPr>
        <w:t>ederal award with an infrastructure project.</w:t>
      </w:r>
    </w:p>
    <w:p w14:paraId="3774A13D" w14:textId="66B07C65"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Important Notes:</w:t>
      </w:r>
    </w:p>
    <w:p w14:paraId="7A727D91" w14:textId="753EDBB3"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A recipient or subrecipient must comply with the BABA requirements to the extent that the recipient or subrecipient has been informed of these requirements, such as through the award terms and conditions.</w:t>
      </w:r>
    </w:p>
    <w:p w14:paraId="4BBE992E" w14:textId="3E882E6A" w:rsidR="000F1417" w:rsidRPr="00F00D94"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 xml:space="preserve">Several federal agencies, in consultation with OMB, issued “waivers” as an exception from or waiver of the Made in America laws. For a listing of waivers by agency </w:t>
      </w:r>
      <w:r w:rsidR="00572EAD" w:rsidRPr="00572EAD">
        <w:rPr>
          <w:rFonts w:ascii="Arial" w:hAnsi="Arial" w:cs="Arial"/>
          <w:i/>
          <w:iCs/>
          <w:color w:val="002060"/>
        </w:rPr>
        <w:t>and</w:t>
      </w:r>
      <w:r w:rsidR="00572EAD" w:rsidRPr="00572EAD">
        <w:rPr>
          <w:rFonts w:ascii="Arial" w:hAnsi="Arial" w:cs="Arial"/>
          <w:color w:val="002060"/>
        </w:rPr>
        <w:t xml:space="preserve"> </w:t>
      </w:r>
      <w:r w:rsidRPr="000F1417">
        <w:rPr>
          <w:rFonts w:ascii="Arial" w:hAnsi="Arial" w:cs="Arial"/>
        </w:rPr>
        <w:t xml:space="preserve">by category see </w:t>
      </w:r>
      <w:hyperlink r:id="rId69" w:history="1">
        <w:r w:rsidR="00572EAD" w:rsidRPr="00BB65DA">
          <w:rPr>
            <w:rStyle w:val="Hyperlink"/>
            <w:rFonts w:cs="Arial"/>
          </w:rPr>
          <w:t>https://www.madeinamerica.gov/waivers</w:t>
        </w:r>
      </w:hyperlink>
      <w:r w:rsidRPr="000F1417">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3E02D823" w14:textId="7DD3CD7B"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When awarding subcontracts, contractors receiving cost-reimbursement contracts under the FAR must comply with the clauses at 48 CFR 52.244-2 (consent to subcontract), 52.244-5 (competition), 52.203-13 (code of business ethics), 52.203-16 (conflicts of interest), and 52.215.12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879DBDF" w14:textId="3B4093C7"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The requirements that apply to procurement under grants and cooperative agreements are contained in 2 CFR 200.317 through 200.327, program legislation, federal agency regulations, and the terms and conditions of the award. The requirements that apply to procurement under cost-reimbursement contracts under the FAR are contained in 48 CFR parts 03, 15, and 44 and the clauses at 48 CFR 52.244-2, 52.244-5, 52.203-13, 52.203-16, and 52.215-12; agency FAR</w:t>
      </w:r>
      <w:r>
        <w:rPr>
          <w:rFonts w:ascii="Arial" w:hAnsi="Arial" w:cs="Arial"/>
        </w:rPr>
        <w:t xml:space="preserve"> </w:t>
      </w:r>
      <w:r w:rsidRPr="00716831">
        <w:rPr>
          <w:rFonts w:ascii="Arial" w:hAnsi="Arial" w:cs="Arial"/>
        </w:rPr>
        <w:t>Supplements; and the terms and conditions of the contract.</w:t>
      </w:r>
    </w:p>
    <w:p w14:paraId="548EE92E" w14:textId="2D41F1E3" w:rsidR="00716831" w:rsidRPr="00F00D94"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 xml:space="preserve">Section 70914 of the Build America, Buy America (BABA) Act is the source of the Buy America preference for </w:t>
      </w:r>
      <w:r w:rsidR="007E77CE">
        <w:rPr>
          <w:rFonts w:ascii="Arial" w:hAnsi="Arial" w:cs="Arial"/>
        </w:rPr>
        <w:t>f</w:t>
      </w:r>
      <w:r w:rsidRPr="00716831">
        <w:rPr>
          <w:rFonts w:ascii="Arial" w:hAnsi="Arial" w:cs="Arial"/>
        </w:rPr>
        <w:t xml:space="preserve">ederal awards where funds are </w:t>
      </w:r>
      <w:r w:rsidR="00572EAD">
        <w:rPr>
          <w:rFonts w:ascii="Arial" w:hAnsi="Arial" w:cs="Arial"/>
        </w:rPr>
        <w:t>appropriate</w:t>
      </w:r>
      <w:r w:rsidR="00572EAD" w:rsidRPr="00716831">
        <w:rPr>
          <w:rFonts w:ascii="Arial" w:hAnsi="Arial" w:cs="Arial"/>
        </w:rPr>
        <w:t>d</w:t>
      </w:r>
      <w:r w:rsidRPr="00716831">
        <w:rPr>
          <w:rFonts w:ascii="Arial" w:hAnsi="Arial" w:cs="Arial"/>
        </w:rPr>
        <w:t xml:space="preserve"> or otherwise made available for infrastructure projects in the United States. See 2 CFR 184.4(a).</w:t>
      </w:r>
    </w:p>
    <w:p w14:paraId="2AFC18CE" w14:textId="01EDE58E"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716831" w:rsidRPr="00F00D94">
        <w:rPr>
          <w:rFonts w:ascii="Arial" w:hAnsi="Arial" w:cs="Arial"/>
          <w:i/>
        </w:rPr>
        <w:t>202</w:t>
      </w:r>
      <w:r w:rsidR="00716831">
        <w:rPr>
          <w:rFonts w:ascii="Arial" w:hAnsi="Arial" w:cs="Arial"/>
          <w:i/>
        </w:rPr>
        <w:t>5</w:t>
      </w:r>
      <w:r w:rsidR="0071683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03D8DAEE" w14:textId="77777777" w:rsidR="00DC3468" w:rsidRPr="00220BD0" w:rsidRDefault="004655E0" w:rsidP="006672EA">
      <w:pPr>
        <w:pStyle w:val="Heading3"/>
        <w:jc w:val="both"/>
        <w:rPr>
          <w:rFonts w:cs="Arial"/>
          <w:sz w:val="24"/>
          <w:szCs w:val="24"/>
        </w:rPr>
      </w:pPr>
      <w:bookmarkStart w:id="87" w:name="_Toc223508910"/>
      <w:r w:rsidRPr="00220BD0">
        <w:rPr>
          <w:rFonts w:cs="Arial"/>
          <w:sz w:val="24"/>
          <w:szCs w:val="24"/>
        </w:rPr>
        <w:t xml:space="preserve">OMB </w:t>
      </w:r>
      <w:r w:rsidR="00DC3468" w:rsidRPr="00220BD0">
        <w:rPr>
          <w:rFonts w:cs="Arial"/>
          <w:sz w:val="24"/>
          <w:szCs w:val="24"/>
        </w:rPr>
        <w:t>Compliance Requirements – Suspension and Debarment</w:t>
      </w:r>
      <w:bookmarkEnd w:id="87"/>
    </w:p>
    <w:p w14:paraId="3D221F73" w14:textId="47D1C7BB"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 xml:space="preserve">Recipients and </w:t>
      </w:r>
      <w:r w:rsidR="00572EAD">
        <w:rPr>
          <w:rFonts w:ascii="Arial" w:hAnsi="Arial" w:cs="Arial"/>
        </w:rPr>
        <w:t>s</w:t>
      </w:r>
      <w:r w:rsidRPr="00CC1783">
        <w:rPr>
          <w:rFonts w:ascii="Arial" w:hAnsi="Arial" w:cs="Arial"/>
        </w:rPr>
        <w:t>ubrecipients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2 CFR 180.220. All non-procurement transactions entered into by a pass- through entity (i.e., subawards to subrecipients), irrespective of award amount, are considered covered transactions, unless they are exempt as provided in 2 CFR 180.215.</w:t>
      </w:r>
    </w:p>
    <w:p w14:paraId="7120C49E" w14:textId="110D5B92"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When a recipient or subrecipient enters into a covered transaction with an entity at a lower tier, the recipient or subrecipient must verify that the entity, as defined in 2 CFR 180.995 and agency adopting regulations, is not suspended or debarred or otherwise excluded from participating in the transaction. This verification may be accomplished by (1) checking the System for Award Management (SAM) Exclusions maintained by the General Services Administration (GSA) and</w:t>
      </w:r>
      <w:r>
        <w:rPr>
          <w:rFonts w:ascii="Arial" w:hAnsi="Arial" w:cs="Arial"/>
        </w:rPr>
        <w:t xml:space="preserve"> </w:t>
      </w:r>
      <w:r w:rsidRPr="00CC1783">
        <w:rPr>
          <w:rFonts w:ascii="Arial" w:hAnsi="Arial" w:cs="Arial"/>
        </w:rPr>
        <w:t xml:space="preserve">available at </w:t>
      </w:r>
      <w:hyperlink r:id="rId70" w:history="1">
        <w:r w:rsidRPr="00CC1783">
          <w:rPr>
            <w:rStyle w:val="Hyperlink"/>
            <w:rFonts w:cs="Arial"/>
          </w:rPr>
          <w:t>SAM.gov</w:t>
        </w:r>
      </w:hyperlink>
      <w:r w:rsidRPr="00CC1783">
        <w:rPr>
          <w:rFonts w:ascii="Arial" w:hAnsi="Arial" w:cs="Arial"/>
        </w:rPr>
        <w:t xml:space="preserve"> (click on Search Record, then click on Advanced Search-Exclusions), (2) collecting a certification from the entity, or (3) adding a clause or condition to the covered transaction with that entity (2 CFR 180.300). (Note regarding item (1) in the preceding list: The OMB guidance at 2 CFR Part 180 and agency implementing regulations still refer to the SAM Exclusions as the Excluded Parties List System (EPLS)).</w:t>
      </w:r>
    </w:p>
    <w:p w14:paraId="7041B787" w14:textId="1123E3B4" w:rsidR="00CC1783" w:rsidRPr="00F00D94"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Contractors receiving contracts from the federal government are required to comply with the contract clause at FAR 52.209-6 before entering into a subcontract that will exceed $35,000,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0120E8A6"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71"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w:t>
      </w:r>
      <w:r w:rsidR="00A54B10">
        <w:rPr>
          <w:rFonts w:ascii="Arial" w:hAnsi="Arial" w:cs="Arial"/>
        </w:rPr>
        <w:t>f</w:t>
      </w:r>
      <w:r w:rsidR="00A54B10" w:rsidRPr="00F00D94">
        <w:rPr>
          <w:rFonts w:ascii="Arial" w:hAnsi="Arial" w:cs="Arial"/>
        </w:rPr>
        <w:t xml:space="preserve">ederal </w:t>
      </w:r>
      <w:r w:rsidRPr="00F00D94">
        <w:rPr>
          <w:rFonts w:ascii="Arial" w:hAnsi="Arial" w:cs="Arial"/>
        </w:rPr>
        <w:t xml:space="preserve">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2408F906"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Most of the </w:t>
      </w:r>
      <w:r w:rsidR="00A54B10">
        <w:rPr>
          <w:rFonts w:ascii="Arial" w:hAnsi="Arial" w:cs="Arial"/>
        </w:rPr>
        <w:t>f</w:t>
      </w:r>
      <w:r w:rsidR="00A54B10" w:rsidRPr="00F00D94">
        <w:rPr>
          <w:rFonts w:ascii="Arial" w:hAnsi="Arial" w:cs="Arial"/>
        </w:rPr>
        <w:t xml:space="preserve">ederal </w:t>
      </w:r>
      <w:r w:rsidRPr="00F00D94">
        <w:rPr>
          <w:rFonts w:ascii="Arial" w:hAnsi="Arial" w:cs="Arial"/>
        </w:rPr>
        <w:t>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72"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2FAB808B" w:rsidR="00DC3468" w:rsidRPr="00F00D94" w:rsidRDefault="00DC3468" w:rsidP="006672EA">
      <w:pPr>
        <w:spacing w:after="240"/>
        <w:jc w:val="both"/>
        <w:rPr>
          <w:rFonts w:ascii="Arial" w:hAnsi="Arial" w:cs="Arial"/>
        </w:rPr>
      </w:pPr>
      <w:r w:rsidRPr="00F00D94">
        <w:rPr>
          <w:rFonts w:ascii="Arial" w:hAnsi="Arial" w:cs="Arial"/>
        </w:rPr>
        <w:t xml:space="preserve">Government-wide requirements related to suspension and debarment and doing business with suspended </w:t>
      </w:r>
      <w:r w:rsidRPr="00B206E2">
        <w:rPr>
          <w:rFonts w:ascii="Arial" w:hAnsi="Arial" w:cs="Arial"/>
        </w:rPr>
        <w:t>or debarred subcontractors under cost reimbursement contract</w:t>
      </w:r>
      <w:r w:rsidR="007323BE" w:rsidRPr="00B206E2">
        <w:rPr>
          <w:rFonts w:ascii="Arial" w:hAnsi="Arial" w:cs="Arial"/>
        </w:rPr>
        <w:t>s</w:t>
      </w:r>
      <w:r w:rsidRPr="00B206E2">
        <w:rPr>
          <w:rFonts w:ascii="Arial" w:hAnsi="Arial" w:cs="Arial"/>
        </w:rPr>
        <w:t xml:space="preserve"> under the FAR</w:t>
      </w:r>
      <w:r w:rsidR="006F1440" w:rsidRPr="00B206E2">
        <w:rPr>
          <w:rFonts w:ascii="Arial" w:hAnsi="Arial" w:cs="Arial"/>
        </w:rPr>
        <w:t xml:space="preserve"> are contained in </w:t>
      </w:r>
      <w:hyperlink r:id="rId73" w:history="1">
        <w:r w:rsidR="000023A2" w:rsidRPr="00B206E2">
          <w:rPr>
            <w:rStyle w:val="Hyperlink"/>
            <w:rFonts w:cs="Arial"/>
          </w:rPr>
          <w:t>48 CFR 9.405-2(b)</w:t>
        </w:r>
      </w:hyperlink>
      <w:r w:rsidR="006F1440" w:rsidRPr="00F00D94">
        <w:rPr>
          <w:rFonts w:ascii="Arial" w:hAnsi="Arial" w:cs="Arial"/>
        </w:rPr>
        <w:t xml:space="preserve"> and the clause at </w:t>
      </w:r>
      <w:hyperlink r:id="rId74" w:history="1">
        <w:r w:rsidR="000023A2" w:rsidRPr="00F00D94">
          <w:rPr>
            <w:rStyle w:val="Hyperlink"/>
            <w:rFonts w:cs="Arial"/>
          </w:rPr>
          <w:t>48 CFR 52.209-6</w:t>
        </w:r>
      </w:hyperlink>
      <w:r w:rsidRPr="00F00D94">
        <w:rPr>
          <w:rFonts w:ascii="Arial" w:hAnsi="Arial" w:cs="Arial"/>
        </w:rPr>
        <w:t>.</w:t>
      </w:r>
    </w:p>
    <w:p w14:paraId="1576145B" w14:textId="29232C38"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A54B10" w:rsidRPr="00F00D94">
        <w:rPr>
          <w:rFonts w:ascii="Arial" w:hAnsi="Arial" w:cs="Arial"/>
          <w:i/>
        </w:rPr>
        <w:t>202</w:t>
      </w:r>
      <w:r w:rsidR="00A54B10">
        <w:rPr>
          <w:rFonts w:ascii="Arial" w:hAnsi="Arial" w:cs="Arial"/>
          <w:i/>
        </w:rPr>
        <w:t>5</w:t>
      </w:r>
      <w:r w:rsidR="00A54B10"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96B1904" w14:textId="40629111" w:rsidR="006475FE" w:rsidRPr="006475FE" w:rsidRDefault="006475FE" w:rsidP="00D74E6A">
      <w:pPr>
        <w:spacing w:after="240"/>
        <w:jc w:val="both"/>
        <w:rPr>
          <w:rFonts w:ascii="Arial" w:hAnsi="Arial" w:cs="Arial"/>
          <w:bCs/>
        </w:rPr>
      </w:pPr>
      <w:r w:rsidRPr="006475FE">
        <w:rPr>
          <w:rFonts w:ascii="Arial" w:hAnsi="Arial" w:cs="Arial"/>
          <w:bCs/>
        </w:rPr>
        <w:t>This program is not included in Part 4 of the OMB Compliance Supplement.</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95A190B"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 xml:space="preserve">(c)(1) requires </w:t>
      </w:r>
      <w:r w:rsidR="00874952">
        <w:rPr>
          <w:rFonts w:ascii="Arial" w:hAnsi="Arial" w:cs="Arial"/>
          <w:i/>
          <w:iCs/>
          <w:color w:val="002060"/>
        </w:rPr>
        <w:t>recipients or subrecipients</w:t>
      </w:r>
      <w:r w:rsidR="009138DB" w:rsidRPr="00D84331">
        <w:rPr>
          <w:rFonts w:ascii="Arial" w:hAnsi="Arial" w:cs="Arial"/>
          <w:i/>
          <w:iCs/>
          <w:color w:val="002060"/>
        </w:rPr>
        <w:t xml:space="preserve"> maintain written standards of conduct covering conflicts of interest and governing the actions of its employees engaged in the selection, award and administration of contracts.</w:t>
      </w:r>
    </w:p>
    <w:p w14:paraId="7F5D43ED" w14:textId="2357727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 xml:space="preserve">(c)(2) requires </w:t>
      </w:r>
      <w:r w:rsidR="00874952">
        <w:rPr>
          <w:rFonts w:ascii="Arial" w:hAnsi="Arial" w:cs="Arial"/>
          <w:i/>
          <w:iCs/>
          <w:color w:val="002060"/>
        </w:rPr>
        <w:t>recipients or subrecipients</w:t>
      </w:r>
      <w:r w:rsidR="00874952" w:rsidRPr="00D84331">
        <w:rPr>
          <w:rFonts w:ascii="Arial" w:hAnsi="Arial" w:cs="Arial"/>
          <w:i/>
          <w:iCs/>
          <w:color w:val="002060"/>
        </w:rPr>
        <w:t xml:space="preserve"> </w:t>
      </w:r>
      <w:r w:rsidR="009138DB" w:rsidRPr="00D84331">
        <w:rPr>
          <w:rFonts w:ascii="Arial" w:hAnsi="Arial" w:cs="Arial"/>
          <w:i/>
          <w:iCs/>
          <w:color w:val="002060"/>
        </w:rPr>
        <w:t xml:space="preserve">maintain written standards of conduct covering organizational conflicts of interest when the </w:t>
      </w:r>
      <w:r w:rsidR="00DA759F">
        <w:rPr>
          <w:rFonts w:ascii="Arial" w:hAnsi="Arial" w:cs="Arial"/>
          <w:i/>
          <w:iCs/>
          <w:color w:val="002060"/>
        </w:rPr>
        <w:t>recipient or subrecipient</w:t>
      </w:r>
      <w:r w:rsidR="00DA759F" w:rsidRPr="00D84331">
        <w:rPr>
          <w:rFonts w:ascii="Arial" w:hAnsi="Arial" w:cs="Arial"/>
          <w:i/>
          <w:iCs/>
          <w:color w:val="002060"/>
        </w:rPr>
        <w:t xml:space="preserve"> </w:t>
      </w:r>
      <w:r w:rsidR="009138DB" w:rsidRPr="00D84331">
        <w:rPr>
          <w:rFonts w:ascii="Arial" w:hAnsi="Arial" w:cs="Arial"/>
          <w:i/>
          <w:iCs/>
          <w:color w:val="002060"/>
        </w:rPr>
        <w:t>has a parent, affiliate, or subsidiary organization that is not a state, local government, or Indian tribe.</w:t>
      </w:r>
    </w:p>
    <w:p w14:paraId="3803D8AE" w14:textId="6CD00697"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9138DB" w:rsidRPr="00D84331">
        <w:rPr>
          <w:rFonts w:ascii="Arial" w:hAnsi="Arial" w:cs="Arial"/>
          <w:i/>
          <w:iCs/>
          <w:color w:val="002060"/>
        </w:rPr>
        <w:t>to have a written method for conducting technical evaluations of the competitive proposals received and for selecting contract recipients.</w:t>
      </w:r>
    </w:p>
    <w:p w14:paraId="069C4F2D" w14:textId="05B884A3"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5B229D">
        <w:rPr>
          <w:rFonts w:ascii="Arial" w:hAnsi="Arial" w:cs="Arial"/>
          <w:i/>
          <w:iCs/>
          <w:color w:val="002060"/>
        </w:rPr>
        <w:t>to have written procedures for procurement transactions to</w:t>
      </w:r>
      <w:r w:rsidR="009138DB" w:rsidRPr="00D84331">
        <w:rPr>
          <w:rFonts w:ascii="Arial" w:hAnsi="Arial" w:cs="Arial"/>
          <w:i/>
          <w:iCs/>
          <w:color w:val="002060"/>
        </w:rPr>
        <w:t xml:space="preserve"> ensure all solicitations </w:t>
      </w:r>
      <w:r w:rsidR="00F41EF0">
        <w:rPr>
          <w:rFonts w:ascii="Arial" w:hAnsi="Arial" w:cs="Arial"/>
          <w:i/>
          <w:iCs/>
          <w:color w:val="002060"/>
        </w:rPr>
        <w:t xml:space="preserve">are made in accordance with 2 CFR 200.319(b); </w:t>
      </w:r>
      <w:r w:rsidR="009138DB" w:rsidRPr="00D84331">
        <w:rPr>
          <w:rFonts w:ascii="Arial" w:hAnsi="Arial" w:cs="Arial"/>
          <w:i/>
          <w:iCs/>
          <w:color w:val="002060"/>
        </w:rPr>
        <w:t xml:space="preserve">incorporate a clear and accurate description of the technical requirements for the </w:t>
      </w:r>
      <w:r w:rsidR="00F41EF0">
        <w:rPr>
          <w:rFonts w:ascii="Arial" w:hAnsi="Arial" w:cs="Arial"/>
          <w:i/>
          <w:iCs/>
          <w:color w:val="002060"/>
        </w:rPr>
        <w:t>property</w:t>
      </w:r>
      <w:r w:rsidR="009138DB" w:rsidRPr="00D84331">
        <w:rPr>
          <w:rFonts w:ascii="Arial" w:hAnsi="Arial" w:cs="Arial"/>
          <w:i/>
          <w:iCs/>
          <w:color w:val="002060"/>
        </w:rPr>
        <w:t xml:space="preserve">, </w:t>
      </w:r>
      <w:r w:rsidR="00F41EF0">
        <w:rPr>
          <w:rFonts w:ascii="Arial" w:hAnsi="Arial" w:cs="Arial"/>
          <w:i/>
          <w:iCs/>
          <w:color w:val="002060"/>
        </w:rPr>
        <w:t>equipment</w:t>
      </w:r>
      <w:r w:rsidR="009138DB" w:rsidRPr="00D84331">
        <w:rPr>
          <w:rFonts w:ascii="Arial" w:hAnsi="Arial" w:cs="Arial"/>
          <w:i/>
          <w:iCs/>
          <w:color w:val="002060"/>
        </w:rPr>
        <w:t>, or service be</w:t>
      </w:r>
      <w:r w:rsidR="00F41EF0">
        <w:rPr>
          <w:rFonts w:ascii="Arial" w:hAnsi="Arial" w:cs="Arial"/>
          <w:i/>
          <w:iCs/>
          <w:color w:val="002060"/>
        </w:rPr>
        <w:t>ing</w:t>
      </w:r>
      <w:r w:rsidR="009138DB" w:rsidRPr="00D84331">
        <w:rPr>
          <w:rFonts w:ascii="Arial" w:hAnsi="Arial" w:cs="Arial"/>
          <w:i/>
          <w:iCs/>
          <w:color w:val="002060"/>
        </w:rPr>
        <w:t xml:space="preserve"> procured</w:t>
      </w:r>
      <w:r w:rsidR="00F41EF0">
        <w:rPr>
          <w:rFonts w:ascii="Arial" w:hAnsi="Arial" w:cs="Arial"/>
          <w:i/>
          <w:iCs/>
          <w:color w:val="002060"/>
        </w:rPr>
        <w:t>;</w:t>
      </w:r>
      <w:r w:rsidR="009138DB" w:rsidRPr="00D84331">
        <w:rPr>
          <w:rFonts w:ascii="Arial" w:hAnsi="Arial" w:cs="Arial"/>
          <w:i/>
          <w:iCs/>
          <w:color w:val="002060"/>
        </w:rPr>
        <w:t xml:space="preserve"> and identify </w:t>
      </w:r>
      <w:r w:rsidR="00F41EF0">
        <w:rPr>
          <w:rFonts w:ascii="Arial" w:hAnsi="Arial" w:cs="Arial"/>
          <w:i/>
          <w:iCs/>
          <w:color w:val="002060"/>
        </w:rPr>
        <w:t>any additional</w:t>
      </w:r>
      <w:r w:rsidR="00F41EF0" w:rsidRPr="00D84331">
        <w:rPr>
          <w:rFonts w:ascii="Arial" w:hAnsi="Arial" w:cs="Arial"/>
          <w:i/>
          <w:iCs/>
          <w:color w:val="002060"/>
        </w:rPr>
        <w:t xml:space="preserve"> </w:t>
      </w:r>
      <w:r w:rsidR="009138DB" w:rsidRPr="00D84331">
        <w:rPr>
          <w:rFonts w:ascii="Arial" w:hAnsi="Arial" w:cs="Arial"/>
          <w:i/>
          <w:iCs/>
          <w:color w:val="002060"/>
        </w:rPr>
        <w:t xml:space="preserve">requirements which the offerors must fulfill and all other factors </w:t>
      </w:r>
      <w:r w:rsidR="00F41EF0">
        <w:rPr>
          <w:rFonts w:ascii="Arial" w:hAnsi="Arial" w:cs="Arial"/>
          <w:i/>
          <w:iCs/>
          <w:color w:val="002060"/>
        </w:rPr>
        <w:t>that will</w:t>
      </w:r>
      <w:r w:rsidR="00F41EF0" w:rsidRPr="00D84331">
        <w:rPr>
          <w:rFonts w:ascii="Arial" w:hAnsi="Arial" w:cs="Arial"/>
          <w:i/>
          <w:iCs/>
          <w:color w:val="002060"/>
        </w:rPr>
        <w:t xml:space="preserve"> </w:t>
      </w:r>
      <w:r w:rsidR="009138DB" w:rsidRPr="00D84331">
        <w:rPr>
          <w:rFonts w:ascii="Arial" w:hAnsi="Arial" w:cs="Arial"/>
          <w:i/>
          <w:iCs/>
          <w:color w:val="002060"/>
        </w:rPr>
        <w:t>be used in evaluating bids or proposals.</w:t>
      </w:r>
    </w:p>
    <w:p w14:paraId="5A9CB502" w14:textId="77777777" w:rsidR="00FC7102" w:rsidRPr="00220BD0" w:rsidRDefault="00FC7102" w:rsidP="006672EA">
      <w:pPr>
        <w:pStyle w:val="Heading3"/>
        <w:jc w:val="both"/>
        <w:rPr>
          <w:rFonts w:cs="Arial"/>
          <w:sz w:val="24"/>
          <w:szCs w:val="24"/>
        </w:rPr>
      </w:pPr>
      <w:bookmarkStart w:id="88" w:name="_Toc223508911"/>
      <w:r w:rsidRPr="00220BD0">
        <w:rPr>
          <w:rFonts w:cs="Arial"/>
          <w:sz w:val="24"/>
          <w:szCs w:val="24"/>
        </w:rPr>
        <w:t>Additional Program Specific Information</w:t>
      </w:r>
      <w:bookmarkEnd w:id="88"/>
    </w:p>
    <w:p w14:paraId="3BE90C71" w14:textId="12C5101F"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r w:rsidR="00DA759F">
        <w:rPr>
          <w:rFonts w:ascii="Arial" w:hAnsi="Arial" w:cs="Arial"/>
          <w:b/>
          <w:highlight w:val="yellow"/>
        </w:rPr>
        <w:t>:</w:t>
      </w:r>
    </w:p>
    <w:p w14:paraId="768F2FAD" w14:textId="3821A433" w:rsidR="00CD5DC7" w:rsidRPr="00AA5B05" w:rsidRDefault="00CD5DC7" w:rsidP="00222731">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85EAE">
        <w:rPr>
          <w:rFonts w:ascii="Arial" w:hAnsi="Arial" w:cs="Arial"/>
          <w:b/>
          <w:highlight w:val="yellow"/>
        </w:rPr>
        <w:t xml:space="preserve"> and</w:t>
      </w:r>
    </w:p>
    <w:p w14:paraId="669A9E88" w14:textId="7D55D384" w:rsidR="006E46AD" w:rsidRPr="00AA5B05" w:rsidRDefault="006E46AD" w:rsidP="00222731">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74DB64A" w14:textId="77777777" w:rsidR="004C025C" w:rsidRPr="004C025C" w:rsidRDefault="004C025C" w:rsidP="004C025C">
      <w:pPr>
        <w:spacing w:after="240"/>
        <w:jc w:val="both"/>
        <w:rPr>
          <w:rFonts w:ascii="Arial" w:hAnsi="Arial" w:cs="Arial"/>
          <w:b/>
          <w:bCs/>
        </w:rPr>
      </w:pPr>
      <w:r w:rsidRPr="004C025C">
        <w:rPr>
          <w:rFonts w:ascii="Arial" w:hAnsi="Arial" w:cs="Arial"/>
          <w:b/>
          <w:bCs/>
          <w:u w:val="single"/>
        </w:rPr>
        <w:t>Ohio Department of Health</w:t>
      </w:r>
    </w:p>
    <w:p w14:paraId="4B56E9C8" w14:textId="77777777" w:rsidR="004C025C" w:rsidRPr="004C025C" w:rsidRDefault="004C025C" w:rsidP="004C025C">
      <w:pPr>
        <w:spacing w:after="240"/>
        <w:jc w:val="both"/>
        <w:rPr>
          <w:rFonts w:ascii="Arial" w:hAnsi="Arial" w:cs="Arial"/>
          <w:b/>
          <w:bCs/>
        </w:rPr>
      </w:pPr>
      <w:r w:rsidRPr="004C025C">
        <w:rPr>
          <w:rFonts w:ascii="Arial" w:hAnsi="Arial" w:cs="Arial"/>
          <w:b/>
          <w:bCs/>
        </w:rPr>
        <w:t>B1.3 Federal Suspension and/or Debarment</w:t>
      </w:r>
    </w:p>
    <w:p w14:paraId="605380A3" w14:textId="77777777" w:rsidR="004C025C" w:rsidRPr="004C025C" w:rsidRDefault="004C025C" w:rsidP="004C025C">
      <w:pPr>
        <w:spacing w:after="240"/>
        <w:jc w:val="both"/>
        <w:rPr>
          <w:rFonts w:ascii="Arial" w:hAnsi="Arial" w:cs="Arial"/>
          <w:b/>
          <w:bCs/>
        </w:rPr>
      </w:pPr>
      <w:r w:rsidRPr="004C025C">
        <w:rPr>
          <w:rFonts w:ascii="Arial" w:hAnsi="Arial" w:cs="Arial"/>
          <w:bCs/>
        </w:rPr>
        <w:t>Organizations or individuals that are suspended or debarred cannot apply for or be paid from ODH grants during the period of the suspension or debarment. In the event that an agency is debarred, another entity from within the county, an adjoining county, or regional provider can compete for the program dollars. As a result, the entity awarded the grant, cannot contract and/or hire the debarred agency in any capacity. Any expenditure charged to an ODH grant for such individuals or agencies will be disallowed.</w:t>
      </w:r>
    </w:p>
    <w:p w14:paraId="7E7AC507" w14:textId="77777777" w:rsidR="004C025C" w:rsidRPr="004C025C" w:rsidRDefault="004C025C" w:rsidP="004C025C">
      <w:pPr>
        <w:spacing w:after="240"/>
        <w:jc w:val="both"/>
        <w:rPr>
          <w:rFonts w:ascii="Arial" w:hAnsi="Arial" w:cs="Arial"/>
          <w:bCs/>
        </w:rPr>
      </w:pPr>
      <w:r w:rsidRPr="004C025C">
        <w:rPr>
          <w:rFonts w:ascii="Arial" w:hAnsi="Arial" w:cs="Arial"/>
          <w:bCs/>
        </w:rPr>
        <w:t xml:space="preserve">Applicants are required to disclose to ODH if any of the following conditions apply to the agency or agency personnel: </w:t>
      </w:r>
    </w:p>
    <w:p w14:paraId="46E59940" w14:textId="77777777" w:rsidR="004C025C" w:rsidRPr="004C025C" w:rsidRDefault="004C025C" w:rsidP="004C025C">
      <w:pPr>
        <w:numPr>
          <w:ilvl w:val="0"/>
          <w:numId w:val="78"/>
        </w:numPr>
        <w:spacing w:after="240"/>
        <w:jc w:val="both"/>
        <w:rPr>
          <w:rFonts w:ascii="Arial" w:hAnsi="Arial" w:cs="Arial"/>
          <w:bCs/>
        </w:rPr>
      </w:pPr>
      <w:r w:rsidRPr="004C025C">
        <w:rPr>
          <w:rFonts w:ascii="Arial" w:hAnsi="Arial" w:cs="Arial"/>
          <w:bCs/>
        </w:rPr>
        <w:t>Applicant has been convicted of or had a civil judgment rendered against them within the three year period preceding the application for ODH funding for any of the following:</w:t>
      </w:r>
    </w:p>
    <w:p w14:paraId="713501E4" w14:textId="77777777" w:rsidR="004C025C" w:rsidRPr="004C025C" w:rsidRDefault="004C025C" w:rsidP="004C025C">
      <w:pPr>
        <w:numPr>
          <w:ilvl w:val="1"/>
          <w:numId w:val="78"/>
        </w:numPr>
        <w:spacing w:after="240"/>
        <w:jc w:val="both"/>
        <w:rPr>
          <w:rFonts w:ascii="Arial" w:hAnsi="Arial" w:cs="Arial"/>
          <w:bCs/>
        </w:rPr>
      </w:pPr>
      <w:r w:rsidRPr="004C025C">
        <w:rPr>
          <w:rFonts w:ascii="Arial" w:hAnsi="Arial" w:cs="Arial"/>
          <w:bCs/>
        </w:rPr>
        <w:t>Fraud or a criminal offense in connection with obtaining, attempting to obtain, or performing a public transaction or contract under a public transaction;</w:t>
      </w:r>
    </w:p>
    <w:p w14:paraId="19967946" w14:textId="77777777" w:rsidR="004C025C" w:rsidRPr="004C025C" w:rsidRDefault="004C025C" w:rsidP="004C025C">
      <w:pPr>
        <w:numPr>
          <w:ilvl w:val="1"/>
          <w:numId w:val="78"/>
        </w:numPr>
        <w:spacing w:after="240"/>
        <w:jc w:val="both"/>
        <w:rPr>
          <w:rFonts w:ascii="Arial" w:hAnsi="Arial" w:cs="Arial"/>
          <w:bCs/>
        </w:rPr>
      </w:pPr>
      <w:r w:rsidRPr="004C025C">
        <w:rPr>
          <w:rFonts w:ascii="Arial" w:hAnsi="Arial" w:cs="Arial"/>
          <w:bCs/>
        </w:rPr>
        <w:t>Violation of a federal or state antitrust statute;</w:t>
      </w:r>
    </w:p>
    <w:p w14:paraId="3CB72635" w14:textId="77777777" w:rsidR="004C025C" w:rsidRPr="004C025C" w:rsidRDefault="004C025C" w:rsidP="004C025C">
      <w:pPr>
        <w:numPr>
          <w:ilvl w:val="1"/>
          <w:numId w:val="78"/>
        </w:numPr>
        <w:spacing w:after="240"/>
        <w:jc w:val="both"/>
        <w:rPr>
          <w:rFonts w:ascii="Arial" w:hAnsi="Arial" w:cs="Arial"/>
          <w:bCs/>
        </w:rPr>
      </w:pPr>
      <w:r w:rsidRPr="004C025C">
        <w:rPr>
          <w:rFonts w:ascii="Arial" w:hAnsi="Arial" w:cs="Arial"/>
          <w:bCs/>
        </w:rPr>
        <w:t>Embezzlement, theft, forgery, bribery, falsification or destruction of records, or</w:t>
      </w:r>
    </w:p>
    <w:p w14:paraId="5941866F" w14:textId="77777777" w:rsidR="004C025C" w:rsidRPr="004C025C" w:rsidRDefault="004C025C" w:rsidP="004C025C">
      <w:pPr>
        <w:numPr>
          <w:ilvl w:val="1"/>
          <w:numId w:val="78"/>
        </w:numPr>
        <w:spacing w:after="240"/>
        <w:jc w:val="both"/>
        <w:rPr>
          <w:rFonts w:ascii="Arial" w:hAnsi="Arial" w:cs="Arial"/>
          <w:bCs/>
        </w:rPr>
      </w:pPr>
      <w:r w:rsidRPr="004C025C">
        <w:rPr>
          <w:rFonts w:ascii="Arial" w:hAnsi="Arial" w:cs="Arial"/>
          <w:bCs/>
        </w:rPr>
        <w:t>False statements or receipt of stolen property.</w:t>
      </w:r>
    </w:p>
    <w:p w14:paraId="41CF3F98" w14:textId="77777777" w:rsidR="004C025C" w:rsidRPr="004C025C" w:rsidRDefault="004C025C" w:rsidP="004C025C">
      <w:pPr>
        <w:numPr>
          <w:ilvl w:val="0"/>
          <w:numId w:val="78"/>
        </w:numPr>
        <w:spacing w:after="240"/>
        <w:jc w:val="both"/>
        <w:rPr>
          <w:rFonts w:ascii="Arial" w:hAnsi="Arial" w:cs="Arial"/>
          <w:bCs/>
        </w:rPr>
      </w:pPr>
      <w:r w:rsidRPr="004C025C">
        <w:rPr>
          <w:rFonts w:ascii="Arial" w:hAnsi="Arial" w:cs="Arial"/>
          <w:bCs/>
        </w:rPr>
        <w:t>Applicant is presently indicted or otherwise criminally or civilly charged by a governmental entity (federal, state, or local) with the commission of any of the offenses enumerated above.</w:t>
      </w:r>
    </w:p>
    <w:p w14:paraId="46C779F1" w14:textId="77777777" w:rsidR="004C025C" w:rsidRPr="004C025C" w:rsidRDefault="004C025C" w:rsidP="004C025C">
      <w:pPr>
        <w:numPr>
          <w:ilvl w:val="0"/>
          <w:numId w:val="78"/>
        </w:numPr>
        <w:spacing w:after="240"/>
        <w:jc w:val="both"/>
        <w:rPr>
          <w:rFonts w:ascii="Arial" w:hAnsi="Arial" w:cs="Arial"/>
          <w:bCs/>
        </w:rPr>
      </w:pPr>
      <w:r w:rsidRPr="004C025C">
        <w:rPr>
          <w:rFonts w:ascii="Arial" w:hAnsi="Arial" w:cs="Arial"/>
          <w:bCs/>
        </w:rPr>
        <w:t>Applicant has had any public transaction (federal, state or local) terminated for cause or default within the three-year period preceding the application for ODH funding.</w:t>
      </w:r>
    </w:p>
    <w:p w14:paraId="6D9DF694" w14:textId="77777777" w:rsidR="004C025C" w:rsidRPr="004C025C" w:rsidRDefault="004C025C" w:rsidP="004C025C">
      <w:pPr>
        <w:spacing w:after="240"/>
        <w:jc w:val="both"/>
        <w:rPr>
          <w:rFonts w:ascii="Arial" w:hAnsi="Arial" w:cs="Arial"/>
          <w:b/>
          <w:bCs/>
        </w:rPr>
      </w:pPr>
      <w:r w:rsidRPr="004C025C">
        <w:rPr>
          <w:rFonts w:ascii="Arial" w:hAnsi="Arial" w:cs="Arial"/>
          <w:b/>
          <w:bCs/>
        </w:rPr>
        <w:t>C2.2 Procurement Standards</w:t>
      </w:r>
    </w:p>
    <w:p w14:paraId="60097869" w14:textId="77777777" w:rsidR="004C025C" w:rsidRPr="004C025C" w:rsidRDefault="004C025C" w:rsidP="004C025C">
      <w:pPr>
        <w:spacing w:after="240"/>
        <w:jc w:val="both"/>
        <w:rPr>
          <w:rFonts w:ascii="Arial" w:hAnsi="Arial" w:cs="Arial"/>
          <w:bCs/>
        </w:rPr>
      </w:pPr>
      <w:r w:rsidRPr="004C025C">
        <w:rPr>
          <w:rFonts w:ascii="Arial" w:hAnsi="Arial" w:cs="Arial"/>
          <w:bCs/>
        </w:rPr>
        <w:t>Procurement is the purchase of merchandise or services at the optimum total cost in the correct amount and quality. These goods and services must be purchased at the correct time and location for the express gain or use of the project within the designated period. This process not only involves the purchasing of commodities but also quality and quantity checks.</w:t>
      </w:r>
    </w:p>
    <w:p w14:paraId="665D3CAB" w14:textId="77777777" w:rsidR="004C025C" w:rsidRPr="004C025C" w:rsidRDefault="004C025C" w:rsidP="004C025C">
      <w:pPr>
        <w:spacing w:after="240"/>
        <w:jc w:val="both"/>
        <w:rPr>
          <w:rFonts w:ascii="Arial" w:hAnsi="Arial" w:cs="Arial"/>
          <w:bCs/>
        </w:rPr>
      </w:pPr>
      <w:r w:rsidRPr="004C025C">
        <w:rPr>
          <w:rFonts w:ascii="Arial" w:hAnsi="Arial" w:cs="Arial"/>
          <w:bCs/>
        </w:rPr>
        <w:t>Subrecipients may use their own procurement policies when using project funds for the procurement of equipment, supplies, and services provided they are made in accordance with the standards in this section and the applicable CFR.</w:t>
      </w:r>
    </w:p>
    <w:p w14:paraId="21ED54DF" w14:textId="77777777" w:rsidR="004C025C" w:rsidRPr="004C025C" w:rsidRDefault="004C025C" w:rsidP="004C025C">
      <w:pPr>
        <w:spacing w:after="240"/>
        <w:jc w:val="both"/>
        <w:rPr>
          <w:rFonts w:ascii="Arial" w:hAnsi="Arial" w:cs="Arial"/>
          <w:bCs/>
        </w:rPr>
      </w:pPr>
      <w:r w:rsidRPr="004C025C">
        <w:rPr>
          <w:rFonts w:ascii="Arial" w:hAnsi="Arial" w:cs="Arial"/>
          <w:bCs/>
        </w:rPr>
        <w:t>The subrecipient is responsible for any contract it enters into on behalf of the grant-supported project.</w:t>
      </w:r>
    </w:p>
    <w:p w14:paraId="28DDC64E" w14:textId="77777777" w:rsidR="004C025C" w:rsidRPr="004C025C" w:rsidRDefault="004C025C" w:rsidP="004C025C">
      <w:pPr>
        <w:spacing w:after="240"/>
        <w:jc w:val="both"/>
        <w:rPr>
          <w:rFonts w:ascii="Arial" w:hAnsi="Arial" w:cs="Arial"/>
          <w:bCs/>
        </w:rPr>
      </w:pPr>
      <w:r w:rsidRPr="004C025C">
        <w:rPr>
          <w:rFonts w:ascii="Arial" w:hAnsi="Arial" w:cs="Arial"/>
          <w:bCs/>
        </w:rPr>
        <w:t>Neither ODH nor the Federal Government assumes any liability arising from contracts, agreements, or obligations entered into by the subrecipient.</w:t>
      </w:r>
    </w:p>
    <w:p w14:paraId="5F0D6943" w14:textId="77777777" w:rsidR="004C025C" w:rsidRPr="004C025C" w:rsidRDefault="004C025C" w:rsidP="004C025C">
      <w:pPr>
        <w:spacing w:after="240"/>
        <w:jc w:val="both"/>
        <w:rPr>
          <w:rFonts w:ascii="Arial" w:hAnsi="Arial" w:cs="Arial"/>
          <w:b/>
          <w:bCs/>
        </w:rPr>
      </w:pPr>
      <w:r w:rsidRPr="004C025C">
        <w:rPr>
          <w:rFonts w:ascii="Arial" w:hAnsi="Arial" w:cs="Arial"/>
          <w:bCs/>
        </w:rPr>
        <w:t xml:space="preserve">When procuring for project activities, the subrecipient shall maintain a code or standard of conduct for its officers, employees, or agents that shall include provisions for disciplinary actions for its violation. </w:t>
      </w:r>
    </w:p>
    <w:p w14:paraId="208C21C2" w14:textId="77777777" w:rsidR="004C025C" w:rsidRPr="004C025C" w:rsidRDefault="004C025C" w:rsidP="004C025C">
      <w:pPr>
        <w:spacing w:after="240"/>
        <w:jc w:val="both"/>
        <w:rPr>
          <w:rFonts w:ascii="Arial" w:hAnsi="Arial" w:cs="Arial"/>
          <w:bCs/>
        </w:rPr>
      </w:pPr>
      <w:r w:rsidRPr="004C025C">
        <w:rPr>
          <w:rFonts w:ascii="Arial" w:hAnsi="Arial" w:cs="Arial"/>
          <w:bCs/>
        </w:rPr>
        <w:t>For governmental subrecipients, such disciplinary actions are required only to the extent otherwise permissible under the government's laws, rules, or regulations and shall provide for action to be taken against contractors or their agents when they violate the code or standard.</w:t>
      </w:r>
    </w:p>
    <w:p w14:paraId="3AF7D0F7" w14:textId="77777777" w:rsidR="004C025C" w:rsidRPr="004C025C" w:rsidRDefault="004C025C" w:rsidP="004C025C">
      <w:pPr>
        <w:spacing w:after="240"/>
        <w:jc w:val="both"/>
        <w:rPr>
          <w:rFonts w:ascii="Arial" w:hAnsi="Arial" w:cs="Arial"/>
          <w:bCs/>
        </w:rPr>
      </w:pPr>
      <w:r w:rsidRPr="004C025C">
        <w:rPr>
          <w:rFonts w:ascii="Arial" w:hAnsi="Arial" w:cs="Arial"/>
          <w:bCs/>
        </w:rPr>
        <w:t>Subrecipient officers, employees, or agents shall neither solicit nor accept gratuities, favors or anything of monetary value from ODH contractors or potential contractors. This is not intended to preclude legitimate institutional fund-raising activities.</w:t>
      </w:r>
    </w:p>
    <w:p w14:paraId="50186421" w14:textId="77777777" w:rsidR="004C025C" w:rsidRPr="004C025C" w:rsidRDefault="004C025C" w:rsidP="004C025C">
      <w:pPr>
        <w:spacing w:after="240"/>
        <w:jc w:val="both"/>
        <w:rPr>
          <w:rFonts w:ascii="Arial" w:hAnsi="Arial" w:cs="Arial"/>
          <w:bCs/>
        </w:rPr>
      </w:pPr>
      <w:r w:rsidRPr="004C025C">
        <w:rPr>
          <w:rFonts w:ascii="Arial" w:hAnsi="Arial" w:cs="Arial"/>
          <w:bCs/>
        </w:rPr>
        <w:t>No employee, officer, or agent of a subrecipient shall participate in the selection, grant, or administration of a contract subject to this section where any of the following has a financial interest in that contract:</w:t>
      </w:r>
    </w:p>
    <w:p w14:paraId="52C61C01" w14:textId="77777777" w:rsidR="004C025C" w:rsidRPr="004C025C" w:rsidRDefault="004C025C" w:rsidP="004C025C">
      <w:pPr>
        <w:numPr>
          <w:ilvl w:val="0"/>
          <w:numId w:val="79"/>
        </w:numPr>
        <w:spacing w:after="240"/>
        <w:jc w:val="both"/>
        <w:rPr>
          <w:rFonts w:ascii="Arial" w:hAnsi="Arial" w:cs="Arial"/>
          <w:bCs/>
        </w:rPr>
      </w:pPr>
      <w:r w:rsidRPr="004C025C">
        <w:rPr>
          <w:rFonts w:ascii="Arial" w:hAnsi="Arial" w:cs="Arial"/>
          <w:bCs/>
        </w:rPr>
        <w:t>The employee, officer or agent</w:t>
      </w:r>
    </w:p>
    <w:p w14:paraId="152D4049" w14:textId="77777777" w:rsidR="004C025C" w:rsidRPr="004C025C" w:rsidRDefault="004C025C" w:rsidP="004C025C">
      <w:pPr>
        <w:numPr>
          <w:ilvl w:val="0"/>
          <w:numId w:val="79"/>
        </w:numPr>
        <w:spacing w:after="240"/>
        <w:jc w:val="both"/>
        <w:rPr>
          <w:rFonts w:ascii="Arial" w:hAnsi="Arial" w:cs="Arial"/>
          <w:bCs/>
        </w:rPr>
      </w:pPr>
      <w:r w:rsidRPr="004C025C">
        <w:rPr>
          <w:rFonts w:ascii="Arial" w:hAnsi="Arial" w:cs="Arial"/>
          <w:bCs/>
        </w:rPr>
        <w:t>Any member of his or her immediate family</w:t>
      </w:r>
    </w:p>
    <w:p w14:paraId="0407F5E8" w14:textId="77777777" w:rsidR="004C025C" w:rsidRPr="004C025C" w:rsidRDefault="004C025C" w:rsidP="004C025C">
      <w:pPr>
        <w:numPr>
          <w:ilvl w:val="0"/>
          <w:numId w:val="79"/>
        </w:numPr>
        <w:spacing w:after="240"/>
        <w:jc w:val="both"/>
        <w:rPr>
          <w:rFonts w:ascii="Arial" w:hAnsi="Arial" w:cs="Arial"/>
          <w:bCs/>
        </w:rPr>
      </w:pPr>
      <w:r w:rsidRPr="004C025C">
        <w:rPr>
          <w:rFonts w:ascii="Arial" w:hAnsi="Arial" w:cs="Arial"/>
          <w:bCs/>
        </w:rPr>
        <w:t>His or her partner</w:t>
      </w:r>
    </w:p>
    <w:p w14:paraId="40718066" w14:textId="77777777" w:rsidR="004C025C" w:rsidRPr="004C025C" w:rsidRDefault="004C025C" w:rsidP="004C025C">
      <w:pPr>
        <w:numPr>
          <w:ilvl w:val="0"/>
          <w:numId w:val="79"/>
        </w:numPr>
        <w:spacing w:after="240"/>
        <w:jc w:val="both"/>
        <w:rPr>
          <w:rFonts w:ascii="Arial" w:hAnsi="Arial" w:cs="Arial"/>
          <w:bCs/>
        </w:rPr>
      </w:pPr>
      <w:r w:rsidRPr="004C025C">
        <w:rPr>
          <w:rFonts w:ascii="Arial" w:hAnsi="Arial" w:cs="Arial"/>
          <w:bCs/>
        </w:rPr>
        <w:t>An organization in which any of the above individuals are an officer, director, or employee</w:t>
      </w:r>
    </w:p>
    <w:p w14:paraId="5D57AEF5" w14:textId="77777777" w:rsidR="004C025C" w:rsidRPr="004C025C" w:rsidRDefault="004C025C" w:rsidP="004C025C">
      <w:pPr>
        <w:numPr>
          <w:ilvl w:val="0"/>
          <w:numId w:val="79"/>
        </w:numPr>
        <w:spacing w:after="240"/>
        <w:jc w:val="both"/>
        <w:rPr>
          <w:rFonts w:ascii="Arial" w:hAnsi="Arial" w:cs="Arial"/>
          <w:b/>
          <w:bCs/>
        </w:rPr>
      </w:pPr>
      <w:r w:rsidRPr="004C025C">
        <w:rPr>
          <w:rFonts w:ascii="Arial" w:hAnsi="Arial" w:cs="Arial"/>
          <w:bCs/>
        </w:rPr>
        <w:t>A person or organization with whom any of the above individuals is negotiating or has any arrangement concerning prospective employment.</w:t>
      </w:r>
    </w:p>
    <w:p w14:paraId="07DFC80C" w14:textId="77777777" w:rsidR="004C025C" w:rsidRPr="004C025C" w:rsidRDefault="004C025C" w:rsidP="004C025C">
      <w:pPr>
        <w:spacing w:after="240"/>
        <w:jc w:val="both"/>
        <w:rPr>
          <w:rFonts w:ascii="Arial" w:hAnsi="Arial" w:cs="Arial"/>
          <w:bCs/>
        </w:rPr>
      </w:pPr>
      <w:r w:rsidRPr="004C025C">
        <w:rPr>
          <w:rFonts w:ascii="Arial" w:hAnsi="Arial" w:cs="Arial"/>
          <w:bCs/>
        </w:rPr>
        <w:t>The subrecipient should be alert to organizational conflicts of interests or noncompetitive practices among contractors that may restrict or eliminate competition or otherwise restrain trade. All procurement transactions shall be conducted in a manner that provides open and free competition to the maximum extent practicable.</w:t>
      </w:r>
    </w:p>
    <w:p w14:paraId="2F0A1C13" w14:textId="77777777" w:rsidR="004C025C" w:rsidRPr="004C025C" w:rsidRDefault="004C025C" w:rsidP="004C025C">
      <w:pPr>
        <w:spacing w:after="240"/>
        <w:jc w:val="both"/>
        <w:rPr>
          <w:rFonts w:ascii="Arial" w:hAnsi="Arial" w:cs="Arial"/>
          <w:bCs/>
        </w:rPr>
      </w:pPr>
      <w:r w:rsidRPr="004C025C">
        <w:rPr>
          <w:rFonts w:ascii="Arial" w:hAnsi="Arial" w:cs="Arial"/>
          <w:bCs/>
        </w:rPr>
        <w:t>The Department of Administrative Services (DAS) establishes State Term Schedules with vendors for various supplies and services. Political subdivisions, state universities, vocational schools, community colleges, and other institutions, as defined in Section 125.04(B) of the Ohio Revised Code may use a state term schedule contract. For those agencies that do not have authority to use the STS contracts, but may have a similar practice available within the agency; must thoroughly document such practice in an agency policy.</w:t>
      </w:r>
    </w:p>
    <w:p w14:paraId="31E3C2B8" w14:textId="77777777" w:rsidR="004C025C" w:rsidRPr="004C025C" w:rsidRDefault="004C025C" w:rsidP="004C025C">
      <w:pPr>
        <w:spacing w:after="240"/>
        <w:jc w:val="both"/>
        <w:rPr>
          <w:rFonts w:ascii="Arial" w:hAnsi="Arial" w:cs="Arial"/>
          <w:bCs/>
        </w:rPr>
      </w:pPr>
      <w:r w:rsidRPr="004C025C">
        <w:rPr>
          <w:rFonts w:ascii="Arial" w:hAnsi="Arial" w:cs="Arial"/>
          <w:bCs/>
        </w:rPr>
        <w:t xml:space="preserve">Solicitations by the subrecipient shall clearly set forth all requirements that the bidder must fulfill in order for the bid to be evaluated. Bids and offers made by vendors for contracts in response to the subrecipient's solicitation must be evaluated based on the lowest bid or offer that provides the most adequate quality of goods or services, which will ensure optimal utilization of grant funds per unit value. Factors such as discounts, transportation costs, and taxes should be considered in determining the lowest bid. Any bid may be rejected when it is in the project's interest to do so, and, in the case of governmental subrecipients, such rejections are in accordance with applicable rules, laws or regulations. </w:t>
      </w:r>
    </w:p>
    <w:p w14:paraId="09B1E111" w14:textId="77777777" w:rsidR="004C025C" w:rsidRPr="004C025C" w:rsidRDefault="004C025C" w:rsidP="004C025C">
      <w:pPr>
        <w:spacing w:after="240"/>
        <w:jc w:val="both"/>
        <w:rPr>
          <w:rFonts w:ascii="Arial" w:hAnsi="Arial" w:cs="Arial"/>
          <w:b/>
          <w:bCs/>
        </w:rPr>
      </w:pPr>
      <w:r w:rsidRPr="004C025C">
        <w:rPr>
          <w:rFonts w:ascii="Arial" w:hAnsi="Arial" w:cs="Arial"/>
          <w:bCs/>
        </w:rPr>
        <w:t>The subrecipient shall establish procurement procedures that provide for the following</w:t>
      </w:r>
      <w:r w:rsidRPr="004C025C">
        <w:rPr>
          <w:rFonts w:ascii="Arial" w:hAnsi="Arial" w:cs="Arial"/>
          <w:b/>
          <w:bCs/>
        </w:rPr>
        <w:t>:</w:t>
      </w:r>
    </w:p>
    <w:p w14:paraId="081402F3" w14:textId="77777777" w:rsidR="004C025C" w:rsidRPr="004C025C" w:rsidRDefault="004C025C" w:rsidP="004C025C">
      <w:pPr>
        <w:numPr>
          <w:ilvl w:val="0"/>
          <w:numId w:val="80"/>
        </w:numPr>
        <w:spacing w:after="240"/>
        <w:jc w:val="both"/>
        <w:rPr>
          <w:rFonts w:ascii="Arial" w:hAnsi="Arial" w:cs="Arial"/>
          <w:bCs/>
        </w:rPr>
      </w:pPr>
      <w:r w:rsidRPr="004C025C">
        <w:rPr>
          <w:rFonts w:ascii="Arial" w:hAnsi="Arial" w:cs="Arial"/>
          <w:bCs/>
        </w:rPr>
        <w:t>Assurances that preclude unnecessary duplication of purchases and/or contracts. The subrecipient shall analyze alternatives to the procurement (such as leasing) to determine the most economical and practical procurement. This analysis should be documented.</w:t>
      </w:r>
    </w:p>
    <w:p w14:paraId="02C1D97B" w14:textId="77777777" w:rsidR="004C025C" w:rsidRPr="004C025C" w:rsidRDefault="004C025C" w:rsidP="004C025C">
      <w:pPr>
        <w:numPr>
          <w:ilvl w:val="0"/>
          <w:numId w:val="80"/>
        </w:numPr>
        <w:spacing w:after="240"/>
        <w:jc w:val="both"/>
        <w:rPr>
          <w:rFonts w:ascii="Arial" w:hAnsi="Arial" w:cs="Arial"/>
          <w:bCs/>
        </w:rPr>
      </w:pPr>
      <w:r w:rsidRPr="004C025C">
        <w:rPr>
          <w:rFonts w:ascii="Arial" w:hAnsi="Arial" w:cs="Arial"/>
          <w:bCs/>
        </w:rPr>
        <w:t>Solicitations for goods and services must be based on clear and accurate descriptions of the technical requirements for the material, product, or service to be procured. In competitive procurements, such descriptions shall not contain features, which unduly restrict competition.</w:t>
      </w:r>
    </w:p>
    <w:p w14:paraId="61C0F5CF" w14:textId="77777777" w:rsidR="004C025C" w:rsidRPr="004C025C" w:rsidRDefault="004C025C" w:rsidP="004C025C">
      <w:pPr>
        <w:numPr>
          <w:ilvl w:val="0"/>
          <w:numId w:val="80"/>
        </w:numPr>
        <w:spacing w:after="240"/>
        <w:jc w:val="both"/>
        <w:rPr>
          <w:rFonts w:ascii="Arial" w:hAnsi="Arial" w:cs="Arial"/>
          <w:bCs/>
        </w:rPr>
      </w:pPr>
      <w:r w:rsidRPr="004C025C">
        <w:rPr>
          <w:rFonts w:ascii="Arial" w:hAnsi="Arial" w:cs="Arial"/>
          <w:bCs/>
        </w:rPr>
        <w:t>Preferences and opportunities in the procurement of goods and services shall be given to Indians, Indian organizations, and Indian-owned economic enterprises where applicable to Section 7 (b) of the Indian Self-determination and Education Assistance Act (25 U.S.C. 450e (b)).</w:t>
      </w:r>
    </w:p>
    <w:p w14:paraId="42A2F3E6" w14:textId="77777777" w:rsidR="004C025C" w:rsidRPr="004C025C" w:rsidRDefault="004C025C" w:rsidP="004C025C">
      <w:pPr>
        <w:numPr>
          <w:ilvl w:val="0"/>
          <w:numId w:val="80"/>
        </w:numPr>
        <w:spacing w:after="240"/>
        <w:jc w:val="both"/>
        <w:rPr>
          <w:rFonts w:ascii="Arial" w:hAnsi="Arial" w:cs="Arial"/>
          <w:bCs/>
        </w:rPr>
      </w:pPr>
      <w:r w:rsidRPr="004C025C">
        <w:rPr>
          <w:rFonts w:ascii="Arial" w:hAnsi="Arial" w:cs="Arial"/>
          <w:bCs/>
        </w:rPr>
        <w:t>Positive efforts shall be made by procuring parties to utilize small business and minority-owned business sources of supplies and services.</w:t>
      </w:r>
    </w:p>
    <w:p w14:paraId="0073860A" w14:textId="77777777" w:rsidR="004C025C" w:rsidRPr="004C025C" w:rsidRDefault="004C025C" w:rsidP="004C025C">
      <w:pPr>
        <w:numPr>
          <w:ilvl w:val="0"/>
          <w:numId w:val="80"/>
        </w:numPr>
        <w:spacing w:after="240"/>
        <w:jc w:val="both"/>
        <w:rPr>
          <w:rFonts w:ascii="Arial" w:hAnsi="Arial" w:cs="Arial"/>
          <w:bCs/>
        </w:rPr>
      </w:pPr>
      <w:r w:rsidRPr="004C025C">
        <w:rPr>
          <w:rFonts w:ascii="Arial" w:hAnsi="Arial" w:cs="Arial"/>
          <w:bCs/>
        </w:rPr>
        <w:t>The type of procuring instruments used (e.g., fixed-price contracts, cost reimbursable contracts, purchase orders, incentive contracts) shall be determined by the subrecipient but must be appropriate for the particular procurement and for promoting the best interest of the project. The "cost-plus-a-percentage-of cost" method of contracting shall not be used.</w:t>
      </w:r>
    </w:p>
    <w:p w14:paraId="6AE9EC0C" w14:textId="77777777" w:rsidR="004C025C" w:rsidRPr="004C025C" w:rsidRDefault="004C025C" w:rsidP="004C025C">
      <w:pPr>
        <w:numPr>
          <w:ilvl w:val="0"/>
          <w:numId w:val="80"/>
        </w:numPr>
        <w:spacing w:after="240"/>
        <w:jc w:val="both"/>
        <w:rPr>
          <w:rFonts w:ascii="Arial" w:hAnsi="Arial" w:cs="Arial"/>
          <w:bCs/>
        </w:rPr>
      </w:pPr>
      <w:r w:rsidRPr="004C025C">
        <w:rPr>
          <w:rFonts w:ascii="Arial" w:hAnsi="Arial" w:cs="Arial"/>
          <w:bCs/>
        </w:rPr>
        <w:t>Contracts shall be made only with responsible contractors who possess the potential ability to perform successfully under the terms and conditions of a proposed procurement. Consideration shall be given to such matters as contractor integrity, record of past performance, financial and technical resources and accessibility to other necessary resources.</w:t>
      </w:r>
    </w:p>
    <w:p w14:paraId="2B116DF7" w14:textId="77777777" w:rsidR="004C025C" w:rsidRPr="004C025C" w:rsidRDefault="004C025C" w:rsidP="004C025C">
      <w:pPr>
        <w:numPr>
          <w:ilvl w:val="0"/>
          <w:numId w:val="80"/>
        </w:numPr>
        <w:spacing w:after="240"/>
        <w:jc w:val="both"/>
        <w:rPr>
          <w:rFonts w:ascii="Arial" w:hAnsi="Arial" w:cs="Arial"/>
          <w:bCs/>
        </w:rPr>
      </w:pPr>
      <w:r w:rsidRPr="004C025C">
        <w:rPr>
          <w:rFonts w:ascii="Arial" w:hAnsi="Arial" w:cs="Arial"/>
          <w:bCs/>
        </w:rPr>
        <w:t>Prior approval is needed from the Program administering the project in consultation with the ODH Chief Financial Officer when the aggregate expenditure is expected to be greater than or equal to $40,000, when a sole source contract is proposed, or when a non-governmental subrecipient proposes to grant a contract after seeking competition but only receiving one bid.</w:t>
      </w:r>
    </w:p>
    <w:p w14:paraId="56B4676F" w14:textId="77777777" w:rsidR="004C025C" w:rsidRPr="004C025C" w:rsidRDefault="004C025C" w:rsidP="004C025C">
      <w:pPr>
        <w:numPr>
          <w:ilvl w:val="0"/>
          <w:numId w:val="80"/>
        </w:numPr>
        <w:spacing w:after="240"/>
        <w:jc w:val="both"/>
        <w:rPr>
          <w:rFonts w:ascii="Arial" w:hAnsi="Arial" w:cs="Arial"/>
          <w:bCs/>
        </w:rPr>
      </w:pPr>
      <w:r w:rsidRPr="004C025C">
        <w:rPr>
          <w:rFonts w:ascii="Arial" w:hAnsi="Arial" w:cs="Arial"/>
          <w:bCs/>
        </w:rPr>
        <w:t>Non-governmental subrecipients should make some form of price or cost analysis in connection with every negotiated procurement action. Price analysis may include the comparison of submitted price quotations, market prices, and similar indices, along with discounts. Cost analysis is done to determine reasonableness, allocability, and allowability.</w:t>
      </w:r>
    </w:p>
    <w:p w14:paraId="61F0EAD5" w14:textId="77777777" w:rsidR="004C025C" w:rsidRPr="004C025C" w:rsidRDefault="004C025C" w:rsidP="004C025C">
      <w:pPr>
        <w:numPr>
          <w:ilvl w:val="0"/>
          <w:numId w:val="80"/>
        </w:numPr>
        <w:spacing w:after="240"/>
        <w:jc w:val="both"/>
        <w:rPr>
          <w:rFonts w:ascii="Arial" w:hAnsi="Arial" w:cs="Arial"/>
          <w:bCs/>
        </w:rPr>
      </w:pPr>
      <w:r w:rsidRPr="004C025C">
        <w:rPr>
          <w:rFonts w:ascii="Arial" w:hAnsi="Arial" w:cs="Arial"/>
          <w:bCs/>
        </w:rPr>
        <w:t>The subrecipient's records and files for purchases in excess of or equal to $40,000 shall include the basis for contractor selection; justification for lack of competition when competitive bids or offers are not obtained; and basis for grant cost or price.</w:t>
      </w:r>
    </w:p>
    <w:p w14:paraId="726DE197" w14:textId="77777777" w:rsidR="004C025C" w:rsidRPr="004C025C" w:rsidRDefault="004C025C" w:rsidP="004C025C">
      <w:pPr>
        <w:numPr>
          <w:ilvl w:val="0"/>
          <w:numId w:val="80"/>
        </w:numPr>
        <w:spacing w:after="240"/>
        <w:jc w:val="both"/>
        <w:rPr>
          <w:rFonts w:ascii="Arial" w:hAnsi="Arial" w:cs="Arial"/>
          <w:b/>
          <w:bCs/>
        </w:rPr>
      </w:pPr>
      <w:r w:rsidRPr="004C025C">
        <w:rPr>
          <w:rFonts w:ascii="Arial" w:hAnsi="Arial" w:cs="Arial"/>
          <w:bCs/>
        </w:rPr>
        <w:t>A system for contract administration shall be maintained to ensure contractor conformance with terms, conditions, and specifications of the contracts, and to ensure adequate and timely follow-up of all purchases.</w:t>
      </w:r>
    </w:p>
    <w:p w14:paraId="7C74537D" w14:textId="77777777" w:rsidR="004C025C" w:rsidRPr="004C025C" w:rsidRDefault="004C025C" w:rsidP="004C025C">
      <w:pPr>
        <w:spacing w:after="240"/>
        <w:jc w:val="both"/>
        <w:rPr>
          <w:rFonts w:ascii="Arial" w:hAnsi="Arial" w:cs="Arial"/>
          <w:bCs/>
        </w:rPr>
      </w:pPr>
      <w:r w:rsidRPr="004C025C">
        <w:rPr>
          <w:rFonts w:ascii="Arial" w:hAnsi="Arial" w:cs="Arial"/>
          <w:bCs/>
        </w:rPr>
        <w:t xml:space="preserve">Governmental subrecipients shall use formal advertising in making procurements whenever practicable or feasible. When formal advertising is not practicable or feasible, procurements may be negotiated with prior written approval from GSU, subject to the conditions of 45 CFR Part A, Appendix A. </w:t>
      </w:r>
    </w:p>
    <w:p w14:paraId="15B3E982" w14:textId="77777777" w:rsidR="004C025C" w:rsidRPr="004C025C" w:rsidRDefault="004C025C" w:rsidP="004C025C">
      <w:pPr>
        <w:spacing w:after="240"/>
        <w:jc w:val="both"/>
        <w:rPr>
          <w:rFonts w:ascii="Arial" w:hAnsi="Arial" w:cs="Arial"/>
          <w:b/>
          <w:bCs/>
        </w:rPr>
      </w:pPr>
      <w:r w:rsidRPr="004C025C">
        <w:rPr>
          <w:rFonts w:ascii="Arial" w:hAnsi="Arial" w:cs="Arial"/>
          <w:bCs/>
        </w:rPr>
        <w:t>Competition shall be obtained to the maximum extent practicable whether procuring by advertising or negotiation. All negotiated procurement in excess of $4,000, a government subrecipient shall have in its procurement files and records written justification for the use of the negotiation in lieu of advertising.</w:t>
      </w:r>
    </w:p>
    <w:p w14:paraId="0A08BB4F" w14:textId="79FF291B" w:rsidR="004C025C" w:rsidRPr="004C025C" w:rsidRDefault="004C025C" w:rsidP="00CD5DC7">
      <w:pPr>
        <w:spacing w:after="240"/>
        <w:jc w:val="both"/>
        <w:rPr>
          <w:rFonts w:ascii="Arial" w:hAnsi="Arial" w:cs="Arial"/>
          <w:bCs/>
          <w:i/>
        </w:rPr>
      </w:pPr>
      <w:r w:rsidRPr="004C025C">
        <w:rPr>
          <w:rFonts w:ascii="Arial" w:hAnsi="Arial" w:cs="Arial"/>
          <w:bCs/>
          <w:i/>
        </w:rPr>
        <w:t>(Source: OGAPP Manual, Updated December 2017)</w:t>
      </w:r>
    </w:p>
    <w:p w14:paraId="3D8CBD5C" w14:textId="77777777" w:rsidR="00220BEF" w:rsidRPr="00220BD0" w:rsidRDefault="009A7756" w:rsidP="006672EA">
      <w:pPr>
        <w:pStyle w:val="Heading3"/>
        <w:jc w:val="both"/>
        <w:rPr>
          <w:rFonts w:cs="Arial"/>
          <w:bCs/>
          <w:sz w:val="24"/>
          <w:szCs w:val="24"/>
        </w:rPr>
      </w:pPr>
      <w:bookmarkStart w:id="89" w:name="_Toc223508912"/>
      <w:r w:rsidRPr="00220BD0">
        <w:rPr>
          <w:rFonts w:cs="Arial"/>
          <w:sz w:val="24"/>
          <w:szCs w:val="24"/>
        </w:rPr>
        <w:t xml:space="preserve">Audit Objectives </w:t>
      </w:r>
      <w:r w:rsidR="00220BEF" w:rsidRPr="00220BD0">
        <w:rPr>
          <w:rFonts w:cs="Arial"/>
          <w:sz w:val="24"/>
          <w:szCs w:val="24"/>
        </w:rPr>
        <w:t>and Control Testing</w:t>
      </w:r>
      <w:bookmarkEnd w:id="89"/>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3B140830"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DA759F" w:rsidRPr="00DA759F">
        <w:rPr>
          <w:rFonts w:ascii="Arial" w:hAnsi="Arial" w:cs="Arial"/>
          <w:color w:val="002060"/>
        </w:rPr>
        <w:t>recipient or subrecipient</w:t>
      </w:r>
      <w:r w:rsidR="00DA759F" w:rsidRPr="00D84331">
        <w:rPr>
          <w:rFonts w:ascii="Arial" w:hAnsi="Arial" w:cs="Arial"/>
          <w:i/>
          <w:iCs/>
          <w:color w:val="002060"/>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3AB6ECA0"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DA759F" w:rsidRPr="00F00D94">
        <w:rPr>
          <w:rFonts w:ascii="Arial" w:hAnsi="Arial" w:cs="Arial"/>
          <w:i/>
        </w:rPr>
        <w:t>202</w:t>
      </w:r>
      <w:r w:rsidR="00DA759F">
        <w:rPr>
          <w:rFonts w:ascii="Arial" w:hAnsi="Arial" w:cs="Arial"/>
          <w:i/>
        </w:rPr>
        <w:t>5</w:t>
      </w:r>
      <w:r w:rsidR="00DA759F" w:rsidRPr="00F00D94">
        <w:rPr>
          <w:rFonts w:ascii="Arial" w:hAnsi="Arial" w:cs="Arial"/>
          <w:i/>
        </w:rPr>
        <w:t xml:space="preserve"> </w:t>
      </w:r>
      <w:r w:rsidRPr="00F00D94">
        <w:rPr>
          <w:rFonts w:ascii="Arial" w:hAnsi="Arial" w:cs="Arial"/>
          <w:i/>
        </w:rPr>
        <w:t>OMB Compliance Supplement Part 3</w:t>
      </w:r>
      <w:r w:rsidR="00F41EF0">
        <w:rPr>
          <w:rFonts w:ascii="Arial" w:hAnsi="Arial" w:cs="Arial"/>
          <w:i/>
        </w:rPr>
        <w:t>.2</w:t>
      </w:r>
      <w:r w:rsidRPr="00F00D94">
        <w:rPr>
          <w:rFonts w:ascii="Arial" w:hAnsi="Arial" w:cs="Arial"/>
          <w:i/>
        </w:rPr>
        <w:t>)</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222731">
      <w:pPr>
        <w:pStyle w:val="ListParagraph"/>
        <w:numPr>
          <w:ilvl w:val="0"/>
          <w:numId w:val="32"/>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16A08DF2" w:rsidR="009138DB" w:rsidRPr="005F1316" w:rsidRDefault="009138DB" w:rsidP="00222731">
      <w:pPr>
        <w:pStyle w:val="AuditProcedureHeading"/>
        <w:numPr>
          <w:ilvl w:val="0"/>
          <w:numId w:val="32"/>
        </w:numPr>
        <w:spacing w:after="240"/>
        <w:jc w:val="both"/>
        <w:rPr>
          <w:rFonts w:cs="Arial"/>
          <w:bCs/>
          <w:i/>
          <w:iCs/>
          <w:color w:val="002060"/>
          <w:szCs w:val="20"/>
        </w:rPr>
      </w:pPr>
      <w:r w:rsidRPr="005F1316">
        <w:rPr>
          <w:rFonts w:cs="Arial"/>
          <w:bCs/>
          <w:i/>
          <w:iCs/>
          <w:color w:val="002060"/>
          <w:szCs w:val="20"/>
        </w:rPr>
        <w:t xml:space="preserve">Document whether the </w:t>
      </w:r>
      <w:r w:rsidR="00D74A1B">
        <w:rPr>
          <w:rFonts w:cs="Arial"/>
          <w:bCs/>
          <w:i/>
          <w:iCs/>
          <w:color w:val="002060"/>
          <w:szCs w:val="20"/>
        </w:rPr>
        <w:t>recipient or subrecipient</w:t>
      </w:r>
      <w:r w:rsidRPr="005F1316">
        <w:rPr>
          <w:rFonts w:cs="Arial"/>
          <w:bCs/>
          <w:i/>
          <w:iCs/>
          <w:color w:val="002060"/>
          <w:szCs w:val="20"/>
        </w:rPr>
        <w:t xml:space="preserve"> established written procedures consistent with the following requirements:</w:t>
      </w:r>
    </w:p>
    <w:p w14:paraId="4D9A9454" w14:textId="77777777" w:rsidR="009138DB" w:rsidRDefault="009138DB" w:rsidP="00222731">
      <w:pPr>
        <w:pStyle w:val="AuditProcedureHeading"/>
        <w:numPr>
          <w:ilvl w:val="1"/>
          <w:numId w:val="32"/>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222731">
      <w:pPr>
        <w:pStyle w:val="ListParagraph"/>
        <w:numPr>
          <w:ilvl w:val="2"/>
          <w:numId w:val="3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222731">
      <w:pPr>
        <w:pStyle w:val="AuditProcedureHeading"/>
        <w:numPr>
          <w:ilvl w:val="1"/>
          <w:numId w:val="32"/>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222731">
      <w:pPr>
        <w:pStyle w:val="ListParagraph"/>
        <w:numPr>
          <w:ilvl w:val="2"/>
          <w:numId w:val="3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222731">
      <w:pPr>
        <w:pStyle w:val="AuditProcedureHeading"/>
        <w:numPr>
          <w:ilvl w:val="1"/>
          <w:numId w:val="32"/>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222731">
      <w:pPr>
        <w:pStyle w:val="ListParagraph"/>
        <w:numPr>
          <w:ilvl w:val="2"/>
          <w:numId w:val="3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222731">
      <w:pPr>
        <w:pStyle w:val="AuditProcedureHeading"/>
        <w:numPr>
          <w:ilvl w:val="1"/>
          <w:numId w:val="32"/>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222731">
      <w:pPr>
        <w:pStyle w:val="ListParagraph"/>
        <w:numPr>
          <w:ilvl w:val="2"/>
          <w:numId w:val="3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222731">
      <w:pPr>
        <w:pStyle w:val="AuditProcedureHeading"/>
        <w:numPr>
          <w:ilvl w:val="0"/>
          <w:numId w:val="32"/>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222731">
      <w:pPr>
        <w:pStyle w:val="AuditProcedureHeading"/>
        <w:numPr>
          <w:ilvl w:val="1"/>
          <w:numId w:val="32"/>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222731">
      <w:pPr>
        <w:pStyle w:val="AuditProcedureHeading"/>
        <w:numPr>
          <w:ilvl w:val="1"/>
          <w:numId w:val="32"/>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222731">
      <w:pPr>
        <w:pStyle w:val="ListParagraph"/>
        <w:numPr>
          <w:ilvl w:val="2"/>
          <w:numId w:val="32"/>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90" w:name="_Toc223508913"/>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90"/>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28722BE5"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A759F">
              <w:rPr>
                <w:rFonts w:ascii="Arial" w:hAnsi="Arial" w:cs="Arial"/>
                <w:i/>
                <w:sz w:val="20"/>
                <w:szCs w:val="20"/>
              </w:rPr>
              <w:t xml:space="preserve">2025 </w:t>
            </w:r>
            <w:r>
              <w:rPr>
                <w:rFonts w:ascii="Arial" w:hAnsi="Arial" w:cs="Arial"/>
                <w:i/>
                <w:sz w:val="20"/>
                <w:szCs w:val="20"/>
              </w:rPr>
              <w:t>OMB Compliance Supplement Part 3</w:t>
            </w:r>
            <w:r w:rsidR="00F41EF0">
              <w:rPr>
                <w:rFonts w:ascii="Arial" w:hAnsi="Arial" w:cs="Arial"/>
                <w:i/>
                <w:sz w:val="20"/>
                <w:szCs w:val="20"/>
              </w:rPr>
              <w:t>.2</w:t>
            </w:r>
            <w:r>
              <w:rPr>
                <w:rFonts w:ascii="Arial" w:hAnsi="Arial" w:cs="Arial"/>
                <w:i/>
                <w:sz w:val="20"/>
                <w:szCs w:val="20"/>
              </w:rPr>
              <w:t>)</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The local government is required to be in compliance with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91"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91"/>
          <w:p w14:paraId="0BE505A5" w14:textId="1B518DF4"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2 – </w:t>
            </w:r>
            <w:r w:rsidR="00406620">
              <w:rPr>
                <w:rFonts w:ascii="Arial" w:hAnsi="Arial" w:cs="Arial"/>
                <w:i/>
                <w:iCs/>
                <w:sz w:val="20"/>
              </w:rPr>
              <w:t>4</w:t>
            </w:r>
            <w:r w:rsidRPr="00F00D94">
              <w:rPr>
                <w:rFonts w:ascii="Arial" w:hAnsi="Arial" w:cs="Arial"/>
                <w:i/>
                <w:iCs/>
                <w:sz w:val="20"/>
              </w:rPr>
              <w:t xml:space="preserve"> apply to </w:t>
            </w:r>
            <w:r w:rsidR="00F041F5" w:rsidRPr="00F041F5">
              <w:rPr>
                <w:rFonts w:ascii="Arial" w:hAnsi="Arial" w:cs="Arial"/>
                <w:i/>
                <w:iCs/>
                <w:sz w:val="20"/>
              </w:rPr>
              <w:t xml:space="preserve">recipients and subrecipients </w:t>
            </w:r>
            <w:r w:rsidRPr="00F00D94">
              <w:rPr>
                <w:rFonts w:ascii="Arial" w:hAnsi="Arial" w:cs="Arial"/>
                <w:i/>
                <w:iCs/>
                <w:sz w:val="20"/>
              </w:rPr>
              <w:t>other than States.)</w:t>
            </w:r>
          </w:p>
          <w:p w14:paraId="6C1630B4" w14:textId="22BF816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00EC606B" w:rsidRPr="00EC606B">
              <w:rPr>
                <w:rFonts w:ascii="Arial" w:hAnsi="Arial" w:cs="Arial"/>
                <w:sz w:val="20"/>
              </w:rPr>
              <w:t>Obtain the entity’s procurement policies and verify that the policies comply with requirements in accordance with 2 CFR 200.318 through 200.327.</w:t>
            </w:r>
          </w:p>
          <w:p w14:paraId="2A575836" w14:textId="43EB0621"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75" w:history="1">
              <w:r w:rsidR="000023A2" w:rsidRPr="00F00D94">
                <w:rPr>
                  <w:rStyle w:val="Hyperlink"/>
                  <w:rFonts w:cs="Arial"/>
                  <w:sz w:val="20"/>
                </w:rPr>
                <w:t>48 CFR 52.203-13</w:t>
              </w:r>
            </w:hyperlink>
            <w:r w:rsidRPr="00F00D94">
              <w:rPr>
                <w:rFonts w:ascii="Arial" w:hAnsi="Arial" w:cs="Arial"/>
                <w:sz w:val="20"/>
              </w:rPr>
              <w:t xml:space="preserve"> and </w:t>
            </w:r>
            <w:hyperlink r:id="rId76" w:history="1">
              <w:r w:rsidRPr="00F00D94">
                <w:rPr>
                  <w:rStyle w:val="Hyperlink"/>
                  <w:rFonts w:cs="Arial"/>
                  <w:sz w:val="20"/>
                </w:rPr>
                <w:t>52.203-16</w:t>
              </w:r>
            </w:hyperlink>
            <w:r w:rsidRPr="00F00D94">
              <w:rPr>
                <w:rFonts w:ascii="Arial" w:hAnsi="Arial" w:cs="Arial"/>
                <w:sz w:val="20"/>
              </w:rPr>
              <w:t>).</w:t>
            </w:r>
          </w:p>
          <w:p w14:paraId="6E069674" w14:textId="64A9D2DE" w:rsidR="00BF5750" w:rsidRPr="00F00D94" w:rsidRDefault="00EC606B" w:rsidP="00EC606B">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rPr>
            </w:pPr>
            <w:r>
              <w:rPr>
                <w:rFonts w:ascii="Arial" w:hAnsi="Arial" w:cs="Arial"/>
                <w:sz w:val="20"/>
              </w:rPr>
              <w:t>4</w:t>
            </w:r>
            <w:r w:rsidR="00BF5750" w:rsidRPr="00F00D94">
              <w:rPr>
                <w:rFonts w:ascii="Arial" w:hAnsi="Arial" w:cs="Arial"/>
                <w:sz w:val="20"/>
              </w:rPr>
              <w:t>.</w:t>
            </w:r>
            <w:r w:rsidR="00BF5750" w:rsidRPr="00F00D94">
              <w:rPr>
                <w:rFonts w:ascii="Arial" w:hAnsi="Arial" w:cs="Arial"/>
                <w:sz w:val="20"/>
              </w:rPr>
              <w:tab/>
              <w:t>Select a sample of procurements and perform the following procedures:</w:t>
            </w:r>
          </w:p>
          <w:p w14:paraId="0DC6C692" w14:textId="48352329"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77"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78"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6164B074"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79" w:history="1">
              <w:r w:rsidR="00E52CC0" w:rsidRPr="00F00D94">
                <w:rPr>
                  <w:rStyle w:val="Hyperlink"/>
                  <w:rFonts w:cs="Arial"/>
                  <w:sz w:val="20"/>
                </w:rPr>
                <w:t>48 CFR 52.244-5</w:t>
              </w:r>
            </w:hyperlink>
            <w:r w:rsidR="00BF5750" w:rsidRPr="00F00D94">
              <w:rPr>
                <w:rFonts w:ascii="Arial" w:hAnsi="Arial" w:cs="Arial"/>
                <w:sz w:val="20"/>
              </w:rPr>
              <w:t>).</w:t>
            </w:r>
          </w:p>
          <w:p w14:paraId="02970176" w14:textId="35C94D5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EC606B">
              <w:rPr>
                <w:rFonts w:ascii="Arial" w:hAnsi="Arial" w:cs="Arial"/>
                <w:sz w:val="20"/>
              </w:rPr>
              <w:t>c</w:t>
            </w:r>
            <w:r w:rsidR="00E52CC0" w:rsidRPr="00F00D94">
              <w:rPr>
                <w:rFonts w:ascii="Arial" w:hAnsi="Arial" w:cs="Arial"/>
                <w:sz w:val="20"/>
              </w:rPr>
              <w:t>)</w:t>
            </w:r>
            <w:r w:rsidRPr="00F00D94">
              <w:rPr>
                <w:rFonts w:ascii="Arial" w:hAnsi="Arial" w:cs="Arial"/>
                <w:sz w:val="20"/>
              </w:rPr>
              <w:t xml:space="preserve"> and </w:t>
            </w:r>
            <w:hyperlink r:id="rId80" w:history="1">
              <w:r w:rsidR="00E52CC0" w:rsidRPr="00F00D94">
                <w:rPr>
                  <w:rStyle w:val="Hyperlink"/>
                  <w:rFonts w:cs="Arial"/>
                  <w:sz w:val="20"/>
                </w:rPr>
                <w:t>48 CFR 52.244-5</w:t>
              </w:r>
            </w:hyperlink>
            <w:r w:rsidRPr="00F00D94">
              <w:rPr>
                <w:rFonts w:ascii="Arial" w:hAnsi="Arial" w:cs="Arial"/>
                <w:sz w:val="20"/>
              </w:rPr>
              <w:t>).</w:t>
            </w:r>
          </w:p>
          <w:p w14:paraId="761FC7CF" w14:textId="559B8B45"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EC606B" w:rsidRPr="00F00D94">
              <w:rPr>
                <w:rFonts w:ascii="Arial" w:hAnsi="Arial" w:cs="Arial"/>
                <w:sz w:val="20"/>
              </w:rPr>
              <w:t>32</w:t>
            </w:r>
            <w:r w:rsidR="00EC606B">
              <w:rPr>
                <w:rFonts w:ascii="Arial" w:hAnsi="Arial" w:cs="Arial"/>
                <w:sz w:val="20"/>
              </w:rPr>
              <w:t>4</w:t>
            </w:r>
            <w:r w:rsidR="00EC606B" w:rsidRPr="00F00D94">
              <w:rPr>
                <w:rFonts w:ascii="Arial" w:hAnsi="Arial" w:cs="Arial"/>
                <w:sz w:val="20"/>
              </w:rPr>
              <w:t xml:space="preserve"> </w:t>
            </w:r>
            <w:r w:rsidR="00BF5750" w:rsidRPr="00F00D94">
              <w:rPr>
                <w:rFonts w:ascii="Arial" w:hAnsi="Arial" w:cs="Arial"/>
                <w:sz w:val="20"/>
              </w:rPr>
              <w:t xml:space="preserve">and </w:t>
            </w:r>
            <w:hyperlink r:id="rId81"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2F4931E0"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82"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1EA36FC2" w:rsidR="00BF5750" w:rsidRDefault="00EC606B" w:rsidP="0097225B">
            <w:pPr>
              <w:pStyle w:val="PlainText"/>
              <w:spacing w:after="240"/>
              <w:ind w:left="1440"/>
              <w:jc w:val="both"/>
              <w:rPr>
                <w:rFonts w:ascii="Arial" w:hAnsi="Arial" w:cs="Arial"/>
                <w:sz w:val="20"/>
                <w:szCs w:val="20"/>
              </w:rPr>
            </w:pPr>
            <w:r w:rsidRPr="00EC606B">
              <w:rPr>
                <w:rFonts w:ascii="Arial" w:hAnsi="Arial" w:cs="Arial"/>
                <w:sz w:val="20"/>
                <w:szCs w:val="20"/>
              </w:rPr>
              <w:t>Note: If the contractor has an approved purchasing system, consent to subcontract may not be required unless specifically identified by contract terms or conditions. The auditor should verify that the approval of the purchasing system is effective for the audit period being reviewed.</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387A1D64" w14:textId="77777777" w:rsidR="00406620" w:rsidRDefault="0040662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w:t>
            </w:r>
            <w:r w:rsidRPr="00406620">
              <w:rPr>
                <w:rFonts w:ascii="Arial" w:hAnsi="Arial" w:cs="Arial"/>
                <w:b/>
                <w:bCs/>
                <w:i/>
                <w:iCs/>
                <w:color w:val="002060"/>
                <w:sz w:val="20"/>
              </w:rPr>
              <w:t>prior to the 2024 Revisions</w:t>
            </w:r>
            <w:r>
              <w:rPr>
                <w:rFonts w:ascii="Arial" w:hAnsi="Arial" w:cs="Arial"/>
                <w:i/>
                <w:iCs/>
                <w:color w:val="002060"/>
                <w:sz w:val="20"/>
              </w:rPr>
              <w:t xml:space="preserve">, auditors must test the following additional step: </w:t>
            </w:r>
          </w:p>
          <w:p w14:paraId="6D904E58" w14:textId="0D37CE28" w:rsidR="00406620" w:rsidRDefault="00406620" w:rsidP="00406620">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sz w:val="20"/>
              </w:rPr>
            </w:pPr>
            <w:r w:rsidRPr="00406620">
              <w:rPr>
                <w:rFonts w:ascii="Arial" w:hAnsi="Arial" w:cs="Arial"/>
                <w:i/>
                <w:iCs/>
                <w:color w:val="002060"/>
                <w:sz w:val="20"/>
              </w:rPr>
              <w:t>Ascertain if the entity has a policy to use statutorily or administratively imposed in State or local geographical preferences in the evaluation of bids or proposals.  If yes, verify that these limitations were not applied to federally funded procurements except where applicable Federal statutes expressly mandate or encourage geographic preference (2 CFR 200.319(c)).</w:t>
            </w:r>
          </w:p>
          <w:p w14:paraId="58BC7026" w14:textId="6AFF559F" w:rsidR="00BF5750" w:rsidRPr="00F00D94" w:rsidRDefault="00BF5750" w:rsidP="00A01F61">
            <w:pPr>
              <w:keepNext/>
              <w:keepLines/>
              <w:pBdr>
                <w:top w:val="single" w:sz="6" w:space="0" w:color="FFFFFF"/>
                <w:left w:val="single" w:sz="6" w:space="0" w:color="FFFFFF"/>
                <w:bottom w:val="single" w:sz="6" w:space="0" w:color="FFFFFF"/>
                <w:right w:val="single" w:sz="6" w:space="0" w:color="FFFFFF"/>
              </w:pBdr>
              <w:tabs>
                <w:tab w:val="left" w:pos="6765"/>
              </w:tabs>
              <w:spacing w:after="240"/>
              <w:jc w:val="both"/>
              <w:rPr>
                <w:rFonts w:ascii="Arial" w:hAnsi="Arial" w:cs="Arial"/>
                <w:sz w:val="20"/>
              </w:rPr>
            </w:pPr>
            <w:r w:rsidRPr="00F00D94">
              <w:rPr>
                <w:rFonts w:ascii="Arial" w:hAnsi="Arial" w:cs="Arial"/>
                <w:i/>
                <w:iCs/>
                <w:sz w:val="20"/>
              </w:rPr>
              <w:t xml:space="preserve">(Procedures </w:t>
            </w:r>
            <w:r w:rsidR="00EC606B">
              <w:rPr>
                <w:rFonts w:ascii="Arial" w:hAnsi="Arial" w:cs="Arial"/>
                <w:i/>
                <w:iCs/>
                <w:sz w:val="20"/>
              </w:rPr>
              <w:t xml:space="preserve">5 – 7 </w:t>
            </w:r>
            <w:r w:rsidRPr="00F00D94">
              <w:rPr>
                <w:rFonts w:ascii="Arial" w:hAnsi="Arial" w:cs="Arial"/>
                <w:i/>
                <w:iCs/>
                <w:sz w:val="20"/>
              </w:rPr>
              <w:t>apply to all non-Federal entities)</w:t>
            </w:r>
            <w:r w:rsidR="00A01F61">
              <w:rPr>
                <w:rFonts w:ascii="Arial" w:hAnsi="Arial" w:cs="Arial"/>
                <w:i/>
                <w:iCs/>
                <w:sz w:val="20"/>
              </w:rPr>
              <w:tab/>
            </w:r>
          </w:p>
          <w:p w14:paraId="50274F93" w14:textId="2E8FD56E" w:rsidR="00BF5750" w:rsidRPr="00F00D94" w:rsidRDefault="00EC606B"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Pr>
                <w:rFonts w:ascii="Arial" w:hAnsi="Arial" w:cs="Arial"/>
                <w:sz w:val="20"/>
              </w:rPr>
              <w:t>5</w:t>
            </w:r>
            <w:r w:rsidR="00BF5750" w:rsidRPr="00F00D94">
              <w:rPr>
                <w:rFonts w:ascii="Arial" w:hAnsi="Arial" w:cs="Arial"/>
                <w:sz w:val="20"/>
              </w:rPr>
              <w:t>.</w:t>
            </w:r>
            <w:r w:rsidR="00BF5750" w:rsidRPr="00F00D94">
              <w:rPr>
                <w:rFonts w:ascii="Arial" w:hAnsi="Arial" w:cs="Arial"/>
                <w:sz w:val="20"/>
              </w:rPr>
              <w:tab/>
              <w:t xml:space="preserve">Review the </w:t>
            </w:r>
            <w:r w:rsidRPr="00EC606B">
              <w:rPr>
                <w:rFonts w:ascii="Arial" w:hAnsi="Arial" w:cs="Arial"/>
                <w:sz w:val="20"/>
                <w:szCs w:val="20"/>
              </w:rPr>
              <w:t>recipient or subrecipient’s</w:t>
            </w:r>
            <w:r>
              <w:rPr>
                <w:sz w:val="24"/>
              </w:rPr>
              <w:t xml:space="preserve"> </w:t>
            </w:r>
            <w:r w:rsidR="00BF5750" w:rsidRPr="00F00D94">
              <w:rPr>
                <w:rFonts w:ascii="Arial" w:hAnsi="Arial" w:cs="Arial"/>
                <w:sz w:val="20"/>
              </w:rPr>
              <w:t>procedures for verifying that an entity with which it plans to enter into a covered transaction is not debarred, suspended, or otherwise excluded (</w:t>
            </w:r>
            <w:r w:rsidR="00E52CC0" w:rsidRPr="00F00D94">
              <w:rPr>
                <w:rFonts w:ascii="Arial" w:hAnsi="Arial" w:cs="Arial"/>
                <w:sz w:val="20"/>
              </w:rPr>
              <w:t>2 CFR 200.</w:t>
            </w:r>
            <w:r w:rsidRPr="00F00D94">
              <w:rPr>
                <w:rFonts w:ascii="Arial" w:hAnsi="Arial" w:cs="Arial"/>
                <w:sz w:val="20"/>
              </w:rPr>
              <w:t>21</w:t>
            </w:r>
            <w:r>
              <w:rPr>
                <w:rFonts w:ascii="Arial" w:hAnsi="Arial" w:cs="Arial"/>
                <w:sz w:val="20"/>
              </w:rPr>
              <w:t>2</w:t>
            </w:r>
            <w:r w:rsidRPr="00F00D94">
              <w:rPr>
                <w:rFonts w:ascii="Arial" w:hAnsi="Arial" w:cs="Arial"/>
                <w:sz w:val="20"/>
              </w:rPr>
              <w:t xml:space="preserve"> </w:t>
            </w:r>
            <w:r w:rsidR="00BF5750" w:rsidRPr="00F00D94">
              <w:rPr>
                <w:rFonts w:ascii="Arial" w:hAnsi="Arial" w:cs="Arial"/>
                <w:sz w:val="20"/>
              </w:rPr>
              <w:t xml:space="preserve">and </w:t>
            </w:r>
            <w:r w:rsidR="00E52CC0" w:rsidRPr="00F00D94">
              <w:rPr>
                <w:rFonts w:ascii="Arial" w:hAnsi="Arial" w:cs="Arial"/>
                <w:sz w:val="20"/>
              </w:rPr>
              <w:t>200.318(h)</w:t>
            </w:r>
            <w:r w:rsidR="00BF5750" w:rsidRPr="00F00D94">
              <w:rPr>
                <w:rFonts w:ascii="Arial" w:hAnsi="Arial" w:cs="Arial"/>
                <w:sz w:val="20"/>
              </w:rPr>
              <w:t xml:space="preserve">; </w:t>
            </w:r>
            <w:hyperlink r:id="rId83" w:history="1">
              <w:r w:rsidR="00E52CC0" w:rsidRPr="00F00D94">
                <w:rPr>
                  <w:rStyle w:val="Hyperlink"/>
                  <w:rFonts w:cs="Arial"/>
                  <w:sz w:val="20"/>
                </w:rPr>
                <w:t>2 CFR 180.300</w:t>
              </w:r>
            </w:hyperlink>
            <w:r w:rsidR="00BF5750" w:rsidRPr="00F00D94">
              <w:rPr>
                <w:rFonts w:ascii="Arial" w:hAnsi="Arial" w:cs="Arial"/>
                <w:sz w:val="20"/>
              </w:rPr>
              <w:t xml:space="preserve">; </w:t>
            </w:r>
            <w:hyperlink r:id="rId84" w:history="1">
              <w:r w:rsidR="00E52CC0" w:rsidRPr="00F00D94">
                <w:rPr>
                  <w:rStyle w:val="Hyperlink"/>
                  <w:rFonts w:cs="Arial"/>
                  <w:sz w:val="20"/>
                </w:rPr>
                <w:t>48 CFR 52.209-6</w:t>
              </w:r>
            </w:hyperlink>
            <w:r w:rsidR="00BF5750" w:rsidRPr="00F00D94">
              <w:rPr>
                <w:rFonts w:ascii="Arial" w:hAnsi="Arial" w:cs="Arial"/>
                <w:sz w:val="20"/>
              </w:rPr>
              <w:t>).</w:t>
            </w:r>
          </w:p>
          <w:p w14:paraId="0F249837" w14:textId="0D45300E"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EC606B">
              <w:rPr>
                <w:rFonts w:ascii="Arial" w:hAnsi="Arial" w:cs="Arial"/>
                <w:sz w:val="20"/>
              </w:rPr>
              <w:t>6</w:t>
            </w:r>
            <w:r w:rsidR="00BF5750" w:rsidRPr="00F00D94">
              <w:rPr>
                <w:rFonts w:ascii="Arial" w:hAnsi="Arial" w:cs="Arial"/>
                <w:sz w:val="20"/>
              </w:rPr>
              <w:t>.</w:t>
            </w:r>
            <w:r w:rsidR="00BF5750" w:rsidRPr="00F00D94">
              <w:rPr>
                <w:rFonts w:ascii="Arial" w:hAnsi="Arial" w:cs="Arial"/>
                <w:sz w:val="20"/>
              </w:rPr>
              <w:tab/>
              <w:t xml:space="preserve">Select a sample of procurements and subawards and test whether the </w:t>
            </w:r>
            <w:r w:rsidR="00007701" w:rsidRPr="00007701">
              <w:rPr>
                <w:rFonts w:ascii="Arial" w:hAnsi="Arial" w:cs="Arial"/>
                <w:sz w:val="20"/>
              </w:rPr>
              <w:t>recipient or subrecipient</w:t>
            </w:r>
            <w:r w:rsidR="00BF5750" w:rsidRPr="00F00D94">
              <w:rPr>
                <w:rFonts w:ascii="Arial" w:hAnsi="Arial" w:cs="Arial"/>
                <w:sz w:val="20"/>
              </w:rPr>
              <w:t xml:space="preserve"> followed its procedures before entering into a covered transaction.</w:t>
            </w:r>
          </w:p>
          <w:p w14:paraId="0D3DE581" w14:textId="32514BEC" w:rsidR="003A3BA0" w:rsidRDefault="00450475" w:rsidP="003A3BA0">
            <w:pPr>
              <w:pBdr>
                <w:top w:val="single" w:sz="6" w:space="0" w:color="FFFFFF"/>
                <w:left w:val="single" w:sz="6" w:space="0" w:color="FFFFFF"/>
                <w:bottom w:val="single" w:sz="6" w:space="0" w:color="FFFFFF"/>
                <w:right w:val="single" w:sz="6" w:space="0" w:color="FFFFFF"/>
              </w:pBdr>
              <w:spacing w:after="240"/>
              <w:ind w:left="703"/>
              <w:jc w:val="both"/>
              <w:rPr>
                <w:rFonts w:ascii="Arial" w:hAnsi="Arial" w:cs="Arial"/>
                <w:i/>
                <w:iCs/>
                <w:color w:val="002060"/>
                <w:sz w:val="20"/>
                <w:szCs w:val="20"/>
              </w:rPr>
            </w:pPr>
            <w:r w:rsidRPr="00450475">
              <w:rPr>
                <w:rFonts w:ascii="Arial" w:hAnsi="Arial" w:cs="Arial"/>
                <w:i/>
                <w:iCs/>
                <w:color w:val="002060"/>
                <w:sz w:val="20"/>
              </w:rPr>
              <w:t xml:space="preserve">The step above requires auditors to select a sample of procurements </w:t>
            </w:r>
            <w:r w:rsidRPr="00450475">
              <w:rPr>
                <w:rFonts w:ascii="Arial" w:hAnsi="Arial" w:cs="Arial"/>
                <w:b/>
                <w:bCs/>
                <w:i/>
                <w:iCs/>
                <w:color w:val="002060"/>
                <w:sz w:val="20"/>
              </w:rPr>
              <w:t xml:space="preserve">and </w:t>
            </w:r>
            <w:r w:rsidRPr="00450475">
              <w:rPr>
                <w:rFonts w:ascii="Arial" w:hAnsi="Arial" w:cs="Arial"/>
                <w:i/>
                <w:iCs/>
                <w:color w:val="002060"/>
                <w:sz w:val="20"/>
              </w:rPr>
              <w:t>subawards</w:t>
            </w:r>
            <w:r w:rsidR="003A3BA0">
              <w:rPr>
                <w:rFonts w:ascii="Arial" w:hAnsi="Arial" w:cs="Arial"/>
                <w:i/>
                <w:iCs/>
                <w:color w:val="002060"/>
                <w:sz w:val="20"/>
              </w:rPr>
              <w:t xml:space="preserve">. For AOS auditors, the procurement testing template available on the Intranet has an attribute on the ‘procurement-formal’ tab that covers the procurements part of this step. Auditors should determine whether the entity also had subawards during the audit period and, if so, test them accordingly. </w:t>
            </w:r>
            <w:r>
              <w:rPr>
                <w:rFonts w:ascii="Arial" w:hAnsi="Arial" w:cs="Arial"/>
                <w:i/>
                <w:iCs/>
                <w:color w:val="002060"/>
                <w:sz w:val="20"/>
              </w:rPr>
              <w:t xml:space="preserve"> </w:t>
            </w:r>
          </w:p>
          <w:p w14:paraId="586D590D" w14:textId="43356DCD" w:rsidR="001C1040" w:rsidRPr="009119D3" w:rsidRDefault="001C1040" w:rsidP="00406620">
            <w:pPr>
              <w:pBdr>
                <w:top w:val="single" w:sz="6" w:space="0" w:color="FFFFFF"/>
                <w:left w:val="single" w:sz="6" w:space="0" w:color="FFFFFF"/>
                <w:bottom w:val="single" w:sz="6" w:space="0" w:color="FFFFFF"/>
                <w:right w:val="single" w:sz="6" w:space="0" w:color="FFFFFF"/>
              </w:pBdr>
              <w:spacing w:after="240"/>
              <w:ind w:left="690"/>
              <w:jc w:val="both"/>
              <w:rPr>
                <w:rFonts w:ascii="Arial" w:hAnsi="Arial" w:cs="Arial"/>
                <w:sz w:val="20"/>
                <w:szCs w:val="20"/>
              </w:rPr>
            </w:pPr>
            <w:r w:rsidRPr="006826EF">
              <w:rPr>
                <w:rFonts w:ascii="Arial" w:hAnsi="Arial" w:cs="Arial"/>
                <w:i/>
                <w:iCs/>
                <w:color w:val="002060"/>
                <w:sz w:val="20"/>
                <w:szCs w:val="20"/>
              </w:rPr>
              <w:t>If</w:t>
            </w:r>
            <w:r w:rsidR="006826EF">
              <w:rPr>
                <w:rFonts w:ascii="Arial" w:hAnsi="Arial" w:cs="Arial"/>
                <w:i/>
                <w:iCs/>
                <w:color w:val="002060"/>
                <w:sz w:val="20"/>
                <w:szCs w:val="20"/>
              </w:rPr>
              <w:t>, during testing,</w:t>
            </w:r>
            <w:r w:rsidRPr="006826EF">
              <w:rPr>
                <w:rFonts w:ascii="Arial" w:hAnsi="Arial" w:cs="Arial"/>
                <w:i/>
                <w:iCs/>
                <w:color w:val="002060"/>
                <w:sz w:val="20"/>
                <w:szCs w:val="20"/>
              </w:rPr>
              <w:t xml:space="preserve"> an internal control deficiency or noncompliance is </w:t>
            </w:r>
            <w:r w:rsidR="006826EF" w:rsidRPr="006826EF">
              <w:rPr>
                <w:rFonts w:ascii="Arial" w:hAnsi="Arial" w:cs="Arial"/>
                <w:i/>
                <w:iCs/>
                <w:color w:val="002060"/>
                <w:sz w:val="20"/>
                <w:szCs w:val="20"/>
              </w:rPr>
              <w:t>suspected</w:t>
            </w:r>
            <w:r w:rsidR="007A4786">
              <w:rPr>
                <w:rFonts w:ascii="Arial" w:hAnsi="Arial" w:cs="Arial"/>
                <w:i/>
                <w:iCs/>
                <w:color w:val="002060"/>
                <w:sz w:val="20"/>
                <w:szCs w:val="20"/>
              </w:rPr>
              <w:t xml:space="preserve"> that involves</w:t>
            </w:r>
            <w:r w:rsidRPr="006826EF">
              <w:rPr>
                <w:rFonts w:ascii="Arial" w:hAnsi="Arial" w:cs="Arial"/>
                <w:i/>
                <w:iCs/>
                <w:color w:val="002060"/>
                <w:sz w:val="20"/>
                <w:szCs w:val="20"/>
              </w:rPr>
              <w:t xml:space="preserve"> Suspension and Debarment </w:t>
            </w:r>
            <w:r w:rsidRPr="00450475">
              <w:rPr>
                <w:rFonts w:ascii="Arial" w:hAnsi="Arial" w:cs="Arial"/>
                <w:i/>
                <w:iCs/>
                <w:color w:val="002060"/>
                <w:sz w:val="20"/>
                <w:szCs w:val="20"/>
              </w:rPr>
              <w:t>requirements</w:t>
            </w:r>
            <w:r w:rsidRPr="006826EF">
              <w:rPr>
                <w:rFonts w:ascii="Arial" w:hAnsi="Arial" w:cs="Arial"/>
                <w:i/>
                <w:iCs/>
                <w:color w:val="002060"/>
                <w:sz w:val="20"/>
              </w:rPr>
              <w:t xml:space="preserve">, AoS auditors </w:t>
            </w:r>
            <w:r w:rsidRPr="006826EF">
              <w:rPr>
                <w:rFonts w:ascii="Arial" w:hAnsi="Arial" w:cs="Arial"/>
                <w:i/>
                <w:iCs/>
                <w:color w:val="002060"/>
                <w:sz w:val="20"/>
                <w:u w:val="single"/>
              </w:rPr>
              <w:t>must</w:t>
            </w:r>
            <w:r w:rsidRPr="006826EF">
              <w:rPr>
                <w:rFonts w:ascii="Arial" w:hAnsi="Arial" w:cs="Arial"/>
                <w:i/>
                <w:iCs/>
                <w:color w:val="002060"/>
                <w:sz w:val="20"/>
              </w:rPr>
              <w:t xml:space="preserve"> consult with Legal for an evaluation</w:t>
            </w:r>
            <w:r w:rsidR="006826EF">
              <w:rPr>
                <w:rFonts w:ascii="Arial" w:hAnsi="Arial" w:cs="Arial"/>
                <w:i/>
                <w:iCs/>
                <w:color w:val="002060"/>
                <w:sz w:val="20"/>
              </w:rPr>
              <w:t xml:space="preserve"> of the relevant facts and circumstances. This consultation is needed</w:t>
            </w:r>
            <w:r w:rsidR="006826EF" w:rsidRPr="006826EF">
              <w:rPr>
                <w:rFonts w:ascii="Arial" w:hAnsi="Arial" w:cs="Arial"/>
                <w:i/>
                <w:iCs/>
                <w:color w:val="002060"/>
                <w:sz w:val="20"/>
              </w:rPr>
              <w:t xml:space="preserve"> to determine if the Suspension and Debarment</w:t>
            </w:r>
            <w:r w:rsidR="006826EF">
              <w:rPr>
                <w:rFonts w:ascii="Arial" w:hAnsi="Arial" w:cs="Arial"/>
                <w:i/>
                <w:iCs/>
                <w:color w:val="002060"/>
                <w:sz w:val="20"/>
              </w:rPr>
              <w:t xml:space="preserve"> requirements extend to the auditee under the Federal agency’s codification of the requirements</w:t>
            </w:r>
            <w:r w:rsidRPr="006826EF">
              <w:rPr>
                <w:rFonts w:ascii="Arial" w:hAnsi="Arial" w:cs="Arial"/>
                <w:i/>
                <w:iCs/>
                <w:color w:val="002060"/>
                <w:sz w:val="20"/>
              </w:rPr>
              <w:t>.</w:t>
            </w:r>
            <w:r w:rsidR="006826EF">
              <w:rPr>
                <w:rFonts w:ascii="Arial" w:hAnsi="Arial" w:cs="Arial"/>
                <w:i/>
                <w:iCs/>
                <w:color w:val="002060"/>
                <w:sz w:val="20"/>
              </w:rPr>
              <w:t xml:space="preserve"> </w:t>
            </w:r>
            <w:r w:rsidR="00406620">
              <w:rPr>
                <w:rFonts w:ascii="Arial" w:hAnsi="Arial" w:cs="Arial"/>
                <w:i/>
                <w:iCs/>
                <w:color w:val="002060"/>
                <w:sz w:val="20"/>
              </w:rPr>
              <w:t>2 CFR Part 180 establishes that primary tier covered transactions are subject to Suspension and Debarment requirements but agencies can broaden the coverage to subawards in the agency codification and the specific grant terms and conditions</w:t>
            </w:r>
            <w:r w:rsidR="006826EF">
              <w:rPr>
                <w:rFonts w:ascii="Arial" w:hAnsi="Arial" w:cs="Arial"/>
                <w:i/>
                <w:iCs/>
                <w:color w:val="002060"/>
                <w:sz w:val="20"/>
              </w:rPr>
              <w:t>.</w:t>
            </w:r>
            <w:r w:rsidRPr="006826EF">
              <w:rPr>
                <w:rFonts w:ascii="Arial" w:hAnsi="Arial" w:cs="Arial"/>
                <w:i/>
                <w:iCs/>
                <w:color w:val="002060"/>
                <w:sz w:val="20"/>
              </w:rPr>
              <w:t xml:space="preserve"> IPAs should review the Federal agency adoption of the Suspension and Debarment requirements as well as the specific terms and conditions </w:t>
            </w:r>
            <w:r w:rsidRPr="006826EF">
              <w:rPr>
                <w:rFonts w:ascii="Arial" w:hAnsi="Arial" w:cs="Arial"/>
                <w:i/>
                <w:iCs/>
                <w:color w:val="002060"/>
                <w:sz w:val="20"/>
                <w:szCs w:val="20"/>
              </w:rPr>
              <w:t xml:space="preserve">in the grant agreement to ensure the </w:t>
            </w:r>
            <w:r w:rsidR="007A4786">
              <w:rPr>
                <w:rFonts w:ascii="Arial" w:hAnsi="Arial" w:cs="Arial"/>
                <w:i/>
                <w:iCs/>
                <w:color w:val="002060"/>
                <w:sz w:val="20"/>
                <w:szCs w:val="20"/>
              </w:rPr>
              <w:t>internal control deficiency or noncompliance is warranted/</w:t>
            </w:r>
            <w:r w:rsidRPr="006826EF">
              <w:rPr>
                <w:rFonts w:ascii="Arial" w:hAnsi="Arial" w:cs="Arial"/>
                <w:i/>
                <w:iCs/>
                <w:color w:val="002060"/>
                <w:sz w:val="20"/>
                <w:szCs w:val="20"/>
              </w:rPr>
              <w:t>accurate.</w:t>
            </w:r>
          </w:p>
          <w:p w14:paraId="51CEF185" w14:textId="78300E52" w:rsidR="00D3290B" w:rsidRPr="009119D3" w:rsidRDefault="00EC606B"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Pr>
                <w:rFonts w:ascii="Arial" w:hAnsi="Arial" w:cs="Arial"/>
                <w:sz w:val="20"/>
                <w:szCs w:val="20"/>
              </w:rPr>
              <w:t>7</w:t>
            </w:r>
            <w:r w:rsidR="00ED5F2F" w:rsidRPr="009119D3">
              <w:rPr>
                <w:rFonts w:ascii="Arial" w:hAnsi="Arial" w:cs="Arial"/>
                <w:sz w:val="20"/>
                <w:szCs w:val="20"/>
              </w:rPr>
              <w:t xml:space="preserve">. </w:t>
            </w:r>
            <w:r w:rsidR="00ED5F2F" w:rsidRPr="009119D3">
              <w:rPr>
                <w:rFonts w:ascii="Arial" w:hAnsi="Arial" w:cs="Arial"/>
                <w:sz w:val="20"/>
                <w:szCs w:val="20"/>
              </w:rPr>
              <w:tab/>
            </w:r>
            <w:r w:rsidR="00D3290B" w:rsidRPr="009119D3">
              <w:rPr>
                <w:rFonts w:ascii="Arial" w:hAnsi="Arial" w:cs="Arial"/>
                <w:sz w:val="20"/>
                <w:szCs w:val="20"/>
              </w:rPr>
              <w:t xml:space="preserve">Select a sample of procurement agreements for infrastructure projects subject to BABA and test whether the </w:t>
            </w:r>
            <w:r w:rsidR="00007701" w:rsidRPr="00007701">
              <w:rPr>
                <w:rFonts w:ascii="Arial" w:hAnsi="Arial" w:cs="Arial"/>
                <w:sz w:val="20"/>
                <w:szCs w:val="20"/>
              </w:rPr>
              <w:t>recipient or subrecipient</w:t>
            </w:r>
            <w:r w:rsidR="00007701" w:rsidRPr="00007701" w:rsidDel="00007701">
              <w:rPr>
                <w:rFonts w:ascii="Arial" w:hAnsi="Arial" w:cs="Arial"/>
                <w:sz w:val="20"/>
                <w:szCs w:val="20"/>
              </w:rPr>
              <w:t xml:space="preserve"> </w:t>
            </w:r>
            <w:r w:rsidR="00D3290B" w:rsidRPr="009119D3">
              <w:rPr>
                <w:rFonts w:ascii="Arial" w:hAnsi="Arial" w:cs="Arial"/>
                <w:sz w:val="20"/>
                <w:szCs w:val="20"/>
              </w:rPr>
              <w:t>included the Buy America domestic preference provisions in each agreement, or obtained a BABA waiver.</w:t>
            </w:r>
          </w:p>
          <w:p w14:paraId="59D7F038" w14:textId="66A26263"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 xml:space="preserve">For each agreement selected where a waiver was not applicable, review the </w:t>
            </w:r>
            <w:r w:rsidR="00A27CA7" w:rsidRPr="00A27CA7">
              <w:rPr>
                <w:rFonts w:ascii="Arial" w:hAnsi="Arial" w:cs="Arial"/>
                <w:sz w:val="20"/>
                <w:szCs w:val="20"/>
              </w:rPr>
              <w:t>recipient or subrecipient</w:t>
            </w:r>
            <w:r w:rsidRPr="009119D3">
              <w:rPr>
                <w:rFonts w:ascii="Arial" w:hAnsi="Arial" w:cs="Arial"/>
                <w:sz w:val="20"/>
                <w:szCs w:val="20"/>
              </w:rPr>
              <w:t xml:space="preserve">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ab/>
      </w:r>
    </w:p>
    <w:p w14:paraId="3C669472" w14:textId="77777777" w:rsidR="00372EA5" w:rsidRPr="00220BD0" w:rsidRDefault="00372EA5" w:rsidP="006672EA">
      <w:pPr>
        <w:pStyle w:val="Heading3"/>
        <w:jc w:val="both"/>
        <w:rPr>
          <w:rFonts w:cs="Arial"/>
          <w:b w:val="0"/>
          <w:sz w:val="24"/>
          <w:szCs w:val="24"/>
        </w:rPr>
      </w:pPr>
      <w:bookmarkStart w:id="92" w:name="_Toc223508914"/>
      <w:r w:rsidRPr="00220BD0">
        <w:rPr>
          <w:rFonts w:cs="Arial"/>
          <w:sz w:val="24"/>
          <w:szCs w:val="24"/>
        </w:rPr>
        <w:t>Audit Implications Summary</w:t>
      </w:r>
      <w:bookmarkEnd w:id="92"/>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49866D39"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85"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222731">
            <w:pPr>
              <w:pStyle w:val="ListParagraph"/>
              <w:widowControl w:val="0"/>
              <w:numPr>
                <w:ilvl w:val="0"/>
                <w:numId w:val="25"/>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222731">
            <w:pPr>
              <w:widowControl w:val="0"/>
              <w:numPr>
                <w:ilvl w:val="0"/>
                <w:numId w:val="25"/>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222731">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222731">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222731">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86"/>
          <w:pgSz w:w="12240" w:h="15840" w:code="1"/>
          <w:pgMar w:top="1440" w:right="1440" w:bottom="1440" w:left="1440" w:header="720" w:footer="720" w:gutter="0"/>
          <w:cols w:space="720"/>
          <w:noEndnote/>
        </w:sectPr>
      </w:pPr>
    </w:p>
    <w:p w14:paraId="72A7618A" w14:textId="77777777" w:rsidR="007E5B12" w:rsidRPr="00220BD0" w:rsidRDefault="007E5B12" w:rsidP="006672EA">
      <w:pPr>
        <w:pStyle w:val="Heading2"/>
        <w:jc w:val="both"/>
        <w:rPr>
          <w:rFonts w:cs="Arial"/>
          <w:sz w:val="24"/>
        </w:rPr>
      </w:pPr>
      <w:bookmarkStart w:id="93" w:name="J___PROGRAM_INCOME"/>
      <w:bookmarkStart w:id="94" w:name="_Toc442267700"/>
      <w:bookmarkStart w:id="95" w:name="_Toc223508915"/>
      <w:bookmarkEnd w:id="93"/>
      <w:r w:rsidRPr="00220BD0">
        <w:rPr>
          <w:rFonts w:cs="Arial"/>
          <w:sz w:val="24"/>
        </w:rPr>
        <w:t>J.  PROGRAM INCOME</w:t>
      </w:r>
      <w:bookmarkEnd w:id="94"/>
      <w:bookmarkEnd w:id="95"/>
    </w:p>
    <w:p w14:paraId="6A0D3833" w14:textId="6B7FCA2D" w:rsidR="007E5B12" w:rsidRPr="00220BD0" w:rsidRDefault="00261D87" w:rsidP="006672EA">
      <w:pPr>
        <w:pStyle w:val="Heading3"/>
        <w:jc w:val="both"/>
        <w:rPr>
          <w:rFonts w:cs="Arial"/>
          <w:sz w:val="24"/>
          <w:szCs w:val="24"/>
        </w:rPr>
      </w:pPr>
      <w:bookmarkStart w:id="96" w:name="_Toc223508916"/>
      <w:r w:rsidRPr="00220BD0">
        <w:rPr>
          <w:rFonts w:cs="Arial"/>
          <w:sz w:val="24"/>
          <w:szCs w:val="24"/>
        </w:rPr>
        <w:t xml:space="preserve">OMB </w:t>
      </w:r>
      <w:r w:rsidR="007E5B12" w:rsidRPr="00220BD0">
        <w:rPr>
          <w:rFonts w:cs="Arial"/>
          <w:sz w:val="24"/>
          <w:szCs w:val="24"/>
        </w:rPr>
        <w:t>Compliance Requirements</w:t>
      </w:r>
      <w:bookmarkEnd w:id="96"/>
    </w:p>
    <w:p w14:paraId="1831DFE3" w14:textId="74CC77C4"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trike/>
        </w:rPr>
      </w:pPr>
      <w:r w:rsidRPr="00F00D94">
        <w:rPr>
          <w:rFonts w:ascii="Arial" w:hAnsi="Arial" w:cs="Arial"/>
        </w:rPr>
        <w:t xml:space="preserve">Program income is gross income earned by </w:t>
      </w:r>
      <w:r w:rsidR="00275030" w:rsidRPr="00F00D94">
        <w:rPr>
          <w:rFonts w:ascii="Arial" w:hAnsi="Arial" w:cs="Arial"/>
        </w:rPr>
        <w:t>a</w:t>
      </w:r>
      <w:r w:rsidR="00D74A1B">
        <w:rPr>
          <w:rFonts w:ascii="Arial" w:hAnsi="Arial" w:cs="Arial"/>
        </w:rPr>
        <w:t xml:space="preserve"> recipient or subrecipient</w:t>
      </w:r>
      <w:r w:rsidR="00275030" w:rsidRPr="00F00D94">
        <w:rPr>
          <w:rFonts w:ascii="Arial" w:hAnsi="Arial" w:cs="Arial"/>
        </w:rPr>
        <w:t xml:space="preserve"> </w:t>
      </w:r>
      <w:r w:rsidRPr="00F00D94">
        <w:rPr>
          <w:rFonts w:ascii="Arial" w:hAnsi="Arial" w:cs="Arial"/>
        </w:rPr>
        <w:t xml:space="preserve">that is directly generated by a supported activity or earned as a result of the </w:t>
      </w:r>
      <w:r w:rsidR="007E77CE">
        <w:rPr>
          <w:rFonts w:ascii="Arial" w:hAnsi="Arial" w:cs="Arial"/>
        </w:rPr>
        <w:t>f</w:t>
      </w:r>
      <w:r w:rsidRPr="00F00D94">
        <w:rPr>
          <w:rFonts w:ascii="Arial" w:hAnsi="Arial" w:cs="Arial"/>
        </w:rPr>
        <w:t>ederal award during the period of performance</w:t>
      </w:r>
      <w:r w:rsidR="00275030" w:rsidRPr="00F00D94">
        <w:rPr>
          <w:rFonts w:ascii="Arial" w:hAnsi="Arial" w:cs="Arial"/>
        </w:rPr>
        <w:t xml:space="preserve"> (unless there is a requirement for </w:t>
      </w:r>
      <w:r w:rsidR="0000786B" w:rsidRPr="00F00D94">
        <w:rPr>
          <w:rFonts w:ascii="Arial" w:hAnsi="Arial" w:cs="Arial"/>
        </w:rPr>
        <w:t xml:space="preserve">disposition of program income </w:t>
      </w:r>
      <w:r w:rsidR="00275030" w:rsidRPr="00F00D94">
        <w:rPr>
          <w:rFonts w:ascii="Arial" w:hAnsi="Arial" w:cs="Arial"/>
        </w:rPr>
        <w:t xml:space="preserve">after the end of the period of performance as provided in </w:t>
      </w:r>
      <w:r w:rsidR="00E52CC0" w:rsidRPr="00F00D94">
        <w:rPr>
          <w:rFonts w:ascii="Arial" w:hAnsi="Arial" w:cs="Arial"/>
        </w:rPr>
        <w:t>2 CFR 200.307(f)</w:t>
      </w:r>
      <w:r w:rsidR="00275030" w:rsidRPr="00F00D94">
        <w:rPr>
          <w:rFonts w:ascii="Arial" w:hAnsi="Arial" w:cs="Arial"/>
        </w:rPr>
        <w:t>).</w:t>
      </w:r>
      <w:r w:rsidR="00AC31F4" w:rsidRPr="00F00D94">
        <w:rPr>
          <w:rFonts w:ascii="Arial" w:hAnsi="Arial" w:cs="Arial"/>
        </w:rPr>
        <w:t xml:space="preserve"> </w:t>
      </w:r>
    </w:p>
    <w:p w14:paraId="63168C6F" w14:textId="07D5CA7E"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Program income (2 CFR 200.1) includes, but is not limited to income from:</w:t>
      </w:r>
    </w:p>
    <w:p w14:paraId="3C0A4BE1" w14:textId="746ED526"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Fees for services performed,</w:t>
      </w:r>
    </w:p>
    <w:p w14:paraId="13F9B29E" w14:textId="30FAF48B"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The use or rental of real or personal property acquired under federal awards,</w:t>
      </w:r>
    </w:p>
    <w:p w14:paraId="34527715" w14:textId="48C0A28B"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The sale of commodities or items fabricated under federal awards,</w:t>
      </w:r>
    </w:p>
    <w:p w14:paraId="0BE2079E" w14:textId="54572B94"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License fees and royalties on patents and copyrights, except as provided below, and</w:t>
      </w:r>
    </w:p>
    <w:p w14:paraId="1AD385F0" w14:textId="77777777" w:rsid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 xml:space="preserve">Principal and interest on loans made with federal award funds. </w:t>
      </w:r>
    </w:p>
    <w:p w14:paraId="794AFF34" w14:textId="1B07F1CA"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 xml:space="preserve">Program income does </w:t>
      </w:r>
      <w:r w:rsidRPr="0035689C">
        <w:rPr>
          <w:rFonts w:ascii="Arial" w:hAnsi="Arial" w:cs="Arial"/>
          <w:i/>
          <w:iCs/>
        </w:rPr>
        <w:t>not</w:t>
      </w:r>
      <w:r w:rsidRPr="00D811C3">
        <w:rPr>
          <w:rFonts w:ascii="Arial" w:hAnsi="Arial" w:cs="Arial"/>
        </w:rPr>
        <w:t xml:space="preserve"> include:</w:t>
      </w:r>
    </w:p>
    <w:p w14:paraId="60E2D78A" w14:textId="467F3440"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Interest earned on advances of federal funds.</w:t>
      </w:r>
    </w:p>
    <w:p w14:paraId="657F0DC6" w14:textId="5BFF50B5"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Except as otherwise provided in federal statutes, regulations or the terms and conditions of the federal award, rebates, credits, discounts and interest earned on any of them.</w:t>
      </w:r>
    </w:p>
    <w:p w14:paraId="7A1698D7" w14:textId="1B4904B9"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Taxes, special assessments, levies, fines, and similar revenues raised by a recipient and subrecipient (2 CFR 200.307(e)(1)).</w:t>
      </w:r>
    </w:p>
    <w:p w14:paraId="1EFA046B" w14:textId="2FC6014A"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The proceeds from the sale of equipment, supplies, or real property acquired in whole or in part under the federal award (2 CFR 200.307(e</w:t>
      </w:r>
      <w:r w:rsidR="0035689C">
        <w:rPr>
          <w:rFonts w:ascii="Arial" w:hAnsi="Arial" w:cs="Arial"/>
        </w:rPr>
        <w:t>)</w:t>
      </w:r>
      <w:r w:rsidRPr="00D811C3">
        <w:rPr>
          <w:rFonts w:ascii="Arial" w:hAnsi="Arial" w:cs="Arial"/>
        </w:rPr>
        <w:t>(2</w:t>
      </w:r>
      <w:r>
        <w:rPr>
          <w:rFonts w:ascii="Arial" w:hAnsi="Arial" w:cs="Arial"/>
        </w:rPr>
        <w:t>)</w:t>
      </w:r>
      <w:r w:rsidRPr="00D811C3">
        <w:rPr>
          <w:rFonts w:ascii="Arial" w:hAnsi="Arial" w:cs="Arial"/>
        </w:rPr>
        <w:t>).</w:t>
      </w:r>
    </w:p>
    <w:p w14:paraId="1FB00A18" w14:textId="4CC71929"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 xml:space="preserve">License fees and royalties for copyrighted material, patents, patent applications, trademarks, and inventions made under the </w:t>
      </w:r>
      <w:r w:rsidR="007E77CE">
        <w:rPr>
          <w:rFonts w:ascii="Arial" w:hAnsi="Arial" w:cs="Arial"/>
        </w:rPr>
        <w:t>f</w:t>
      </w:r>
      <w:r w:rsidRPr="00D811C3">
        <w:rPr>
          <w:rFonts w:ascii="Arial" w:hAnsi="Arial" w:cs="Arial"/>
        </w:rPr>
        <w:t xml:space="preserve">ederal award. (2 CFR 200.307(e)(3); </w:t>
      </w:r>
      <w:hyperlink r:id="rId87" w:history="1">
        <w:r w:rsidRPr="00F00D94">
          <w:rPr>
            <w:rStyle w:val="Hyperlink"/>
            <w:rFonts w:cs="Arial"/>
          </w:rPr>
          <w:t>37 CFR 401.2</w:t>
        </w:r>
      </w:hyperlink>
      <w:r w:rsidRPr="00F00D94">
        <w:rPr>
          <w:rFonts w:ascii="Arial" w:hAnsi="Arial" w:cs="Arial"/>
        </w:rPr>
        <w:t xml:space="preserve"> </w:t>
      </w:r>
      <w:r w:rsidRPr="00D811C3">
        <w:rPr>
          <w:rFonts w:ascii="Arial" w:hAnsi="Arial" w:cs="Arial"/>
        </w:rPr>
        <w:t xml:space="preserve">and </w:t>
      </w:r>
      <w:hyperlink r:id="rId88" w:history="1">
        <w:r w:rsidRPr="00D811C3">
          <w:rPr>
            <w:rStyle w:val="Hyperlink"/>
            <w:rFonts w:cs="Arial"/>
          </w:rPr>
          <w:t>401.14(k)</w:t>
        </w:r>
      </w:hyperlink>
      <w:r w:rsidRPr="00D811C3">
        <w:rPr>
          <w:rFonts w:ascii="Arial" w:hAnsi="Arial" w:cs="Arial"/>
        </w:rPr>
        <w:t>; 35 USC 201(i), and 35 USC 202(c)(7)(B)).</w:t>
      </w:r>
    </w:p>
    <w:p w14:paraId="6C34B1BA" w14:textId="3F800F03" w:rsidR="00D811C3" w:rsidRPr="00F00D94"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If authorized by federal regulations or the federal award, costs incidental to the generation of program income may be deducted from gross income to determine program income, provided those costs have not been charged to the federal award (2 CFR 200.307(d)).</w:t>
      </w:r>
    </w:p>
    <w:p w14:paraId="56109C38" w14:textId="5A2C5297" w:rsidR="00D46691" w:rsidRPr="00F00D94" w:rsidRDefault="00D46691" w:rsidP="006672EA">
      <w:pPr>
        <w:spacing w:after="240"/>
        <w:jc w:val="both"/>
        <w:rPr>
          <w:rFonts w:ascii="Arial" w:hAnsi="Arial" w:cs="Arial"/>
        </w:rPr>
      </w:pPr>
      <w:r w:rsidRPr="00F00D94">
        <w:rPr>
          <w:rFonts w:ascii="Arial" w:hAnsi="Arial" w:cs="Arial"/>
        </w:rPr>
        <w:t xml:space="preserve">Program income may be used in </w:t>
      </w:r>
      <w:r w:rsidR="00182741" w:rsidRPr="00F00D94">
        <w:rPr>
          <w:rFonts w:ascii="Arial" w:hAnsi="Arial" w:cs="Arial"/>
        </w:rPr>
        <w:t xml:space="preserve">any of </w:t>
      </w:r>
      <w:r w:rsidRPr="00F00D94">
        <w:rPr>
          <w:rFonts w:ascii="Arial" w:hAnsi="Arial" w:cs="Arial"/>
        </w:rPr>
        <w:t>the following three methods</w:t>
      </w:r>
      <w:r w:rsidR="00830331" w:rsidRPr="00F00D94">
        <w:rPr>
          <w:rFonts w:ascii="Arial" w:hAnsi="Arial" w:cs="Arial"/>
        </w:rPr>
        <w:t xml:space="preserve">, consistent with </w:t>
      </w:r>
      <w:r w:rsidR="00E52CC0" w:rsidRPr="00F00D94">
        <w:rPr>
          <w:rFonts w:ascii="Arial" w:hAnsi="Arial" w:cs="Arial"/>
        </w:rPr>
        <w:t>2 CFR 200.307(</w:t>
      </w:r>
      <w:r w:rsidR="00D811C3">
        <w:rPr>
          <w:rFonts w:ascii="Arial" w:hAnsi="Arial" w:cs="Arial"/>
        </w:rPr>
        <w:t>b</w:t>
      </w:r>
      <w:r w:rsidR="00E52CC0" w:rsidRPr="00F00D94">
        <w:rPr>
          <w:rFonts w:ascii="Arial" w:hAnsi="Arial" w:cs="Arial"/>
        </w:rPr>
        <w:t>)</w:t>
      </w:r>
      <w:r w:rsidRPr="00F00D94">
        <w:rPr>
          <w:rFonts w:ascii="Arial" w:hAnsi="Arial" w:cs="Arial"/>
        </w:rPr>
        <w:t xml:space="preserve">:  </w:t>
      </w:r>
    </w:p>
    <w:p w14:paraId="5646036F" w14:textId="71695B78" w:rsidR="00D46691" w:rsidRPr="00F00D94" w:rsidRDefault="00D46691" w:rsidP="006672EA">
      <w:pPr>
        <w:spacing w:after="240"/>
        <w:jc w:val="both"/>
        <w:rPr>
          <w:rFonts w:ascii="Arial" w:hAnsi="Arial" w:cs="Arial"/>
        </w:rPr>
      </w:pPr>
      <w:r w:rsidRPr="00F00D94">
        <w:rPr>
          <w:rFonts w:ascii="Arial" w:hAnsi="Arial" w:cs="Arial"/>
        </w:rPr>
        <w:t>1.</w:t>
      </w:r>
      <w:r w:rsidRPr="00F00D94">
        <w:rPr>
          <w:rFonts w:ascii="Arial" w:hAnsi="Arial" w:cs="Arial"/>
        </w:rPr>
        <w:tab/>
      </w:r>
      <w:r w:rsidRPr="00E96252">
        <w:rPr>
          <w:rFonts w:ascii="Arial" w:hAnsi="Arial" w:cs="Arial"/>
          <w:i/>
          <w:iCs/>
        </w:rPr>
        <w:t>Deduction</w:t>
      </w:r>
    </w:p>
    <w:p w14:paraId="56FE932A" w14:textId="479EA58B" w:rsidR="0014346B" w:rsidRPr="00F00D94" w:rsidRDefault="00D811C3" w:rsidP="006672EA">
      <w:pPr>
        <w:spacing w:after="240"/>
        <w:ind w:left="720"/>
        <w:jc w:val="both"/>
        <w:rPr>
          <w:rFonts w:ascii="Arial" w:hAnsi="Arial" w:cs="Arial"/>
        </w:rPr>
      </w:pPr>
      <w:r w:rsidRPr="00D811C3">
        <w:rPr>
          <w:rFonts w:ascii="Arial" w:hAnsi="Arial" w:cs="Arial"/>
        </w:rPr>
        <w:t>Program income is deducted from total allowable costs in order to determine the net allowable costs, rather than to increase the funds committed to the project. This method will be used if the federal agency has given no prior approval for how program income is to be used and its regulations and the terms and conditions of the federal award are silent on this matter. Where this method is used, program income must be applied to current costs unless the federal agency authorizes otherwise.</w:t>
      </w:r>
    </w:p>
    <w:p w14:paraId="7F6083ED" w14:textId="2C41A089"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rPr>
        <w:t>Addition</w:t>
      </w:r>
    </w:p>
    <w:p w14:paraId="34B21ADA" w14:textId="7B8DC3A5" w:rsidR="00D46691" w:rsidRPr="00F00D94" w:rsidRDefault="00D811C3"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D811C3">
        <w:rPr>
          <w:rFonts w:ascii="Arial" w:hAnsi="Arial" w:cs="Arial"/>
        </w:rPr>
        <w:t>With prior approval of the federal agency, program income may be added to the federal award by the federal agency and the recipient or subrecipient. This method will be used for federal awards to institutions of higher education and nonprofit research institutions if the federal agency does not specify in its regulations or the terms and conditions of the federal award how program income is to be used.</w:t>
      </w:r>
    </w:p>
    <w:p w14:paraId="2FBCEB7F" w14:textId="08978B9A"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rPr>
        <w:t>Cost Sharing or Matching</w:t>
      </w:r>
      <w:r w:rsidRPr="00F00D94">
        <w:rPr>
          <w:rFonts w:ascii="Arial" w:hAnsi="Arial" w:cs="Arial"/>
        </w:rPr>
        <w:t xml:space="preserve">  </w:t>
      </w:r>
    </w:p>
    <w:p w14:paraId="7DA339DB" w14:textId="38D353C2" w:rsidR="00D46691" w:rsidRPr="00F00D94" w:rsidRDefault="00D811C3"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D811C3">
        <w:rPr>
          <w:rFonts w:ascii="Arial" w:hAnsi="Arial" w:cs="Arial"/>
        </w:rPr>
        <w:t>With prior approval of the federal agency, program income may be used to meet the cost sharing or matching requirement of the federal award. The amount of the federal award remains the same.</w:t>
      </w:r>
    </w:p>
    <w:p w14:paraId="79EF74C6" w14:textId="423E3435"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Federal awarding agency regulations or the terms and conditions of the Federal award specify otherwise, </w:t>
      </w:r>
      <w:r w:rsidR="00BE22E2" w:rsidRPr="00BE22E2">
        <w:rPr>
          <w:rFonts w:ascii="Arial" w:hAnsi="Arial" w:cs="Arial"/>
        </w:rPr>
        <w:t xml:space="preserve">recipients and subrecipients </w:t>
      </w:r>
      <w:r w:rsidRPr="00F00D94">
        <w:rPr>
          <w:rFonts w:ascii="Arial" w:hAnsi="Arial" w:cs="Arial"/>
        </w:rPr>
        <w:t xml:space="preserve">have no obligation to the Federal </w:t>
      </w:r>
      <w:r w:rsidR="004E23CE" w:rsidRPr="00F00D94">
        <w:rPr>
          <w:rFonts w:ascii="Arial" w:hAnsi="Arial" w:cs="Arial"/>
        </w:rPr>
        <w:t>g</w:t>
      </w:r>
      <w:r w:rsidRPr="00F00D94">
        <w:rPr>
          <w:rFonts w:ascii="Arial" w:hAnsi="Arial" w:cs="Arial"/>
        </w:rPr>
        <w:t>overnment regarding program income earned after the end of the period of performance (</w:t>
      </w:r>
      <w:r w:rsidR="00E52CC0" w:rsidRPr="00F00D94">
        <w:rPr>
          <w:rFonts w:ascii="Arial" w:hAnsi="Arial" w:cs="Arial"/>
        </w:rPr>
        <w:t>2 CFR 200.307(</w:t>
      </w:r>
      <w:r w:rsidR="00E77643">
        <w:rPr>
          <w:rFonts w:ascii="Arial" w:hAnsi="Arial" w:cs="Arial"/>
        </w:rPr>
        <w:t>c</w:t>
      </w:r>
      <w:r w:rsidR="00E52CC0" w:rsidRPr="00F00D94">
        <w:rPr>
          <w:rFonts w:ascii="Arial" w:hAnsi="Arial" w:cs="Arial"/>
        </w:rPr>
        <w:t>)</w:t>
      </w:r>
      <w:r w:rsidRPr="00F00D94">
        <w:rPr>
          <w:rFonts w:ascii="Arial" w:hAnsi="Arial" w:cs="Arial"/>
        </w:rPr>
        <w:t>).</w:t>
      </w:r>
    </w:p>
    <w:p w14:paraId="725FD79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rPr>
        <w:t>Source of Governing Requirements</w:t>
      </w:r>
    </w:p>
    <w:p w14:paraId="61DFED2A" w14:textId="412DFC56"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w:t>
      </w:r>
      <w:r w:rsidR="00131991" w:rsidRPr="00F00D94">
        <w:rPr>
          <w:rFonts w:ascii="Arial" w:hAnsi="Arial" w:cs="Arial"/>
        </w:rPr>
        <w:t xml:space="preserve">that apply to program income </w:t>
      </w:r>
      <w:r w:rsidR="00830331" w:rsidRPr="00F00D94">
        <w:rPr>
          <w:rFonts w:ascii="Arial" w:hAnsi="Arial" w:cs="Arial"/>
        </w:rPr>
        <w:t>are contained</w:t>
      </w:r>
      <w:r w:rsidRPr="00F00D94">
        <w:rPr>
          <w:rFonts w:ascii="Arial" w:hAnsi="Arial" w:cs="Arial"/>
        </w:rPr>
        <w:t xml:space="preserve"> in </w:t>
      </w:r>
      <w:r w:rsidR="00E52CC0" w:rsidRPr="00F00D94">
        <w:rPr>
          <w:rFonts w:ascii="Arial" w:hAnsi="Arial" w:cs="Arial"/>
        </w:rPr>
        <w:t>2 CFR 200.1</w:t>
      </w:r>
      <w:r w:rsidRPr="00F00D94">
        <w:rPr>
          <w:rFonts w:ascii="Arial" w:hAnsi="Arial" w:cs="Arial"/>
        </w:rPr>
        <w:t xml:space="preserve"> (definition of “program income”), </w:t>
      </w:r>
      <w:r w:rsidR="00E52CC0" w:rsidRPr="00F00D94">
        <w:rPr>
          <w:rFonts w:ascii="Arial" w:hAnsi="Arial" w:cs="Arial"/>
        </w:rPr>
        <w:t>2 CFR 200.307</w:t>
      </w:r>
      <w:r w:rsidRPr="00F00D94">
        <w:rPr>
          <w:rFonts w:ascii="Arial" w:hAnsi="Arial" w:cs="Arial"/>
        </w:rPr>
        <w:t xml:space="preserve"> (program income), program legislation, </w:t>
      </w:r>
      <w:r w:rsidR="008740E7">
        <w:rPr>
          <w:rFonts w:ascii="Arial" w:hAnsi="Arial" w:cs="Arial"/>
        </w:rPr>
        <w:t>f</w:t>
      </w:r>
      <w:r w:rsidRPr="00F00D94">
        <w:rPr>
          <w:rFonts w:ascii="Arial" w:hAnsi="Arial" w:cs="Arial"/>
        </w:rPr>
        <w:t xml:space="preserve">ederal agency regulations, and the terms and conditions of the </w:t>
      </w:r>
      <w:r w:rsidR="008740E7">
        <w:rPr>
          <w:rFonts w:ascii="Arial" w:hAnsi="Arial" w:cs="Arial"/>
        </w:rPr>
        <w:t>f</w:t>
      </w:r>
      <w:r w:rsidR="008740E7" w:rsidRPr="00F00D94">
        <w:rPr>
          <w:rFonts w:ascii="Arial" w:hAnsi="Arial" w:cs="Arial"/>
        </w:rPr>
        <w:t xml:space="preserve">ederal </w:t>
      </w:r>
      <w:r w:rsidRPr="00F00D94">
        <w:rPr>
          <w:rFonts w:ascii="Arial" w:hAnsi="Arial" w:cs="Arial"/>
        </w:rPr>
        <w:t>award.</w:t>
      </w:r>
      <w:r w:rsidR="00F70C40" w:rsidRPr="00F00D94">
        <w:rPr>
          <w:rFonts w:ascii="Arial" w:hAnsi="Arial" w:cs="Arial"/>
        </w:rPr>
        <w:t xml:space="preserve">  </w:t>
      </w:r>
    </w:p>
    <w:p w14:paraId="669A4E94" w14:textId="6E78F65B" w:rsidR="00506F5E" w:rsidRPr="00F00D94" w:rsidRDefault="006230CF" w:rsidP="006672EA">
      <w:pPr>
        <w:spacing w:after="240"/>
        <w:jc w:val="both"/>
        <w:rPr>
          <w:rFonts w:ascii="Arial" w:hAnsi="Arial" w:cs="Arial"/>
          <w:i/>
        </w:rPr>
      </w:pPr>
      <w:r w:rsidRPr="00F00D94">
        <w:rPr>
          <w:rFonts w:ascii="Arial" w:hAnsi="Arial" w:cs="Arial"/>
          <w:i/>
        </w:rPr>
        <w:t xml:space="preserve">(Source: </w:t>
      </w:r>
      <w:r w:rsidR="008740E7" w:rsidRPr="00F00D94">
        <w:rPr>
          <w:rFonts w:ascii="Arial" w:hAnsi="Arial" w:cs="Arial"/>
          <w:i/>
        </w:rPr>
        <w:t>202</w:t>
      </w:r>
      <w:r w:rsidR="008740E7">
        <w:rPr>
          <w:rFonts w:ascii="Arial" w:hAnsi="Arial" w:cs="Arial"/>
          <w:i/>
        </w:rPr>
        <w:t>5</w:t>
      </w:r>
      <w:r w:rsidR="008740E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E77643">
        <w:rPr>
          <w:rFonts w:ascii="Arial" w:hAnsi="Arial" w:cs="Arial"/>
          <w:i/>
        </w:rPr>
        <w:t>.2</w:t>
      </w:r>
      <w:r w:rsidRPr="00F00D94">
        <w:rPr>
          <w:rFonts w:ascii="Arial" w:hAnsi="Arial" w:cs="Arial"/>
          <w:i/>
        </w:rPr>
        <w:t>)</w:t>
      </w:r>
    </w:p>
    <w:p w14:paraId="4D162549" w14:textId="2CBEC275"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160F7DC4" w14:textId="2B38D2F8" w:rsidR="006475FE" w:rsidRPr="006475FE" w:rsidRDefault="006475FE" w:rsidP="00D74E6A">
      <w:pPr>
        <w:spacing w:after="240"/>
        <w:jc w:val="both"/>
        <w:rPr>
          <w:rFonts w:ascii="Arial" w:hAnsi="Arial" w:cs="Arial"/>
          <w:bCs/>
        </w:rPr>
      </w:pPr>
      <w:r w:rsidRPr="006475FE">
        <w:rPr>
          <w:rFonts w:ascii="Arial" w:hAnsi="Arial" w:cs="Arial"/>
          <w:bCs/>
        </w:rPr>
        <w:t>This program is not included in Part 4 of the OMB Compliance Supplement.</w:t>
      </w:r>
    </w:p>
    <w:p w14:paraId="78298AAA" w14:textId="77777777" w:rsidR="00703F98" w:rsidRPr="00220BD0" w:rsidRDefault="00703F98" w:rsidP="006672EA">
      <w:pPr>
        <w:pStyle w:val="Heading3"/>
        <w:jc w:val="both"/>
        <w:rPr>
          <w:rFonts w:cs="Arial"/>
          <w:sz w:val="24"/>
          <w:szCs w:val="24"/>
        </w:rPr>
      </w:pPr>
      <w:bookmarkStart w:id="97" w:name="_Toc223508917"/>
      <w:r w:rsidRPr="00220BD0">
        <w:rPr>
          <w:rFonts w:cs="Arial"/>
          <w:sz w:val="24"/>
          <w:szCs w:val="24"/>
        </w:rPr>
        <w:t>Additional Program Specific Information</w:t>
      </w:r>
      <w:bookmarkEnd w:id="97"/>
    </w:p>
    <w:p w14:paraId="62079D2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924ECAF" w14:textId="1AEF6CEE" w:rsidR="00CD5DC7" w:rsidRPr="00AA5B05" w:rsidRDefault="00CD5DC7" w:rsidP="00222731">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85EAE">
        <w:rPr>
          <w:rFonts w:ascii="Arial" w:hAnsi="Arial" w:cs="Arial"/>
          <w:b/>
          <w:highlight w:val="yellow"/>
        </w:rPr>
        <w:t xml:space="preserve"> and</w:t>
      </w:r>
    </w:p>
    <w:p w14:paraId="4526B7E7" w14:textId="787E5859" w:rsidR="006E46AD" w:rsidRPr="00AA5B05" w:rsidRDefault="006E46AD" w:rsidP="00222731">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B4829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3428E53" w14:textId="77777777" w:rsidR="00677032" w:rsidRPr="00677032" w:rsidRDefault="00677032" w:rsidP="00677032">
      <w:pPr>
        <w:spacing w:after="240"/>
        <w:jc w:val="both"/>
        <w:rPr>
          <w:rFonts w:ascii="Arial" w:hAnsi="Arial" w:cs="Arial"/>
          <w:b/>
          <w:bCs/>
        </w:rPr>
      </w:pPr>
      <w:r w:rsidRPr="00677032">
        <w:rPr>
          <w:rFonts w:ascii="Arial" w:hAnsi="Arial" w:cs="Arial"/>
          <w:b/>
          <w:bCs/>
          <w:u w:val="single"/>
        </w:rPr>
        <w:t>Ohio Department of Health</w:t>
      </w:r>
      <w:r w:rsidRPr="00677032">
        <w:rPr>
          <w:rFonts w:ascii="Arial" w:hAnsi="Arial" w:cs="Arial"/>
          <w:b/>
          <w:bCs/>
        </w:rPr>
        <w:t>:</w:t>
      </w:r>
    </w:p>
    <w:p w14:paraId="2B5AA998" w14:textId="77777777" w:rsidR="00677032" w:rsidRPr="00677032" w:rsidRDefault="00677032" w:rsidP="00677032">
      <w:pPr>
        <w:spacing w:after="240"/>
        <w:jc w:val="both"/>
        <w:rPr>
          <w:rFonts w:ascii="Arial" w:hAnsi="Arial" w:cs="Arial"/>
          <w:b/>
          <w:bCs/>
        </w:rPr>
      </w:pPr>
      <w:r w:rsidRPr="00677032">
        <w:rPr>
          <w:rFonts w:ascii="Arial" w:hAnsi="Arial" w:cs="Arial"/>
          <w:b/>
          <w:bCs/>
        </w:rPr>
        <w:t>D1.4 Project Income</w:t>
      </w:r>
    </w:p>
    <w:p w14:paraId="502902D6" w14:textId="77777777" w:rsidR="00677032" w:rsidRPr="00677032" w:rsidRDefault="00677032" w:rsidP="00677032">
      <w:pPr>
        <w:spacing w:after="240"/>
        <w:jc w:val="both"/>
        <w:rPr>
          <w:rFonts w:ascii="Arial" w:hAnsi="Arial" w:cs="Arial"/>
          <w:b/>
          <w:bCs/>
        </w:rPr>
      </w:pPr>
      <w:r w:rsidRPr="00677032">
        <w:rPr>
          <w:rFonts w:ascii="Arial" w:hAnsi="Arial" w:cs="Arial"/>
          <w:bCs/>
        </w:rPr>
        <w:t xml:space="preserve">In the original project application, applicants/subrecipients must include the amount of estimated project income that will be earned as a direct result of project activity.  Subrecipients will complete the project income form for all deliverable subgrant programs.  Project income is not reported in the GMIS budget or budget justification for deliverable programs. </w:t>
      </w:r>
    </w:p>
    <w:p w14:paraId="505EBBAF" w14:textId="77777777" w:rsidR="00677032" w:rsidRPr="00677032" w:rsidRDefault="00677032" w:rsidP="00677032">
      <w:pPr>
        <w:spacing w:after="240"/>
        <w:jc w:val="both"/>
        <w:rPr>
          <w:rFonts w:ascii="Arial" w:hAnsi="Arial" w:cs="Arial"/>
          <w:bCs/>
        </w:rPr>
      </w:pPr>
      <w:r w:rsidRPr="00677032">
        <w:rPr>
          <w:rFonts w:ascii="Arial" w:hAnsi="Arial" w:cs="Arial"/>
          <w:bCs/>
        </w:rPr>
        <w:t xml:space="preserve">Project income is listed by source and as a total amount in the Budget Justification of the project application. Subrecipients must account for the receipt and use of project income for allowable project costs. Subrecipients must submit a budget revision request before the end of the project period to notify ODH of any variations between anticipated (budgeted) and actual income. Depending on the subgrant program, </w:t>
      </w:r>
      <w:r w:rsidRPr="00677032">
        <w:rPr>
          <w:rFonts w:ascii="Arial" w:hAnsi="Arial" w:cs="Arial"/>
          <w:b/>
          <w:bCs/>
        </w:rPr>
        <w:t xml:space="preserve">Medicaid/Medicare revenue is not considered project income (refer to subgrant solicitation). </w:t>
      </w:r>
    </w:p>
    <w:p w14:paraId="5D5310A6" w14:textId="77777777" w:rsidR="00677032" w:rsidRPr="00677032" w:rsidRDefault="00677032" w:rsidP="00677032">
      <w:pPr>
        <w:spacing w:after="240"/>
        <w:jc w:val="both"/>
        <w:rPr>
          <w:rFonts w:ascii="Arial" w:hAnsi="Arial" w:cs="Arial"/>
          <w:b/>
          <w:bCs/>
        </w:rPr>
      </w:pPr>
      <w:r w:rsidRPr="00677032">
        <w:rPr>
          <w:rFonts w:ascii="Arial" w:hAnsi="Arial" w:cs="Arial"/>
          <w:bCs/>
        </w:rPr>
        <w:t>The use and reporting of project income can differ based upon federal funding regulations and/or project requirements. Federal regulations allow project income to be handled in three different ways: deductive alternative, additive alternative, and matching alternative. The federal funding agency determines which alternative to apply to each federally funded program. Section 11 of the subrecipient’s Notice of Award will indicate how program income must be used relative to total program funding. Subrecipients should carefully review this to ensure compliance with the specified requirements for the receipt, spending and reporting of project income. Federal regulations require use of the deductive alternative unless a federal funding agency’s regulations or its grant agreement with ODH stipulates otherwise, and the majority of projects funded by ODH use the deductive alternative for program income. The three alternatives for the use of project income are described as follows:</w:t>
      </w:r>
    </w:p>
    <w:p w14:paraId="56B2959B" w14:textId="77777777" w:rsidR="00677032" w:rsidRPr="00677032" w:rsidRDefault="00677032" w:rsidP="00677032">
      <w:pPr>
        <w:numPr>
          <w:ilvl w:val="0"/>
          <w:numId w:val="81"/>
        </w:numPr>
        <w:spacing w:after="240"/>
        <w:jc w:val="both"/>
        <w:rPr>
          <w:rFonts w:ascii="Arial" w:hAnsi="Arial" w:cs="Arial"/>
          <w:bCs/>
        </w:rPr>
      </w:pPr>
      <w:r w:rsidRPr="00677032">
        <w:rPr>
          <w:rFonts w:ascii="Arial" w:hAnsi="Arial" w:cs="Arial"/>
          <w:b/>
          <w:bCs/>
        </w:rPr>
        <w:t>Deductive Alternative</w:t>
      </w:r>
      <w:r w:rsidRPr="00677032">
        <w:rPr>
          <w:rFonts w:ascii="Arial" w:hAnsi="Arial" w:cs="Arial"/>
          <w:bCs/>
        </w:rPr>
        <w:t>- Project income is used to reduce the amount budgeted for grant funds and applicant share proportionately. Project income is deducted from the total allowable costs to determine the net amount to which the respective matching ratios (i.e., grant funds and applicant share) are applied. If during the project period, the subrecipient is generating more project income than indicated on the original application budget, the subrecipient should submit a budget revision request to increase budgeted project income and to expand project activity. The generation of more project income than budgeted on the original application budget may be the result of the subrecipients employee(s) devoting more time and effort to the project than the percentage of time/effort indicated for the employee(s) on the budget. If that were the case, a budget revision request to increase the employee(s) time on project activity would be appropriate. Project income in excess of the amount anticipated and budgeted is used to reduce further the ODH grant funds\ and the applicant share contributions.</w:t>
      </w:r>
    </w:p>
    <w:p w14:paraId="1C224B54" w14:textId="77777777" w:rsidR="00677032" w:rsidRPr="00677032" w:rsidRDefault="00677032" w:rsidP="00677032">
      <w:pPr>
        <w:numPr>
          <w:ilvl w:val="0"/>
          <w:numId w:val="81"/>
        </w:numPr>
        <w:spacing w:after="240"/>
        <w:jc w:val="both"/>
        <w:rPr>
          <w:rFonts w:ascii="Arial" w:hAnsi="Arial" w:cs="Arial"/>
          <w:bCs/>
        </w:rPr>
      </w:pPr>
      <w:r w:rsidRPr="00677032">
        <w:rPr>
          <w:rFonts w:ascii="Arial" w:hAnsi="Arial" w:cs="Arial"/>
          <w:b/>
          <w:bCs/>
        </w:rPr>
        <w:t>Additive Alternative</w:t>
      </w:r>
      <w:r w:rsidRPr="00677032">
        <w:rPr>
          <w:rFonts w:ascii="Arial" w:hAnsi="Arial" w:cs="Arial"/>
          <w:bCs/>
        </w:rPr>
        <w:t>- Project income is used to further the objectives of the legislation under which the grant was made and to increase the total project budget. Project income is added to funds already committed to the project by the subrecipient and ODH. Project income is used for purposes identified in the grant and must meet the conditions of the grant agreement. Project income in excess of the amount anticipated and budgeted is deducted from total costs of the project.</w:t>
      </w:r>
    </w:p>
    <w:p w14:paraId="6AB09E32" w14:textId="77777777" w:rsidR="00677032" w:rsidRPr="00677032" w:rsidRDefault="00677032" w:rsidP="00677032">
      <w:pPr>
        <w:numPr>
          <w:ilvl w:val="0"/>
          <w:numId w:val="81"/>
        </w:numPr>
        <w:spacing w:after="240"/>
        <w:jc w:val="both"/>
        <w:rPr>
          <w:rFonts w:ascii="Arial" w:hAnsi="Arial" w:cs="Arial"/>
          <w:bCs/>
        </w:rPr>
      </w:pPr>
      <w:r w:rsidRPr="00677032">
        <w:rPr>
          <w:rFonts w:ascii="Arial" w:hAnsi="Arial" w:cs="Arial"/>
          <w:b/>
          <w:bCs/>
        </w:rPr>
        <w:t>Matching Alternative</w:t>
      </w:r>
      <w:r w:rsidRPr="00677032">
        <w:rPr>
          <w:rFonts w:ascii="Arial" w:hAnsi="Arial" w:cs="Arial"/>
          <w:bCs/>
        </w:rPr>
        <w:t>- Project income is used to finance part or all of the applicant share or subrecipient matching requirement for the project and to reduce the amount of applicant contribution. Project income exceeding the sum of the budgeted applicant share and the budgeted project income is used to reduce the amount of ODH funds contributed to the project.</w:t>
      </w:r>
    </w:p>
    <w:p w14:paraId="14B1C559" w14:textId="77777777" w:rsidR="00677032" w:rsidRPr="00677032" w:rsidRDefault="00677032" w:rsidP="00677032">
      <w:pPr>
        <w:spacing w:after="240"/>
        <w:jc w:val="both"/>
        <w:rPr>
          <w:rFonts w:ascii="Arial" w:hAnsi="Arial" w:cs="Arial"/>
          <w:bCs/>
        </w:rPr>
      </w:pPr>
      <w:r w:rsidRPr="00677032">
        <w:rPr>
          <w:rFonts w:ascii="Arial" w:hAnsi="Arial" w:cs="Arial"/>
          <w:bCs/>
        </w:rPr>
        <w:t>If a based funded subgrant, when income falls short of the budgeted level, and the shortage cannot be replaced by additional applicant contribution, the subrecipient must submit a budget revision explaining the effects of the reduced funding on the approved project. This is critical especially when the shortage affects the subrecipients ability to meet required cost sharing or match agreements, in which case grant funds will be reduced. When income exceeds the amount budgeted, the excess income must be budgeted by the subrecipient and approved by ODH.</w:t>
      </w:r>
    </w:p>
    <w:p w14:paraId="02ECB15E" w14:textId="77777777" w:rsidR="00677032" w:rsidRPr="00677032" w:rsidRDefault="00677032" w:rsidP="00677032">
      <w:pPr>
        <w:spacing w:after="240"/>
        <w:jc w:val="both"/>
        <w:rPr>
          <w:rFonts w:ascii="Arial" w:hAnsi="Arial" w:cs="Arial"/>
          <w:bCs/>
        </w:rPr>
      </w:pPr>
      <w:r w:rsidRPr="00677032">
        <w:rPr>
          <w:rFonts w:ascii="Arial" w:hAnsi="Arial" w:cs="Arial"/>
          <w:bCs/>
        </w:rPr>
        <w:t>For based funded subgrants, when program income is used during a grant year, the subrecipient must complete Item F-H of the Final Expense Report Summary. Failure to submit this report will result in a reduction of allowable program expenditures eligible for reimbursement.</w:t>
      </w:r>
    </w:p>
    <w:p w14:paraId="4D5D01F2" w14:textId="77777777" w:rsidR="00677032" w:rsidRPr="00677032" w:rsidRDefault="00677032" w:rsidP="00677032">
      <w:pPr>
        <w:spacing w:after="240"/>
        <w:jc w:val="both"/>
        <w:rPr>
          <w:rFonts w:ascii="Arial" w:hAnsi="Arial" w:cs="Arial"/>
          <w:bCs/>
        </w:rPr>
      </w:pPr>
      <w:r w:rsidRPr="00677032">
        <w:rPr>
          <w:rFonts w:ascii="Arial" w:hAnsi="Arial" w:cs="Arial"/>
          <w:b/>
          <w:bCs/>
        </w:rPr>
        <w:t>D1.6 Investment Income</w:t>
      </w:r>
    </w:p>
    <w:p w14:paraId="04206D7F" w14:textId="77777777" w:rsidR="00677032" w:rsidRPr="00677032" w:rsidRDefault="00677032" w:rsidP="00677032">
      <w:pPr>
        <w:spacing w:after="240"/>
        <w:jc w:val="both"/>
        <w:rPr>
          <w:rFonts w:ascii="Arial" w:hAnsi="Arial" w:cs="Arial"/>
          <w:bCs/>
        </w:rPr>
      </w:pPr>
      <w:r w:rsidRPr="00677032">
        <w:rPr>
          <w:rFonts w:ascii="Arial" w:hAnsi="Arial" w:cs="Arial"/>
          <w:bCs/>
        </w:rPr>
        <w:t>At no time can federal or state funds received by the subrecipient to operate the program be used for investment purposes.</w:t>
      </w:r>
    </w:p>
    <w:p w14:paraId="6B155DAD" w14:textId="77777777" w:rsidR="00677032" w:rsidRPr="00677032" w:rsidRDefault="00677032" w:rsidP="00677032">
      <w:pPr>
        <w:spacing w:after="240"/>
        <w:jc w:val="both"/>
        <w:rPr>
          <w:rFonts w:ascii="Arial" w:hAnsi="Arial" w:cs="Arial"/>
          <w:bCs/>
        </w:rPr>
      </w:pPr>
      <w:r w:rsidRPr="00677032">
        <w:rPr>
          <w:rFonts w:ascii="Arial" w:hAnsi="Arial" w:cs="Arial"/>
          <w:bCs/>
        </w:rPr>
        <w:t xml:space="preserve">Income from stocks, bonds, etc. earned by the subrecipient on the subrecipients own financial resources may be used to support the program. </w:t>
      </w:r>
    </w:p>
    <w:p w14:paraId="7DC8D87E" w14:textId="5AF818AA" w:rsidR="004C025C" w:rsidRPr="00677032" w:rsidRDefault="00677032" w:rsidP="00CD5DC7">
      <w:pPr>
        <w:spacing w:after="240"/>
        <w:jc w:val="both"/>
        <w:rPr>
          <w:rFonts w:ascii="Arial" w:hAnsi="Arial" w:cs="Arial"/>
          <w:b/>
          <w:bCs/>
        </w:rPr>
      </w:pPr>
      <w:r w:rsidRPr="00677032">
        <w:rPr>
          <w:rFonts w:ascii="Arial" w:hAnsi="Arial" w:cs="Arial"/>
          <w:bCs/>
          <w:i/>
        </w:rPr>
        <w:t>(Source: OGAPP Manual, Updated December 2017)</w:t>
      </w:r>
    </w:p>
    <w:p w14:paraId="48D3DB50" w14:textId="77777777" w:rsidR="00220BEF" w:rsidRPr="00220BD0" w:rsidRDefault="00A55B64" w:rsidP="006672EA">
      <w:pPr>
        <w:pStyle w:val="Heading3"/>
        <w:jc w:val="both"/>
        <w:rPr>
          <w:rFonts w:cs="Arial"/>
          <w:bCs/>
          <w:sz w:val="24"/>
          <w:szCs w:val="24"/>
        </w:rPr>
      </w:pPr>
      <w:bookmarkStart w:id="98" w:name="_Toc223508918"/>
      <w:r w:rsidRPr="00220BD0">
        <w:rPr>
          <w:rFonts w:cs="Arial"/>
          <w:sz w:val="24"/>
          <w:szCs w:val="24"/>
        </w:rPr>
        <w:t xml:space="preserve">Audit Objectives </w:t>
      </w:r>
      <w:r w:rsidR="00220BEF" w:rsidRPr="00220BD0">
        <w:rPr>
          <w:rFonts w:cs="Arial"/>
          <w:sz w:val="24"/>
          <w:szCs w:val="24"/>
        </w:rPr>
        <w:t>and Control Testing</w:t>
      </w:r>
      <w:bookmarkEnd w:id="98"/>
    </w:p>
    <w:p w14:paraId="72A4C66A"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5CD847"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25C90BA" w14:textId="4749761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program income is correctly determined, recorded, and used in accordance with applicable governing requirements.</w:t>
      </w:r>
    </w:p>
    <w:p w14:paraId="7948E58D" w14:textId="6056BDA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064E1C" w:rsidRPr="00F00D94">
        <w:rPr>
          <w:rFonts w:ascii="Arial" w:hAnsi="Arial" w:cs="Arial"/>
          <w:i/>
        </w:rPr>
        <w:t>202</w:t>
      </w:r>
      <w:r w:rsidR="00064E1C">
        <w:rPr>
          <w:rFonts w:ascii="Arial" w:hAnsi="Arial" w:cs="Arial"/>
          <w:i/>
        </w:rPr>
        <w:t>5</w:t>
      </w:r>
      <w:r w:rsidR="00064E1C" w:rsidRPr="00F00D94">
        <w:rPr>
          <w:rFonts w:ascii="Arial" w:hAnsi="Arial" w:cs="Arial"/>
          <w:i/>
        </w:rPr>
        <w:t xml:space="preserve"> </w:t>
      </w:r>
      <w:r w:rsidRPr="00F00D94">
        <w:rPr>
          <w:rFonts w:ascii="Arial" w:hAnsi="Arial" w:cs="Arial"/>
          <w:i/>
        </w:rPr>
        <w:t>OMB Compliance Supplement Part 3</w:t>
      </w:r>
      <w:r w:rsidR="00E77643">
        <w:rPr>
          <w:rFonts w:ascii="Arial" w:hAnsi="Arial" w:cs="Arial"/>
          <w:i/>
        </w:rPr>
        <w:t>.2</w:t>
      </w:r>
      <w:r w:rsidRPr="00F00D94">
        <w:rPr>
          <w:rFonts w:ascii="Arial" w:hAnsi="Arial" w:cs="Arial"/>
          <w:i/>
        </w:rPr>
        <w:t>)</w:t>
      </w:r>
    </w:p>
    <w:p w14:paraId="050AC2A5" w14:textId="1FEA1AE4"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C2985" w:rsidRPr="00F00D94" w14:paraId="255CF49D" w14:textId="77777777" w:rsidTr="00E0350C">
        <w:tc>
          <w:tcPr>
            <w:tcW w:w="5000" w:type="pct"/>
          </w:tcPr>
          <w:p w14:paraId="0D72B1D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41E294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4215E69" w14:textId="77777777" w:rsidR="00634FA3" w:rsidRPr="00F00D94" w:rsidRDefault="00634FA3" w:rsidP="00634FA3">
            <w:pPr>
              <w:pStyle w:val="AuditProcedureHeading"/>
              <w:spacing w:after="240"/>
              <w:jc w:val="both"/>
              <w:rPr>
                <w:rFonts w:cs="Arial"/>
                <w:b/>
                <w:bCs/>
                <w:szCs w:val="20"/>
                <w:u w:val="single"/>
              </w:rPr>
            </w:pPr>
          </w:p>
          <w:p w14:paraId="5F2F93AC" w14:textId="18D19CFC"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E56AF5">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3F4109CC" w14:textId="77777777" w:rsidR="00634FA3" w:rsidRPr="00F00D94" w:rsidRDefault="00634FA3" w:rsidP="00634FA3">
            <w:pPr>
              <w:pStyle w:val="AuditProcedureHeading"/>
              <w:spacing w:after="240"/>
              <w:jc w:val="both"/>
              <w:rPr>
                <w:rFonts w:cs="Arial"/>
                <w:b/>
                <w:bCs/>
                <w:szCs w:val="20"/>
                <w:u w:val="single"/>
              </w:rPr>
            </w:pPr>
          </w:p>
          <w:p w14:paraId="3D21A8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F4C3A6F" w14:textId="77777777" w:rsidR="00634FA3" w:rsidRPr="00F00D94" w:rsidRDefault="00634FA3" w:rsidP="00634FA3">
            <w:pPr>
              <w:spacing w:after="240"/>
              <w:jc w:val="both"/>
              <w:rPr>
                <w:rFonts w:ascii="Arial" w:hAnsi="Arial" w:cs="Arial"/>
                <w:b/>
                <w:sz w:val="20"/>
                <w:u w:val="single"/>
              </w:rPr>
            </w:pPr>
          </w:p>
          <w:p w14:paraId="3A6A8EE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CA37218" w14:textId="77777777" w:rsidR="002C2985" w:rsidRPr="001A7A0F" w:rsidRDefault="002C2985" w:rsidP="006672EA">
            <w:pPr>
              <w:spacing w:after="240"/>
              <w:jc w:val="both"/>
              <w:rPr>
                <w:rFonts w:ascii="Arial" w:eastAsiaTheme="minorHAnsi" w:hAnsi="Arial" w:cs="Arial"/>
                <w:sz w:val="20"/>
                <w:szCs w:val="20"/>
              </w:rPr>
            </w:pPr>
          </w:p>
        </w:tc>
      </w:tr>
    </w:tbl>
    <w:p w14:paraId="1C83A815" w14:textId="77777777" w:rsidR="001F0603" w:rsidRPr="00F00D94" w:rsidRDefault="001F0603" w:rsidP="001F0603">
      <w:pPr>
        <w:spacing w:after="240"/>
        <w:rPr>
          <w:rFonts w:ascii="Arial" w:hAnsi="Arial" w:cs="Arial"/>
        </w:rPr>
      </w:pPr>
    </w:p>
    <w:p w14:paraId="5A8F130E" w14:textId="6B77C8AC" w:rsidR="00D46691" w:rsidRPr="000706D1" w:rsidRDefault="00D46691" w:rsidP="006672EA">
      <w:pPr>
        <w:pStyle w:val="Heading3"/>
        <w:jc w:val="both"/>
        <w:rPr>
          <w:rFonts w:cs="Arial"/>
          <w:sz w:val="24"/>
          <w:szCs w:val="24"/>
        </w:rPr>
      </w:pPr>
      <w:bookmarkStart w:id="99" w:name="_Toc223508919"/>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99"/>
    </w:p>
    <w:tbl>
      <w:tblPr>
        <w:tblStyle w:val="TableGrid"/>
        <w:tblW w:w="5000" w:type="pct"/>
        <w:tblLook w:val="04A0" w:firstRow="1" w:lastRow="0" w:firstColumn="1" w:lastColumn="0" w:noHBand="0" w:noVBand="1"/>
      </w:tblPr>
      <w:tblGrid>
        <w:gridCol w:w="9350"/>
      </w:tblGrid>
      <w:tr w:rsidR="002C2985" w:rsidRPr="00F00D94" w14:paraId="7395050F" w14:textId="77777777" w:rsidTr="00E0350C">
        <w:tc>
          <w:tcPr>
            <w:tcW w:w="5000" w:type="pct"/>
          </w:tcPr>
          <w:p w14:paraId="3C713299"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DAEEDE6" w14:textId="7AB6759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064E1C">
              <w:rPr>
                <w:rFonts w:ascii="Arial" w:hAnsi="Arial" w:cs="Arial"/>
                <w:i/>
                <w:sz w:val="20"/>
                <w:szCs w:val="20"/>
              </w:rPr>
              <w:t xml:space="preserve">2025 </w:t>
            </w:r>
            <w:r>
              <w:rPr>
                <w:rFonts w:ascii="Arial" w:hAnsi="Arial" w:cs="Arial"/>
                <w:i/>
                <w:sz w:val="20"/>
                <w:szCs w:val="20"/>
              </w:rPr>
              <w:t>OMB Compliance Supplement Part 3</w:t>
            </w:r>
            <w:r w:rsidR="00E77643">
              <w:rPr>
                <w:rFonts w:ascii="Arial" w:hAnsi="Arial" w:cs="Arial"/>
                <w:i/>
                <w:sz w:val="20"/>
                <w:szCs w:val="20"/>
              </w:rPr>
              <w:t>.2</w:t>
            </w:r>
            <w:r>
              <w:rPr>
                <w:rFonts w:ascii="Arial" w:hAnsi="Arial" w:cs="Arial"/>
                <w:i/>
                <w:sz w:val="20"/>
                <w:szCs w:val="20"/>
              </w:rPr>
              <w:t>)</w:t>
            </w:r>
          </w:p>
          <w:p w14:paraId="3C074BCA" w14:textId="4B3FC971" w:rsidR="002C2985" w:rsidRPr="00F00D94" w:rsidRDefault="002C298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iCs/>
                <w:sz w:val="20"/>
              </w:rPr>
              <w:t>Identify Program Income</w:t>
            </w:r>
          </w:p>
          <w:p w14:paraId="7EF34F9B" w14:textId="44C9744D"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Review the statutes, regulations, and terms and conditions of the </w:t>
            </w:r>
            <w:r w:rsidR="00796D1D">
              <w:rPr>
                <w:rFonts w:ascii="Arial" w:hAnsi="Arial" w:cs="Arial"/>
                <w:sz w:val="20"/>
              </w:rPr>
              <w:t>f</w:t>
            </w:r>
            <w:r w:rsidR="00796D1D" w:rsidRPr="00F00D94">
              <w:rPr>
                <w:rFonts w:ascii="Arial" w:hAnsi="Arial" w:cs="Arial"/>
                <w:sz w:val="20"/>
              </w:rPr>
              <w:t xml:space="preserve">ederal </w:t>
            </w:r>
            <w:r w:rsidRPr="00F00D94">
              <w:rPr>
                <w:rFonts w:ascii="Arial" w:hAnsi="Arial" w:cs="Arial"/>
                <w:sz w:val="20"/>
              </w:rPr>
              <w:t>award applicable to the program and ascertain if program income was anticipated.  If so, ascertain the requirements for determining or assessing the amount of program income (e.g., a scale for determining user fees, prohibition of assessing fees against certain groups of individuals, etc.), and the requirements for recording and using program income.</w:t>
            </w:r>
          </w:p>
          <w:p w14:paraId="5741FB99"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Inquire of management and review accounting records to ascertain if program income was received.</w:t>
            </w:r>
          </w:p>
          <w:p w14:paraId="195DF407"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Determining or Assessing Program Income</w:t>
            </w:r>
            <w:r w:rsidRPr="00F00D94">
              <w:rPr>
                <w:rFonts w:ascii="Arial" w:hAnsi="Arial" w:cs="Arial"/>
                <w:sz w:val="20"/>
              </w:rPr>
              <w:t xml:space="preserve"> – Perform tests to verify that program income was properly determined or calculated in accordance with stated criteria, and that amounts collected were classified as program income only if collected from allowable sources.</w:t>
            </w:r>
          </w:p>
          <w:p w14:paraId="4467630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r>
            <w:r w:rsidRPr="00F00D94">
              <w:rPr>
                <w:rFonts w:ascii="Arial" w:hAnsi="Arial" w:cs="Arial"/>
                <w:i/>
                <w:iCs/>
                <w:sz w:val="20"/>
              </w:rPr>
              <w:t>Recording of Program Income</w:t>
            </w:r>
            <w:r w:rsidRPr="00F00D94">
              <w:rPr>
                <w:rFonts w:ascii="Arial" w:hAnsi="Arial" w:cs="Arial"/>
                <w:sz w:val="20"/>
              </w:rPr>
              <w:t xml:space="preserve"> – Perform tests to verify that all program income was properly recorded in the accounting records.</w:t>
            </w:r>
          </w:p>
          <w:p w14:paraId="4D4F872B" w14:textId="7ECE17D3"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iCs/>
                <w:sz w:val="20"/>
              </w:rPr>
              <w:t>Use of Program Income</w:t>
            </w:r>
            <w:r w:rsidRPr="00F00D94">
              <w:rPr>
                <w:rFonts w:ascii="Arial" w:hAnsi="Arial" w:cs="Arial"/>
                <w:sz w:val="20"/>
              </w:rPr>
              <w:t xml:space="preserve"> – Perform tests to ascertain if program income was used in accordance with </w:t>
            </w:r>
            <w:r w:rsidR="00E52CC0" w:rsidRPr="00F00D94">
              <w:rPr>
                <w:rFonts w:ascii="Arial" w:hAnsi="Arial" w:cs="Arial"/>
                <w:sz w:val="20"/>
              </w:rPr>
              <w:t>2 CFR 200.307(</w:t>
            </w:r>
            <w:r w:rsidR="00796D1D">
              <w:rPr>
                <w:rFonts w:ascii="Arial" w:hAnsi="Arial" w:cs="Arial"/>
                <w:sz w:val="20"/>
              </w:rPr>
              <w:t>b</w:t>
            </w:r>
            <w:r w:rsidR="00E52CC0" w:rsidRPr="00F00D94">
              <w:rPr>
                <w:rFonts w:ascii="Arial" w:hAnsi="Arial" w:cs="Arial"/>
                <w:sz w:val="20"/>
              </w:rPr>
              <w:t>)</w:t>
            </w:r>
            <w:r w:rsidRPr="00F00D94">
              <w:rPr>
                <w:rFonts w:ascii="Arial" w:hAnsi="Arial" w:cs="Arial"/>
                <w:sz w:val="20"/>
              </w:rPr>
              <w:t xml:space="preserve"> and the program requirements set by the </w:t>
            </w:r>
            <w:r w:rsidR="00796D1D">
              <w:rPr>
                <w:rFonts w:ascii="Arial" w:hAnsi="Arial" w:cs="Arial"/>
                <w:sz w:val="20"/>
              </w:rPr>
              <w:t>f</w:t>
            </w:r>
            <w:r w:rsidR="00796D1D" w:rsidRPr="00F00D94">
              <w:rPr>
                <w:rFonts w:ascii="Arial" w:hAnsi="Arial" w:cs="Arial"/>
                <w:sz w:val="20"/>
              </w:rPr>
              <w:t>ederal</w:t>
            </w:r>
            <w:r w:rsidR="00796D1D" w:rsidRPr="00F00D94">
              <w:rPr>
                <w:rFonts w:ascii="Arial" w:hAnsi="Arial" w:cs="Arial"/>
                <w:b/>
                <w:sz w:val="20"/>
              </w:rPr>
              <w:t xml:space="preserve"> </w:t>
            </w:r>
            <w:r w:rsidRPr="00F00D94">
              <w:rPr>
                <w:rFonts w:ascii="Arial" w:hAnsi="Arial" w:cs="Arial"/>
                <w:sz w:val="20"/>
              </w:rPr>
              <w:t>awarding agency in its regulations and the terms and conditions of the award.</w:t>
            </w:r>
          </w:p>
          <w:p w14:paraId="7F016538" w14:textId="77777777" w:rsidR="002C2985" w:rsidRPr="00F00D94" w:rsidRDefault="002C2985" w:rsidP="006672EA">
            <w:pPr>
              <w:pStyle w:val="APStepItem"/>
              <w:numPr>
                <w:ilvl w:val="0"/>
                <w:numId w:val="0"/>
              </w:numPr>
              <w:tabs>
                <w:tab w:val="num" w:pos="1170"/>
              </w:tabs>
              <w:ind w:left="360"/>
              <w:rPr>
                <w:rFonts w:cs="Arial"/>
                <w:b/>
                <w:szCs w:val="20"/>
              </w:rPr>
            </w:pPr>
          </w:p>
        </w:tc>
      </w:tr>
    </w:tbl>
    <w:p w14:paraId="36F00A0F" w14:textId="77777777" w:rsidR="00CE5273" w:rsidRPr="00F00D94" w:rsidRDefault="00CE527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7C04647C" w14:textId="77777777" w:rsidR="0076279A" w:rsidRPr="000706D1" w:rsidRDefault="0076279A" w:rsidP="006672EA">
      <w:pPr>
        <w:pStyle w:val="Heading3"/>
        <w:jc w:val="both"/>
        <w:rPr>
          <w:rFonts w:cs="Arial"/>
          <w:b w:val="0"/>
          <w:sz w:val="24"/>
          <w:szCs w:val="24"/>
        </w:rPr>
      </w:pPr>
      <w:bookmarkStart w:id="100" w:name="_Toc223508920"/>
      <w:r w:rsidRPr="000706D1">
        <w:rPr>
          <w:rFonts w:cs="Arial"/>
          <w:sz w:val="24"/>
          <w:szCs w:val="24"/>
        </w:rPr>
        <w:t>Audit Implications Summary</w:t>
      </w:r>
      <w:bookmarkEnd w:id="100"/>
    </w:p>
    <w:tbl>
      <w:tblPr>
        <w:tblStyle w:val="TableGrid"/>
        <w:tblW w:w="5000" w:type="pct"/>
        <w:tblLook w:val="04A0" w:firstRow="1" w:lastRow="0" w:firstColumn="1" w:lastColumn="0" w:noHBand="0" w:noVBand="1"/>
      </w:tblPr>
      <w:tblGrid>
        <w:gridCol w:w="9350"/>
      </w:tblGrid>
      <w:tr w:rsidR="0076279A" w:rsidRPr="00F00D94" w14:paraId="2BA1C776" w14:textId="77777777" w:rsidTr="00E0350C">
        <w:tc>
          <w:tcPr>
            <w:tcW w:w="5000" w:type="pct"/>
          </w:tcPr>
          <w:p w14:paraId="43B57EB7" w14:textId="3D6581FC"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CC8AFB" w14:textId="5734530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1D4BB15" w14:textId="2EF8461A" w:rsidR="0076279A" w:rsidRPr="006E46AD" w:rsidRDefault="0076279A" w:rsidP="00222731">
            <w:pPr>
              <w:pStyle w:val="ListParagraph"/>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3919F7C3" w14:textId="77777777" w:rsidR="0076279A" w:rsidRPr="006E46AD" w:rsidRDefault="0076279A" w:rsidP="006672EA">
            <w:pPr>
              <w:widowControl w:val="0"/>
              <w:spacing w:after="240"/>
              <w:ind w:left="720"/>
              <w:jc w:val="both"/>
              <w:rPr>
                <w:rFonts w:ascii="Arial" w:hAnsi="Arial" w:cs="Arial"/>
                <w:b/>
                <w:sz w:val="20"/>
                <w:szCs w:val="20"/>
              </w:rPr>
            </w:pPr>
          </w:p>
          <w:p w14:paraId="3442B33B" w14:textId="77777777" w:rsidR="0076279A" w:rsidRPr="006E46AD" w:rsidRDefault="0076279A" w:rsidP="00222731">
            <w:pPr>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DE2AB88" w14:textId="77777777" w:rsidR="0076279A" w:rsidRPr="00F00D94" w:rsidRDefault="0076279A" w:rsidP="006672EA">
            <w:pPr>
              <w:pStyle w:val="ListParagraph"/>
              <w:spacing w:after="240"/>
              <w:jc w:val="both"/>
              <w:rPr>
                <w:rFonts w:ascii="Arial" w:hAnsi="Arial" w:cs="Arial"/>
                <w:b/>
              </w:rPr>
            </w:pPr>
          </w:p>
          <w:p w14:paraId="7BDB7D15" w14:textId="489E2C86" w:rsidR="0076279A" w:rsidRPr="00F00D94" w:rsidRDefault="0076279A" w:rsidP="00222731">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8F6E78">
              <w:rPr>
                <w:rFonts w:ascii="Arial" w:hAnsi="Arial" w:cs="Arial"/>
                <w:b/>
                <w:sz w:val="20"/>
              </w:rPr>
              <w:t xml:space="preserve">Test </w:t>
            </w:r>
            <w:r w:rsidRPr="00F00D94">
              <w:rPr>
                <w:rFonts w:ascii="Arial" w:hAnsi="Arial" w:cs="Arial"/>
                <w:b/>
                <w:sz w:val="20"/>
              </w:rPr>
              <w:t>including Sample Size:</w:t>
            </w:r>
          </w:p>
          <w:p w14:paraId="2E5A986C" w14:textId="77777777" w:rsidR="0076279A" w:rsidRPr="00F00D94" w:rsidRDefault="0076279A" w:rsidP="006672EA">
            <w:pPr>
              <w:pStyle w:val="ListParagraph"/>
              <w:spacing w:after="240"/>
              <w:jc w:val="both"/>
              <w:rPr>
                <w:rFonts w:ascii="Arial" w:hAnsi="Arial" w:cs="Arial"/>
                <w:b/>
              </w:rPr>
            </w:pPr>
          </w:p>
          <w:p w14:paraId="64964292" w14:textId="771EDC6E" w:rsidR="0076279A" w:rsidRPr="00F00D94" w:rsidRDefault="0076279A" w:rsidP="00222731">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384C4FC" w14:textId="77777777" w:rsidR="0076279A" w:rsidRPr="00F00D94" w:rsidRDefault="0076279A" w:rsidP="006672EA">
            <w:pPr>
              <w:pStyle w:val="ListParagraph"/>
              <w:spacing w:after="240"/>
              <w:jc w:val="both"/>
              <w:rPr>
                <w:rFonts w:ascii="Arial" w:hAnsi="Arial" w:cs="Arial"/>
                <w:b/>
              </w:rPr>
            </w:pPr>
          </w:p>
          <w:p w14:paraId="4785F19B" w14:textId="77777777" w:rsidR="0076279A" w:rsidRPr="00F00D94" w:rsidRDefault="0076279A" w:rsidP="00222731">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8929D19" w14:textId="77777777" w:rsidR="0076279A" w:rsidRPr="00F00D94" w:rsidRDefault="0076279A" w:rsidP="006672EA">
            <w:pPr>
              <w:pStyle w:val="APStepItem"/>
              <w:numPr>
                <w:ilvl w:val="0"/>
                <w:numId w:val="0"/>
              </w:numPr>
              <w:spacing w:after="240"/>
              <w:rPr>
                <w:rFonts w:cs="Arial"/>
                <w:b/>
              </w:rPr>
            </w:pPr>
          </w:p>
        </w:tc>
      </w:tr>
    </w:tbl>
    <w:p w14:paraId="786DCB9C"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90"/>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101" w:name="L___REPORTING"/>
      <w:bookmarkStart w:id="102" w:name="_Toc442267701"/>
      <w:bookmarkStart w:id="103" w:name="_Toc223508921"/>
      <w:bookmarkEnd w:id="101"/>
      <w:r w:rsidRPr="000706D1">
        <w:rPr>
          <w:rFonts w:cs="Arial"/>
          <w:sz w:val="24"/>
        </w:rPr>
        <w:t>L.  REPORTING</w:t>
      </w:r>
      <w:bookmarkEnd w:id="102"/>
      <w:bookmarkEnd w:id="103"/>
    </w:p>
    <w:p w14:paraId="13BAAFFB" w14:textId="16BE9FED" w:rsidR="007E5B12" w:rsidRPr="000706D1" w:rsidRDefault="00261D87" w:rsidP="006672EA">
      <w:pPr>
        <w:pStyle w:val="Heading3"/>
        <w:jc w:val="both"/>
        <w:rPr>
          <w:rFonts w:cs="Arial"/>
          <w:sz w:val="24"/>
          <w:szCs w:val="24"/>
        </w:rPr>
      </w:pPr>
      <w:bookmarkStart w:id="104" w:name="_Toc223508922"/>
      <w:r w:rsidRPr="000706D1">
        <w:rPr>
          <w:rFonts w:cs="Arial"/>
          <w:sz w:val="24"/>
          <w:szCs w:val="24"/>
        </w:rPr>
        <w:t xml:space="preserve">OMB </w:t>
      </w:r>
      <w:r w:rsidR="007E5B12" w:rsidRPr="000706D1">
        <w:rPr>
          <w:rFonts w:cs="Arial"/>
          <w:sz w:val="24"/>
          <w:szCs w:val="24"/>
        </w:rPr>
        <w:t>Compliance Requirements</w:t>
      </w:r>
      <w:bookmarkEnd w:id="104"/>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0C743A55" w14:textId="5816A7E9" w:rsidR="00796D1D" w:rsidRPr="00796D1D" w:rsidRDefault="00796D1D" w:rsidP="00796D1D">
      <w:pPr>
        <w:spacing w:after="240"/>
        <w:jc w:val="both"/>
        <w:rPr>
          <w:rFonts w:ascii="Arial" w:hAnsi="Arial" w:cs="Arial"/>
        </w:rPr>
      </w:pPr>
      <w:r w:rsidRPr="00796D1D">
        <w:rPr>
          <w:rFonts w:ascii="Arial" w:hAnsi="Arial" w:cs="Arial"/>
        </w:rPr>
        <w:t>Recipients must use the standard financial reporting forms or such other forms as may be authorized by OMB (approval is indicated by an OMB paperwork control number on the form) when reporting to the federal agency. Each recipient must report program outlays and program income on a cash or accrual basis, as prescribed by the federal agency. If the federal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agency may accept identical information from the recipient in machine-readable format, computer printouts, or electronic outputs in lieu of closed formats or on paper.</w:t>
      </w:r>
    </w:p>
    <w:p w14:paraId="186D1351" w14:textId="62180C22" w:rsidR="00796D1D" w:rsidRPr="00796D1D" w:rsidRDefault="00796D1D" w:rsidP="00796D1D">
      <w:pPr>
        <w:spacing w:after="240"/>
        <w:jc w:val="both"/>
        <w:rPr>
          <w:rFonts w:ascii="Arial" w:hAnsi="Arial" w:cs="Arial"/>
        </w:rPr>
      </w:pPr>
      <w:r w:rsidRPr="00796D1D">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05E04A5E" w14:textId="39A765DA" w:rsidR="00796D1D" w:rsidRPr="00796D1D" w:rsidRDefault="00796D1D" w:rsidP="00796D1D">
      <w:pPr>
        <w:spacing w:after="240"/>
        <w:jc w:val="both"/>
        <w:rPr>
          <w:rFonts w:ascii="Arial" w:hAnsi="Arial" w:cs="Arial"/>
        </w:rPr>
      </w:pPr>
      <w:r w:rsidRPr="00796D1D">
        <w:rPr>
          <w:rFonts w:ascii="Arial" w:hAnsi="Arial" w:cs="Arial"/>
        </w:rPr>
        <w:t>The financial reporting requirements for subrecipients are as specified by the pass-through entity. In many cases, these will be the same as or similar to those for recipients.</w:t>
      </w:r>
    </w:p>
    <w:p w14:paraId="586EDF6A" w14:textId="3A09035D" w:rsidR="00796D1D" w:rsidRPr="00796D1D" w:rsidRDefault="00796D1D" w:rsidP="00796D1D">
      <w:pPr>
        <w:spacing w:after="240"/>
        <w:jc w:val="both"/>
        <w:rPr>
          <w:rFonts w:ascii="Arial" w:hAnsi="Arial" w:cs="Arial"/>
        </w:rPr>
      </w:pPr>
      <w:r w:rsidRPr="00796D1D">
        <w:rPr>
          <w:rFonts w:ascii="Arial" w:hAnsi="Arial" w:cs="Arial"/>
        </w:rPr>
        <w:t>The standard financial reporting forms for grants and cooperative agreements are as follows:</w:t>
      </w:r>
    </w:p>
    <w:p w14:paraId="66362791" w14:textId="4A2724F1"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Request for Advance or Reimbursement (SF-270) (OMB No. 0348-0004))</w:t>
      </w:r>
      <w:r w:rsidRPr="00796D1D">
        <w:rPr>
          <w:rFonts w:ascii="Arial" w:hAnsi="Arial" w:cs="Arial"/>
        </w:rPr>
        <w:t>. Recipients are required to use the SF-270 to request reimbursement payments under non-construction programs and may be required to use it to request advance payments.</w:t>
      </w:r>
    </w:p>
    <w:p w14:paraId="702857E5" w14:textId="75C79DD2"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Outlay Report and Request for Reimbursement for Construction Programs (SF-271) (OMB No. 0348-0002))</w:t>
      </w:r>
      <w:r w:rsidRPr="00796D1D">
        <w:rPr>
          <w:rFonts w:ascii="Arial" w:hAnsi="Arial" w:cs="Arial"/>
        </w:rPr>
        <w:t>. Recipients use the SF-271 to request funds for construction projects unless they are paid in advance or the SF-270 is used.</w:t>
      </w:r>
    </w:p>
    <w:p w14:paraId="3F3D12D7" w14:textId="1BC11777"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Federal Financial Report (FFR) (SF-425/SF-425A) (OMB No. 0348-0061))</w:t>
      </w:r>
      <w:r w:rsidRPr="00796D1D">
        <w:rPr>
          <w:rFonts w:ascii="Arial" w:hAnsi="Arial" w:cs="Arial"/>
        </w:rPr>
        <w:t>.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54DAD587" w14:textId="28DBA1C9" w:rsidR="00796D1D" w:rsidRPr="00796D1D" w:rsidRDefault="00796D1D" w:rsidP="00796D1D">
      <w:pPr>
        <w:spacing w:after="240"/>
        <w:jc w:val="both"/>
        <w:rPr>
          <w:rFonts w:ascii="Arial" w:hAnsi="Arial" w:cs="Arial"/>
        </w:rPr>
      </w:pPr>
      <w:r w:rsidRPr="00796D1D">
        <w:rPr>
          <w:rFonts w:ascii="Arial" w:hAnsi="Arial" w:cs="Arial"/>
        </w:rPr>
        <w:t xml:space="preserve">Electronic versions of the standard forms are located on </w:t>
      </w:r>
      <w:hyperlink r:id="rId91" w:history="1">
        <w:r w:rsidRPr="00796D1D">
          <w:rPr>
            <w:rStyle w:val="Hyperlink"/>
            <w:rFonts w:cs="Arial"/>
          </w:rPr>
          <w:t>grants.gov</w:t>
        </w:r>
      </w:hyperlink>
      <w:r w:rsidRPr="00796D1D">
        <w:rPr>
          <w:rFonts w:ascii="Arial" w:hAnsi="Arial" w:cs="Arial"/>
        </w:rPr>
        <w:t>.</w:t>
      </w:r>
    </w:p>
    <w:p w14:paraId="746D2DF0" w14:textId="6A3E7834" w:rsidR="00796D1D" w:rsidRPr="00F00D94" w:rsidRDefault="00796D1D" w:rsidP="00796D1D">
      <w:pPr>
        <w:spacing w:after="240"/>
        <w:jc w:val="both"/>
        <w:rPr>
          <w:rFonts w:ascii="Arial" w:hAnsi="Arial" w:cs="Arial"/>
        </w:rPr>
      </w:pPr>
      <w:r w:rsidRPr="00796D1D">
        <w:rPr>
          <w:rFonts w:ascii="Arial" w:hAnsi="Arial" w:cs="Arial"/>
        </w:rPr>
        <w:t>Financial reporting requirements for cost reimbursement contracts subject to the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7F2F38FA" w14:textId="48E3226B"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Recipients and subrecipients may be required to submit performance reports at least annually but not more frequently than quarterly, unless a specific condition has been implemented in accordance with 2 CFR 200.208, using a form or format authorized by OMB (2 CFR 200.329). They also may be required to submit special reports as required by the terms and conditions of the federal award.</w:t>
      </w:r>
    </w:p>
    <w:p w14:paraId="782205D3" w14:textId="6D0006F3"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Compliance testing of performance and special reporting 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 capable of evaluation against objective criteria stated in the statutes, regulations, contract or grant agreements pertaining to the program.</w:t>
      </w:r>
    </w:p>
    <w:p w14:paraId="567A1B9E" w14:textId="4C465D32" w:rsidR="00B61150" w:rsidRPr="00F00D94"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20C1DFF3"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Under the requirements of the Federal Funding Accountability and Transparency Act (Pub. L. No. 109-282), as amended, hereafter referred as the “Transparency Act” that are codified in 2 CFR Parts 25 and 170, recipients (i.e., direct recipients) of grants or cooperative agreements are required to report first-tier subawards of $30,000 or more to System for Award Management (SAM.gov).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SAM.gov is available at USASpending.gov as the publicly available website for viewing this information</w:t>
      </w:r>
      <w:r w:rsidRPr="00F00D94">
        <w:rPr>
          <w:rFonts w:ascii="Arial" w:hAnsi="Arial" w:cs="Arial"/>
        </w:rPr>
        <w:t xml:space="preserve"> (</w:t>
      </w:r>
      <w:hyperlink r:id="rId92" w:history="1">
        <w:r w:rsidRPr="00C167E4">
          <w:rPr>
            <w:rStyle w:val="Hyperlink"/>
            <w:rFonts w:cs="Arial"/>
          </w:rPr>
          <w:t>https://www.usaspending.gov/search</w:t>
        </w:r>
      </w:hyperlink>
      <w:r w:rsidRPr="00F00D94">
        <w:rPr>
          <w:rFonts w:ascii="Arial" w:hAnsi="Arial" w:cs="Arial"/>
        </w:rPr>
        <w:t>).</w:t>
      </w:r>
    </w:p>
    <w:p w14:paraId="5580B37A" w14:textId="4EDA10EC"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21BC9B40" w14:textId="5B14E021" w:rsidR="008335CF" w:rsidRPr="008335CF"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The requirements pertain to recipients (i.e., direct recipients) of grants or</w:t>
      </w:r>
      <w:r>
        <w:rPr>
          <w:rFonts w:ascii="Arial" w:hAnsi="Arial" w:cs="Arial"/>
        </w:rPr>
        <w:t xml:space="preserve"> </w:t>
      </w:r>
      <w:r w:rsidRPr="008335CF">
        <w:rPr>
          <w:rFonts w:ascii="Arial" w:hAnsi="Arial" w:cs="Arial"/>
        </w:rPr>
        <w:t>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5B9CB6A6" w:rsidR="00271D8B" w:rsidRPr="00F00D94"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5318C03B"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008335CF" w:rsidRPr="008335CF">
        <w:rPr>
          <w:rFonts w:ascii="Arial" w:hAnsi="Arial" w:cs="Arial"/>
        </w:rPr>
        <w:t>2 CFR Part 170 “subaward” has the meaning given in 2 CFR 200.1 and means an award provided by a pass-through entity to a subrecipient for the subrecipient to contribute to the goals and objectives of the project by carrying out part of a federal award received by the pass-through entity. It does not include payments to a contractor, beneficiary, or participant. A subaward may be provided through any form of legal agreement, consistent with criteria in with § 200.331, including an agreement that the pass-through entity considers a contract.</w:t>
      </w:r>
    </w:p>
    <w:p w14:paraId="05954FF0" w14:textId="27C24F98"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93"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FFBA065"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0BFF8CEF"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 xml:space="preserve">Grant and cooperative agreement recipients and contractors are required to register and report subaward data through SAM.gov. To do so, they will first be required to register in the System for Award Management (SAM) (if they have not done so previously for another purpose (e.g., submission of applications through Grants.gov), or have received an exception, and actively maintain that registration. Prime contractors have previously been required to register in SAM. Information input to SAM.gov is available at USASpending.gov as the publicly available website for viewing this information </w:t>
      </w:r>
      <w:r w:rsidR="00271D8B" w:rsidRPr="00F00D94">
        <w:rPr>
          <w:rFonts w:ascii="Arial" w:hAnsi="Arial" w:cs="Arial"/>
        </w:rPr>
        <w:t>(</w:t>
      </w:r>
      <w:hyperlink r:id="rId94" w:history="1">
        <w:r w:rsidR="00271D8B" w:rsidRPr="00F00D94">
          <w:rPr>
            <w:rStyle w:val="Hyperlink"/>
            <w:rFonts w:cs="Arial"/>
          </w:rPr>
          <w:t>https://www.usaspending.gov/search</w:t>
        </w:r>
      </w:hyperlink>
      <w:r w:rsidR="00271D8B" w:rsidRPr="00F00D94">
        <w:rPr>
          <w:rFonts w:ascii="Arial" w:hAnsi="Arial" w:cs="Arial"/>
        </w:rPr>
        <w:t>).</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385EAE" w:rsidRDefault="00271D8B" w:rsidP="00271D8B">
            <w:pPr>
              <w:pStyle w:val="TableParagraph"/>
              <w:spacing w:line="232" w:lineRule="exact"/>
              <w:ind w:left="107"/>
              <w:jc w:val="both"/>
              <w:rPr>
                <w:rFonts w:ascii="Arial" w:hAnsi="Arial" w:cs="Arial"/>
                <w:sz w:val="20"/>
                <w:szCs w:val="20"/>
              </w:rPr>
            </w:pPr>
            <w:r w:rsidRPr="00385EAE">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385EAE" w:rsidRDefault="00271D8B" w:rsidP="00271D8B">
            <w:pPr>
              <w:pStyle w:val="TableParagraph"/>
              <w:spacing w:line="232" w:lineRule="exact"/>
              <w:ind w:left="108"/>
              <w:jc w:val="both"/>
              <w:rPr>
                <w:rFonts w:ascii="Arial" w:hAnsi="Arial" w:cs="Arial"/>
                <w:sz w:val="20"/>
                <w:szCs w:val="20"/>
              </w:rPr>
            </w:pPr>
            <w:r w:rsidRPr="00385EAE">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08D5E5E9" w:rsidR="00271D8B" w:rsidRPr="00385EAE" w:rsidRDefault="008335CF" w:rsidP="00271D8B">
            <w:pPr>
              <w:pStyle w:val="TableParagraph"/>
              <w:spacing w:line="251" w:lineRule="exact"/>
              <w:ind w:left="107"/>
              <w:jc w:val="both"/>
              <w:rPr>
                <w:rFonts w:ascii="Arial" w:hAnsi="Arial" w:cs="Arial"/>
                <w:sz w:val="20"/>
                <w:szCs w:val="20"/>
              </w:rPr>
            </w:pPr>
            <w:r w:rsidRPr="00385EAE">
              <w:rPr>
                <w:rFonts w:ascii="Arial" w:hAnsi="Arial" w:cs="Arial"/>
                <w:sz w:val="20"/>
                <w:szCs w:val="20"/>
              </w:rPr>
              <w:t>Subawardee UEI</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10E1C78E" w:rsidR="00271D8B" w:rsidRPr="00385EAE" w:rsidRDefault="008335CF" w:rsidP="00271D8B">
            <w:pPr>
              <w:pStyle w:val="TableParagraph"/>
              <w:spacing w:line="254" w:lineRule="exact"/>
              <w:ind w:left="108" w:right="762"/>
              <w:jc w:val="both"/>
              <w:rPr>
                <w:rFonts w:ascii="Arial" w:hAnsi="Arial" w:cs="Arial"/>
                <w:sz w:val="20"/>
                <w:szCs w:val="20"/>
              </w:rPr>
            </w:pPr>
            <w:r w:rsidRPr="00385EAE">
              <w:rPr>
                <w:rFonts w:ascii="Arial" w:hAnsi="Arial" w:cs="Arial"/>
                <w:sz w:val="20"/>
                <w:szCs w:val="20"/>
              </w:rPr>
              <w:t>The subawardee organization’s Unique Entity Identifier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385EAE" w:rsidRDefault="00271D8B" w:rsidP="00271D8B">
            <w:pPr>
              <w:pStyle w:val="TableParagraph"/>
              <w:spacing w:line="249" w:lineRule="exact"/>
              <w:ind w:left="107"/>
              <w:jc w:val="both"/>
              <w:rPr>
                <w:rFonts w:ascii="Arial" w:hAnsi="Arial" w:cs="Arial"/>
                <w:sz w:val="20"/>
                <w:szCs w:val="20"/>
              </w:rPr>
            </w:pPr>
            <w:r w:rsidRPr="00385EAE">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385EAE" w:rsidRDefault="00271D8B" w:rsidP="00271D8B">
            <w:pPr>
              <w:pStyle w:val="TableParagraph"/>
              <w:spacing w:line="249" w:lineRule="exact"/>
              <w:ind w:left="108"/>
              <w:jc w:val="both"/>
              <w:rPr>
                <w:rFonts w:ascii="Arial" w:hAnsi="Arial" w:cs="Arial"/>
                <w:sz w:val="20"/>
                <w:szCs w:val="20"/>
              </w:rPr>
            </w:pPr>
            <w:r w:rsidRPr="00385EAE">
              <w:rPr>
                <w:rFonts w:ascii="Arial" w:hAnsi="Arial" w:cs="Arial"/>
                <w:sz w:val="20"/>
                <w:szCs w:val="20"/>
              </w:rPr>
              <w:t>The net dollar amount of federal funds awarded to the</w:t>
            </w:r>
          </w:p>
          <w:p w14:paraId="010F66CD" w14:textId="77777777" w:rsidR="00271D8B" w:rsidRPr="00385EAE" w:rsidRDefault="00271D8B" w:rsidP="00271D8B">
            <w:pPr>
              <w:pStyle w:val="TableParagraph"/>
              <w:spacing w:before="1" w:line="233" w:lineRule="exact"/>
              <w:ind w:left="108"/>
              <w:jc w:val="both"/>
              <w:rPr>
                <w:rFonts w:ascii="Arial" w:hAnsi="Arial" w:cs="Arial"/>
                <w:sz w:val="20"/>
                <w:szCs w:val="20"/>
              </w:rPr>
            </w:pPr>
            <w:r w:rsidRPr="00385EAE">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385EAE" w:rsidRDefault="00271D8B" w:rsidP="00271D8B">
            <w:pPr>
              <w:pStyle w:val="TableParagraph"/>
              <w:spacing w:line="251" w:lineRule="exact"/>
              <w:ind w:left="107"/>
              <w:jc w:val="both"/>
              <w:rPr>
                <w:rFonts w:ascii="Arial" w:hAnsi="Arial" w:cs="Arial"/>
                <w:sz w:val="20"/>
                <w:szCs w:val="20"/>
              </w:rPr>
            </w:pPr>
            <w:r w:rsidRPr="00385EAE">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385EAE" w:rsidRDefault="00271D8B" w:rsidP="00271D8B">
            <w:pPr>
              <w:pStyle w:val="TableParagraph"/>
              <w:spacing w:line="251" w:lineRule="exact"/>
              <w:ind w:left="108"/>
              <w:jc w:val="both"/>
              <w:rPr>
                <w:rFonts w:ascii="Arial" w:hAnsi="Arial" w:cs="Arial"/>
                <w:sz w:val="20"/>
                <w:szCs w:val="20"/>
              </w:rPr>
            </w:pPr>
            <w:r w:rsidRPr="00385EAE">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385EAE" w:rsidRDefault="00271D8B" w:rsidP="00271D8B">
            <w:pPr>
              <w:pStyle w:val="TableParagraph"/>
              <w:spacing w:line="234" w:lineRule="exact"/>
              <w:ind w:left="107"/>
              <w:jc w:val="both"/>
              <w:rPr>
                <w:rFonts w:ascii="Arial" w:hAnsi="Arial" w:cs="Arial"/>
                <w:sz w:val="20"/>
                <w:szCs w:val="20"/>
              </w:rPr>
            </w:pPr>
            <w:r w:rsidRPr="00385EAE">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40B156FF" w:rsidR="00271D8B" w:rsidRPr="00385EAE" w:rsidRDefault="008335CF" w:rsidP="00271D8B">
            <w:pPr>
              <w:pStyle w:val="TableParagraph"/>
              <w:spacing w:line="234" w:lineRule="exact"/>
              <w:ind w:left="108"/>
              <w:jc w:val="both"/>
              <w:rPr>
                <w:rFonts w:ascii="Arial" w:hAnsi="Arial" w:cs="Arial"/>
                <w:sz w:val="20"/>
                <w:szCs w:val="20"/>
              </w:rPr>
            </w:pPr>
            <w:r w:rsidRPr="00385EAE">
              <w:rPr>
                <w:rFonts w:ascii="Arial" w:hAnsi="Arial" w:cs="Arial"/>
                <w:sz w:val="20"/>
                <w:szCs w:val="20"/>
              </w:rPr>
              <w:t>Date the recipient entered the action/obligation into SAM.</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385EAE" w:rsidRDefault="00271D8B" w:rsidP="00271D8B">
            <w:pPr>
              <w:pStyle w:val="TableParagraph"/>
              <w:spacing w:line="251" w:lineRule="exact"/>
              <w:ind w:left="107"/>
              <w:jc w:val="both"/>
              <w:rPr>
                <w:rFonts w:ascii="Arial" w:hAnsi="Arial" w:cs="Arial"/>
                <w:sz w:val="20"/>
                <w:szCs w:val="20"/>
              </w:rPr>
            </w:pPr>
            <w:r w:rsidRPr="00385EAE">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385EAE" w:rsidRDefault="00271D8B" w:rsidP="00271D8B">
            <w:pPr>
              <w:pStyle w:val="TableParagraph"/>
              <w:ind w:left="108" w:right="291"/>
              <w:jc w:val="both"/>
              <w:rPr>
                <w:rFonts w:ascii="Arial" w:hAnsi="Arial" w:cs="Arial"/>
                <w:sz w:val="20"/>
                <w:szCs w:val="20"/>
              </w:rPr>
            </w:pPr>
            <w:r w:rsidRPr="00385EAE">
              <w:rPr>
                <w:rFonts w:ascii="Arial" w:hAnsi="Arial" w:cs="Arial"/>
                <w:sz w:val="20"/>
                <w:szCs w:val="20"/>
              </w:rPr>
              <w:t>Subaward number or other identifying number assigned by the prime awardee organization to facilitate the tracking of its</w:t>
            </w:r>
          </w:p>
          <w:p w14:paraId="67EE61E9" w14:textId="77777777" w:rsidR="00271D8B" w:rsidRPr="00385EAE" w:rsidRDefault="00271D8B" w:rsidP="00271D8B">
            <w:pPr>
              <w:pStyle w:val="TableParagraph"/>
              <w:spacing w:line="233" w:lineRule="exact"/>
              <w:ind w:left="108"/>
              <w:jc w:val="both"/>
              <w:rPr>
                <w:rFonts w:ascii="Arial" w:hAnsi="Arial" w:cs="Arial"/>
                <w:sz w:val="20"/>
                <w:szCs w:val="20"/>
              </w:rPr>
            </w:pPr>
            <w:r w:rsidRPr="00385EAE">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385EAE" w:rsidRDefault="00271D8B" w:rsidP="00271D8B">
            <w:pPr>
              <w:pStyle w:val="TableParagraph"/>
              <w:spacing w:line="234" w:lineRule="exact"/>
              <w:ind w:left="107"/>
              <w:jc w:val="both"/>
              <w:rPr>
                <w:rFonts w:ascii="Arial" w:hAnsi="Arial" w:cs="Arial"/>
                <w:sz w:val="20"/>
                <w:szCs w:val="20"/>
              </w:rPr>
            </w:pPr>
            <w:r w:rsidRPr="00385EAE">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385EAE" w:rsidRDefault="00271D8B" w:rsidP="00271D8B">
            <w:pPr>
              <w:pStyle w:val="TableParagraph"/>
              <w:spacing w:line="234" w:lineRule="exact"/>
              <w:ind w:left="108"/>
              <w:jc w:val="both"/>
              <w:rPr>
                <w:rFonts w:ascii="Arial" w:hAnsi="Arial" w:cs="Arial"/>
                <w:sz w:val="20"/>
                <w:szCs w:val="20"/>
              </w:rPr>
            </w:pPr>
            <w:r w:rsidRPr="00385EAE">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385EAE" w:rsidRDefault="00271D8B" w:rsidP="00271D8B">
            <w:pPr>
              <w:pStyle w:val="TableParagraph"/>
              <w:ind w:left="107" w:right="1102"/>
              <w:jc w:val="both"/>
              <w:rPr>
                <w:rFonts w:ascii="Arial" w:hAnsi="Arial" w:cs="Arial"/>
                <w:sz w:val="20"/>
                <w:szCs w:val="20"/>
              </w:rPr>
            </w:pPr>
            <w:r w:rsidRPr="00385EAE">
              <w:rPr>
                <w:rFonts w:ascii="Arial" w:hAnsi="Arial" w:cs="Arial"/>
                <w:sz w:val="20"/>
                <w:szCs w:val="20"/>
              </w:rPr>
              <w:t>Subawardee Names and Compensation of Highly</w:t>
            </w:r>
          </w:p>
          <w:p w14:paraId="49125565" w14:textId="77777777" w:rsidR="00271D8B" w:rsidRPr="00385EAE" w:rsidRDefault="00271D8B" w:rsidP="00271D8B">
            <w:pPr>
              <w:pStyle w:val="TableParagraph"/>
              <w:spacing w:line="233" w:lineRule="exact"/>
              <w:ind w:left="107"/>
              <w:jc w:val="both"/>
              <w:rPr>
                <w:rFonts w:ascii="Arial" w:hAnsi="Arial" w:cs="Arial"/>
                <w:sz w:val="20"/>
                <w:szCs w:val="20"/>
              </w:rPr>
            </w:pPr>
            <w:r w:rsidRPr="00385EAE">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385EAE" w:rsidRDefault="00271D8B" w:rsidP="00271D8B">
            <w:pPr>
              <w:pStyle w:val="TableParagraph"/>
              <w:spacing w:line="251" w:lineRule="exact"/>
              <w:ind w:left="108"/>
              <w:jc w:val="both"/>
              <w:rPr>
                <w:rFonts w:ascii="Arial" w:hAnsi="Arial" w:cs="Arial"/>
                <w:sz w:val="20"/>
                <w:szCs w:val="20"/>
              </w:rPr>
            </w:pPr>
            <w:r w:rsidRPr="00385EAE">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222731">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222731">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222731">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222731">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6E634841" w:rsidR="007C3D02" w:rsidRPr="00F00D94" w:rsidRDefault="007C3D02" w:rsidP="00222731">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w:t>
      </w:r>
      <w:r w:rsidR="008335CF">
        <w:rPr>
          <w:rFonts w:ascii="Arial" w:hAnsi="Arial" w:cs="Arial"/>
        </w:rPr>
        <w:t xml:space="preserve"> </w:t>
      </w:r>
      <w:r w:rsidRPr="00F00D94">
        <w:rPr>
          <w:rFonts w:ascii="Arial" w:hAnsi="Arial" w:cs="Arial"/>
        </w:rPr>
        <w:t>agency regulations.</w:t>
      </w:r>
    </w:p>
    <w:p w14:paraId="01582244" w14:textId="77777777" w:rsidR="007C3D02" w:rsidRPr="00F00D94" w:rsidRDefault="007C3D02" w:rsidP="00222731">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683FF319"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61132">
        <w:rPr>
          <w:rFonts w:ascii="Arial" w:hAnsi="Arial" w:cs="Arial"/>
          <w:i/>
        </w:rPr>
        <w:t>.2</w:t>
      </w:r>
      <w:r w:rsidRPr="00F00D94">
        <w:rPr>
          <w:rFonts w:ascii="Arial" w:hAnsi="Arial" w:cs="Arial"/>
          <w:i/>
        </w:rPr>
        <w:t>)</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1D6CEA14" w14:textId="5751B30C" w:rsidR="006475FE" w:rsidRPr="006475FE" w:rsidRDefault="006475FE" w:rsidP="00D74E6A">
      <w:pPr>
        <w:spacing w:after="240"/>
        <w:jc w:val="both"/>
        <w:rPr>
          <w:rFonts w:ascii="Arial" w:hAnsi="Arial" w:cs="Arial"/>
          <w:bCs/>
        </w:rPr>
      </w:pPr>
      <w:r w:rsidRPr="006475FE">
        <w:rPr>
          <w:rFonts w:ascii="Arial" w:hAnsi="Arial" w:cs="Arial"/>
          <w:bCs/>
        </w:rPr>
        <w:t>This program is not included in Part 4 of the OMB Compliance Supplement.</w:t>
      </w:r>
    </w:p>
    <w:p w14:paraId="5979A865" w14:textId="77777777" w:rsidR="00703F98" w:rsidRPr="000706D1" w:rsidRDefault="00703F98" w:rsidP="006672EA">
      <w:pPr>
        <w:pStyle w:val="Heading3"/>
        <w:jc w:val="both"/>
        <w:rPr>
          <w:rFonts w:cs="Arial"/>
          <w:sz w:val="24"/>
          <w:szCs w:val="24"/>
        </w:rPr>
      </w:pPr>
      <w:bookmarkStart w:id="105" w:name="_Toc223508923"/>
      <w:r w:rsidRPr="000706D1">
        <w:rPr>
          <w:rFonts w:cs="Arial"/>
          <w:sz w:val="24"/>
          <w:szCs w:val="24"/>
        </w:rPr>
        <w:t>Additional Program Specific Information</w:t>
      </w:r>
      <w:bookmarkEnd w:id="105"/>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56C586D6" w:rsidR="00CD5DC7" w:rsidRPr="00AA5B05" w:rsidRDefault="00CD5DC7" w:rsidP="00222731">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85EAE">
        <w:rPr>
          <w:rFonts w:ascii="Arial" w:hAnsi="Arial" w:cs="Arial"/>
          <w:b/>
          <w:highlight w:val="yellow"/>
        </w:rPr>
        <w:t xml:space="preserve"> and</w:t>
      </w:r>
    </w:p>
    <w:p w14:paraId="6D1FCF37" w14:textId="28501B24" w:rsidR="006E46AD" w:rsidRPr="00AA5B05" w:rsidRDefault="006E46AD" w:rsidP="00222731">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E04D6C0" w14:textId="77777777" w:rsidR="00677032" w:rsidRPr="00677032" w:rsidRDefault="00677032" w:rsidP="00677032">
      <w:pPr>
        <w:spacing w:after="240"/>
        <w:jc w:val="both"/>
        <w:rPr>
          <w:rFonts w:ascii="Arial" w:hAnsi="Arial" w:cs="Arial"/>
          <w:b/>
          <w:bCs/>
        </w:rPr>
      </w:pPr>
      <w:r w:rsidRPr="00677032">
        <w:rPr>
          <w:rFonts w:ascii="Arial" w:hAnsi="Arial" w:cs="Arial"/>
          <w:b/>
          <w:bCs/>
          <w:u w:val="single"/>
        </w:rPr>
        <w:t>Ohio Department of Health</w:t>
      </w:r>
      <w:r w:rsidRPr="00677032">
        <w:rPr>
          <w:rFonts w:ascii="Arial" w:hAnsi="Arial" w:cs="Arial"/>
          <w:b/>
          <w:bCs/>
        </w:rPr>
        <w:t>:</w:t>
      </w:r>
    </w:p>
    <w:p w14:paraId="2AAF569F" w14:textId="77777777" w:rsidR="00677032" w:rsidRPr="00677032" w:rsidRDefault="00677032" w:rsidP="00677032">
      <w:pPr>
        <w:spacing w:after="240"/>
        <w:jc w:val="both"/>
        <w:rPr>
          <w:rFonts w:ascii="Arial" w:hAnsi="Arial" w:cs="Arial"/>
          <w:b/>
          <w:bCs/>
        </w:rPr>
      </w:pPr>
      <w:r w:rsidRPr="00677032">
        <w:rPr>
          <w:rFonts w:ascii="Arial" w:hAnsi="Arial" w:cs="Arial"/>
          <w:b/>
          <w:bCs/>
        </w:rPr>
        <w:t>E2.0 Overview</w:t>
      </w:r>
    </w:p>
    <w:p w14:paraId="239AE78F" w14:textId="77777777" w:rsidR="00677032" w:rsidRPr="00677032" w:rsidRDefault="00677032" w:rsidP="00677032">
      <w:pPr>
        <w:spacing w:after="240"/>
        <w:jc w:val="both"/>
        <w:rPr>
          <w:rFonts w:ascii="Arial" w:hAnsi="Arial" w:cs="Arial"/>
          <w:bCs/>
        </w:rPr>
      </w:pPr>
      <w:r w:rsidRPr="00677032">
        <w:rPr>
          <w:rFonts w:ascii="Arial" w:hAnsi="Arial" w:cs="Arial"/>
          <w:bCs/>
        </w:rPr>
        <w:t xml:space="preserve">Subrecipients are required to submit program performance reports and financial status reports for each grant as indicated in the Solicitation. The reports must adhere to the OGAPP manual and Solicitation as outlined. Reports must be received before ODH will release any additional funds. </w:t>
      </w:r>
    </w:p>
    <w:p w14:paraId="08B20B9B" w14:textId="77777777" w:rsidR="00677032" w:rsidRPr="00677032" w:rsidRDefault="00677032" w:rsidP="00677032">
      <w:pPr>
        <w:spacing w:after="240"/>
        <w:jc w:val="both"/>
        <w:rPr>
          <w:rFonts w:ascii="Arial" w:hAnsi="Arial" w:cs="Arial"/>
          <w:b/>
          <w:bCs/>
        </w:rPr>
      </w:pPr>
      <w:r w:rsidRPr="00677032">
        <w:rPr>
          <w:rFonts w:ascii="Arial" w:hAnsi="Arial" w:cs="Arial"/>
          <w:bCs/>
        </w:rPr>
        <w:t>If a subrecipient has not complied with the OGAPP rules related to timely submission of required ODH reports, they may be deemed as non-compliant and the processing of payments will be suspended until all outstanding reports are received and approved.</w:t>
      </w:r>
    </w:p>
    <w:p w14:paraId="3173E4B1" w14:textId="77777777" w:rsidR="00677032" w:rsidRPr="00677032" w:rsidRDefault="00677032" w:rsidP="00677032">
      <w:pPr>
        <w:spacing w:after="240"/>
        <w:jc w:val="both"/>
        <w:rPr>
          <w:rFonts w:ascii="Arial" w:hAnsi="Arial" w:cs="Arial"/>
          <w:b/>
          <w:bCs/>
        </w:rPr>
      </w:pPr>
      <w:r w:rsidRPr="00677032">
        <w:rPr>
          <w:rFonts w:ascii="Arial" w:hAnsi="Arial" w:cs="Arial"/>
          <w:b/>
          <w:bCs/>
        </w:rPr>
        <w:t>E2.1 Program Reports</w:t>
      </w:r>
    </w:p>
    <w:p w14:paraId="46193AA9" w14:textId="77777777" w:rsidR="00677032" w:rsidRPr="00677032" w:rsidRDefault="00677032" w:rsidP="00677032">
      <w:pPr>
        <w:spacing w:after="240"/>
        <w:jc w:val="both"/>
        <w:rPr>
          <w:rFonts w:ascii="Arial" w:hAnsi="Arial" w:cs="Arial"/>
          <w:bCs/>
        </w:rPr>
      </w:pPr>
      <w:r w:rsidRPr="00677032">
        <w:rPr>
          <w:rFonts w:ascii="Arial" w:hAnsi="Arial" w:cs="Arial"/>
          <w:bCs/>
        </w:rPr>
        <w:t>Subrecipients are required to submit performance reports to ODH on the project activities of each grant. Program reports are required to be submitted monthly, quarterly, or as indicated in the Solicitation by the ODH program.</w:t>
      </w:r>
    </w:p>
    <w:p w14:paraId="50EC2F7F" w14:textId="77777777" w:rsidR="00677032" w:rsidRPr="00677032" w:rsidRDefault="00677032" w:rsidP="00677032">
      <w:pPr>
        <w:spacing w:after="240"/>
        <w:jc w:val="both"/>
        <w:rPr>
          <w:rFonts w:ascii="Arial" w:hAnsi="Arial" w:cs="Arial"/>
          <w:bCs/>
        </w:rPr>
      </w:pPr>
      <w:r w:rsidRPr="00677032">
        <w:rPr>
          <w:rFonts w:ascii="Arial" w:hAnsi="Arial" w:cs="Arial"/>
          <w:bCs/>
        </w:rPr>
        <w:t xml:space="preserve">If the Solicitation requires a monthly Program Reports, it </w:t>
      </w:r>
      <w:r w:rsidRPr="00677032">
        <w:rPr>
          <w:rFonts w:ascii="Arial" w:hAnsi="Arial" w:cs="Arial"/>
          <w:b/>
          <w:bCs/>
        </w:rPr>
        <w:t xml:space="preserve">must </w:t>
      </w:r>
      <w:r w:rsidRPr="00677032">
        <w:rPr>
          <w:rFonts w:ascii="Arial" w:hAnsi="Arial" w:cs="Arial"/>
          <w:bCs/>
        </w:rPr>
        <w:t>be completed and submitted via GMIS by the 10th of each month.</w:t>
      </w:r>
    </w:p>
    <w:p w14:paraId="0FE70DA1" w14:textId="77777777" w:rsidR="00677032" w:rsidRPr="00677032" w:rsidRDefault="00677032" w:rsidP="00677032">
      <w:pPr>
        <w:spacing w:after="240"/>
        <w:jc w:val="both"/>
        <w:rPr>
          <w:rFonts w:ascii="Arial" w:hAnsi="Arial" w:cs="Arial"/>
          <w:bCs/>
        </w:rPr>
      </w:pPr>
      <w:r w:rsidRPr="00677032">
        <w:rPr>
          <w:rFonts w:ascii="Arial" w:hAnsi="Arial" w:cs="Arial"/>
          <w:bCs/>
        </w:rPr>
        <w:t>Subrecipients should monitor the performance of the project activities and assure that adequate progress is being made towards program goals. ODH staff will conduct site visits to review program accomplishments and to provide technical assistance as required.</w:t>
      </w:r>
    </w:p>
    <w:p w14:paraId="2E02A1F2" w14:textId="77777777" w:rsidR="00677032" w:rsidRPr="00677032" w:rsidRDefault="00677032" w:rsidP="00677032">
      <w:pPr>
        <w:spacing w:after="240"/>
        <w:jc w:val="both"/>
        <w:rPr>
          <w:rFonts w:ascii="Arial" w:hAnsi="Arial" w:cs="Arial"/>
          <w:bCs/>
        </w:rPr>
      </w:pPr>
      <w:r w:rsidRPr="00677032">
        <w:rPr>
          <w:rFonts w:ascii="Arial" w:hAnsi="Arial" w:cs="Arial"/>
          <w:bCs/>
        </w:rPr>
        <w:t xml:space="preserve">The subrecipient should inform the Program in writing of any events that may significantly affect project activity as soon as they are known. This includes reporting on developments that would enable the project to achieve goals sooner than anticipated or a lower cost than originally expected, as well as developments that would produce even better results than planned. Information regarding problems or delays, which will impair the ability of the project to meet the program objectives, should also be reported. In addition, the subrecipient should inform ODH Program regarding what actions will be taken or are being planned to address the problem and whether any assistance will be needed. </w:t>
      </w:r>
    </w:p>
    <w:p w14:paraId="360B8D31" w14:textId="77777777" w:rsidR="00677032" w:rsidRPr="00677032" w:rsidRDefault="00677032" w:rsidP="00677032">
      <w:pPr>
        <w:spacing w:after="240"/>
        <w:jc w:val="both"/>
        <w:rPr>
          <w:rFonts w:ascii="Arial" w:hAnsi="Arial" w:cs="Arial"/>
          <w:bCs/>
        </w:rPr>
      </w:pPr>
      <w:r w:rsidRPr="00677032">
        <w:rPr>
          <w:rFonts w:ascii="Arial" w:hAnsi="Arial" w:cs="Arial"/>
          <w:bCs/>
        </w:rPr>
        <w:t>Subrecipients are to use the following procedures for the preparation and submission of programmatic status reports:</w:t>
      </w:r>
    </w:p>
    <w:p w14:paraId="74346731" w14:textId="77777777" w:rsidR="00677032" w:rsidRPr="00677032" w:rsidRDefault="00677032" w:rsidP="00677032">
      <w:pPr>
        <w:numPr>
          <w:ilvl w:val="0"/>
          <w:numId w:val="82"/>
        </w:numPr>
        <w:spacing w:after="240"/>
        <w:jc w:val="both"/>
        <w:rPr>
          <w:rFonts w:ascii="Arial" w:hAnsi="Arial" w:cs="Arial"/>
          <w:bCs/>
        </w:rPr>
      </w:pPr>
      <w:r w:rsidRPr="00677032">
        <w:rPr>
          <w:rFonts w:ascii="Arial" w:hAnsi="Arial" w:cs="Arial"/>
          <w:bCs/>
        </w:rPr>
        <w:t>Subrecipients are to submit program performance reports quarterly unless otherwise indicated in the Solicitation or NOA.</w:t>
      </w:r>
    </w:p>
    <w:p w14:paraId="1967AD34" w14:textId="77777777" w:rsidR="00677032" w:rsidRPr="00677032" w:rsidRDefault="00677032" w:rsidP="00677032">
      <w:pPr>
        <w:numPr>
          <w:ilvl w:val="0"/>
          <w:numId w:val="82"/>
        </w:numPr>
        <w:spacing w:after="240"/>
        <w:jc w:val="both"/>
        <w:rPr>
          <w:rFonts w:ascii="Arial" w:hAnsi="Arial" w:cs="Arial"/>
          <w:bCs/>
        </w:rPr>
      </w:pPr>
      <w:r w:rsidRPr="00677032">
        <w:rPr>
          <w:rFonts w:ascii="Arial" w:hAnsi="Arial" w:cs="Arial"/>
          <w:bCs/>
        </w:rPr>
        <w:t>In their report, subrecipients should include the project number, the title of the grant project, and their name.</w:t>
      </w:r>
    </w:p>
    <w:p w14:paraId="396C54AB" w14:textId="77777777" w:rsidR="00677032" w:rsidRPr="00677032" w:rsidRDefault="00677032" w:rsidP="00677032">
      <w:pPr>
        <w:numPr>
          <w:ilvl w:val="0"/>
          <w:numId w:val="82"/>
        </w:numPr>
        <w:spacing w:after="240"/>
        <w:jc w:val="both"/>
        <w:rPr>
          <w:rFonts w:ascii="Arial" w:hAnsi="Arial" w:cs="Arial"/>
          <w:bCs/>
        </w:rPr>
      </w:pPr>
      <w:r w:rsidRPr="00677032">
        <w:rPr>
          <w:rFonts w:ascii="Arial" w:hAnsi="Arial" w:cs="Arial"/>
          <w:bCs/>
        </w:rPr>
        <w:t>Program reports must be submitted in the format required and requested by the program covering the topics, i.e., narrative report, work plan accomplishments, etc.</w:t>
      </w:r>
    </w:p>
    <w:p w14:paraId="0BF9077B" w14:textId="77777777" w:rsidR="00677032" w:rsidRPr="00677032" w:rsidRDefault="00677032" w:rsidP="00677032">
      <w:pPr>
        <w:numPr>
          <w:ilvl w:val="0"/>
          <w:numId w:val="82"/>
        </w:numPr>
        <w:spacing w:after="240"/>
        <w:jc w:val="both"/>
        <w:rPr>
          <w:rFonts w:ascii="Arial" w:hAnsi="Arial" w:cs="Arial"/>
          <w:bCs/>
        </w:rPr>
      </w:pPr>
      <w:r w:rsidRPr="00677032">
        <w:rPr>
          <w:rFonts w:ascii="Arial" w:hAnsi="Arial" w:cs="Arial"/>
          <w:bCs/>
        </w:rPr>
        <w:t>Program reports must include a statement of the subrecipient's progress in achieving the stated goals from the Solicitation, the subrecipient application, and the Notice of Award.</w:t>
      </w:r>
    </w:p>
    <w:p w14:paraId="6BA0A79D" w14:textId="77777777" w:rsidR="00677032" w:rsidRPr="00677032" w:rsidRDefault="00677032" w:rsidP="00677032">
      <w:pPr>
        <w:numPr>
          <w:ilvl w:val="0"/>
          <w:numId w:val="82"/>
        </w:numPr>
        <w:spacing w:after="240"/>
        <w:jc w:val="both"/>
        <w:rPr>
          <w:rFonts w:ascii="Arial" w:hAnsi="Arial" w:cs="Arial"/>
          <w:bCs/>
        </w:rPr>
      </w:pPr>
      <w:r w:rsidRPr="00677032">
        <w:rPr>
          <w:rFonts w:ascii="Arial" w:hAnsi="Arial" w:cs="Arial"/>
          <w:bCs/>
        </w:rPr>
        <w:t>The report should describe the overall progress, including results to date, a comparison of the actual accomplishments with the proposed goals for the period, any current problems or favorable or unusual developments, and the work to be performed during the succeeding period.</w:t>
      </w:r>
    </w:p>
    <w:p w14:paraId="0D4B1924" w14:textId="77777777" w:rsidR="00677032" w:rsidRPr="00677032" w:rsidRDefault="00677032" w:rsidP="00677032">
      <w:pPr>
        <w:numPr>
          <w:ilvl w:val="0"/>
          <w:numId w:val="82"/>
        </w:numPr>
        <w:spacing w:after="240"/>
        <w:jc w:val="both"/>
        <w:rPr>
          <w:rFonts w:ascii="Arial" w:hAnsi="Arial" w:cs="Arial"/>
          <w:bCs/>
        </w:rPr>
      </w:pPr>
      <w:r w:rsidRPr="00677032">
        <w:rPr>
          <w:rFonts w:ascii="Arial" w:hAnsi="Arial" w:cs="Arial"/>
          <w:bCs/>
        </w:rPr>
        <w:t>The report should identify and elaborate on problems, delays, and adverse conditions that may affect the subrecipient's ability to meet the program's objectives or time schedules.</w:t>
      </w:r>
    </w:p>
    <w:p w14:paraId="15102B29" w14:textId="77777777" w:rsidR="00677032" w:rsidRPr="00677032" w:rsidRDefault="00677032" w:rsidP="00677032">
      <w:pPr>
        <w:numPr>
          <w:ilvl w:val="0"/>
          <w:numId w:val="82"/>
        </w:numPr>
        <w:spacing w:after="240"/>
        <w:jc w:val="both"/>
        <w:rPr>
          <w:rFonts w:ascii="Arial" w:hAnsi="Arial" w:cs="Arial"/>
          <w:bCs/>
        </w:rPr>
      </w:pPr>
      <w:r w:rsidRPr="00677032">
        <w:rPr>
          <w:rFonts w:ascii="Arial" w:hAnsi="Arial" w:cs="Arial"/>
          <w:bCs/>
        </w:rPr>
        <w:t>Due dates for program performance reporting may be extended by ODH, with a written request to the Program Consultant via GMIS. The request must provide the details and circumstances, which necessitate the request for an extension. The request must be received thirty (30) days prior to the designated reporting due date. ODH will respond to any proposed extension request within fifteen (15) workdays after receipt of the request.</w:t>
      </w:r>
    </w:p>
    <w:p w14:paraId="28547666" w14:textId="77777777" w:rsidR="00677032" w:rsidRPr="00677032" w:rsidRDefault="00677032" w:rsidP="00677032">
      <w:pPr>
        <w:numPr>
          <w:ilvl w:val="0"/>
          <w:numId w:val="82"/>
        </w:numPr>
        <w:spacing w:after="240"/>
        <w:jc w:val="both"/>
        <w:rPr>
          <w:rFonts w:ascii="Arial" w:hAnsi="Arial" w:cs="Arial"/>
          <w:b/>
          <w:bCs/>
        </w:rPr>
      </w:pPr>
      <w:r w:rsidRPr="00677032">
        <w:rPr>
          <w:rFonts w:ascii="Arial" w:hAnsi="Arial" w:cs="Arial"/>
          <w:bCs/>
        </w:rPr>
        <w:t>Failure to submit required program performance reports may have an effect on future payments.</w:t>
      </w:r>
    </w:p>
    <w:p w14:paraId="4B4EEADD" w14:textId="77777777" w:rsidR="00677032" w:rsidRPr="00677032" w:rsidRDefault="00677032" w:rsidP="00677032">
      <w:pPr>
        <w:spacing w:after="240"/>
        <w:jc w:val="both"/>
        <w:rPr>
          <w:rFonts w:ascii="Arial" w:hAnsi="Arial" w:cs="Arial"/>
          <w:b/>
          <w:bCs/>
        </w:rPr>
      </w:pPr>
      <w:r w:rsidRPr="00677032">
        <w:rPr>
          <w:rFonts w:ascii="Arial" w:hAnsi="Arial" w:cs="Arial"/>
          <w:b/>
          <w:bCs/>
        </w:rPr>
        <w:t>E2.2 Monthly or Quarterly Reimbursement Reports</w:t>
      </w:r>
    </w:p>
    <w:p w14:paraId="2D9508E3" w14:textId="77777777" w:rsidR="00677032" w:rsidRPr="00677032" w:rsidRDefault="00677032" w:rsidP="00677032">
      <w:pPr>
        <w:spacing w:after="240"/>
        <w:jc w:val="both"/>
        <w:rPr>
          <w:rFonts w:ascii="Arial" w:hAnsi="Arial" w:cs="Arial"/>
          <w:bCs/>
        </w:rPr>
      </w:pPr>
      <w:r w:rsidRPr="00677032">
        <w:rPr>
          <w:rFonts w:ascii="Arial" w:hAnsi="Arial" w:cs="Arial"/>
          <w:bCs/>
        </w:rPr>
        <w:t xml:space="preserve">Subrecipient Monthly or Quarterly Expenditure Reports </w:t>
      </w:r>
      <w:r w:rsidRPr="00677032">
        <w:rPr>
          <w:rFonts w:ascii="Arial" w:hAnsi="Arial" w:cs="Arial"/>
          <w:b/>
          <w:bCs/>
        </w:rPr>
        <w:t xml:space="preserve">must </w:t>
      </w:r>
      <w:r w:rsidRPr="00677032">
        <w:rPr>
          <w:rFonts w:ascii="Arial" w:hAnsi="Arial" w:cs="Arial"/>
          <w:bCs/>
        </w:rPr>
        <w:t xml:space="preserve">be completed and submitted </w:t>
      </w:r>
      <w:r w:rsidRPr="00677032">
        <w:rPr>
          <w:rFonts w:ascii="Arial" w:hAnsi="Arial" w:cs="Arial"/>
          <w:b/>
          <w:bCs/>
        </w:rPr>
        <w:t xml:space="preserve">via GMIS </w:t>
      </w:r>
      <w:r w:rsidRPr="00677032">
        <w:rPr>
          <w:rFonts w:ascii="Arial" w:hAnsi="Arial" w:cs="Arial"/>
          <w:bCs/>
        </w:rPr>
        <w:t>within 10 calendar days following the end of the reporting period, which is designated in the Solicitation. These reports provide details on the funds received, disbursed, or obligated.</w:t>
      </w:r>
    </w:p>
    <w:p w14:paraId="4982B5D2" w14:textId="77777777" w:rsidR="00677032" w:rsidRPr="00677032" w:rsidRDefault="00677032" w:rsidP="00677032">
      <w:pPr>
        <w:spacing w:after="240"/>
        <w:jc w:val="both"/>
        <w:rPr>
          <w:rFonts w:ascii="Arial" w:hAnsi="Arial" w:cs="Arial"/>
          <w:bCs/>
        </w:rPr>
      </w:pPr>
      <w:r w:rsidRPr="00677032">
        <w:rPr>
          <w:rFonts w:ascii="Arial" w:hAnsi="Arial" w:cs="Arial"/>
          <w:bCs/>
        </w:rPr>
        <w:t xml:space="preserve">Subrecipient Monthly or Quarterly Expenditure Reports </w:t>
      </w:r>
      <w:r w:rsidRPr="00677032">
        <w:rPr>
          <w:rFonts w:ascii="Arial" w:hAnsi="Arial" w:cs="Arial"/>
          <w:b/>
          <w:bCs/>
        </w:rPr>
        <w:t xml:space="preserve">must </w:t>
      </w:r>
      <w:r w:rsidRPr="00677032">
        <w:rPr>
          <w:rFonts w:ascii="Arial" w:hAnsi="Arial" w:cs="Arial"/>
          <w:bCs/>
        </w:rPr>
        <w:t xml:space="preserve">be completed and submitted </w:t>
      </w:r>
      <w:r w:rsidRPr="00677032">
        <w:rPr>
          <w:rFonts w:ascii="Arial" w:hAnsi="Arial" w:cs="Arial"/>
          <w:b/>
          <w:bCs/>
        </w:rPr>
        <w:t xml:space="preserve">via GMIS </w:t>
      </w:r>
      <w:r w:rsidRPr="00677032">
        <w:rPr>
          <w:rFonts w:ascii="Arial" w:hAnsi="Arial" w:cs="Arial"/>
          <w:bCs/>
        </w:rPr>
        <w:t>by the 10th of each month. The Subrecipient Monthly or Quarterly Expenditure Report includes the subrecipient summary page, and monthly, and year-to-date, general and payroll ledgers. ODH may withhold subrecipient unobligated balances during the fiscal year.</w:t>
      </w:r>
    </w:p>
    <w:p w14:paraId="36860C76" w14:textId="77777777" w:rsidR="00677032" w:rsidRPr="00677032" w:rsidRDefault="00677032" w:rsidP="00677032">
      <w:pPr>
        <w:spacing w:after="240"/>
        <w:jc w:val="both"/>
        <w:rPr>
          <w:rFonts w:ascii="Arial" w:hAnsi="Arial" w:cs="Arial"/>
          <w:bCs/>
        </w:rPr>
      </w:pPr>
      <w:r w:rsidRPr="00677032">
        <w:rPr>
          <w:rFonts w:ascii="Arial" w:hAnsi="Arial" w:cs="Arial"/>
          <w:bCs/>
        </w:rPr>
        <w:t>Due dates for monthly or quarterly reporting may be extended by ODH with a written request to the GSU Chief. The request must be on the subrecipient’s agency letterhead and must be from the subrecipient’s agency head or financial head. The request must provide the details and circumstances, which necessitate the request for an extension. The request must be received thirty (30) calendar days prior to the designated reporting due dates. ODH will respond to any proposed extension request within fifteen (15) calendar days after receipt of the request.</w:t>
      </w:r>
    </w:p>
    <w:p w14:paraId="4F98D62B" w14:textId="77777777" w:rsidR="00677032" w:rsidRPr="00677032" w:rsidRDefault="00677032" w:rsidP="00677032">
      <w:pPr>
        <w:spacing w:after="240"/>
        <w:jc w:val="both"/>
        <w:rPr>
          <w:rFonts w:ascii="Arial" w:hAnsi="Arial" w:cs="Arial"/>
          <w:bCs/>
        </w:rPr>
      </w:pPr>
      <w:r w:rsidRPr="00677032">
        <w:rPr>
          <w:rFonts w:ascii="Arial" w:hAnsi="Arial" w:cs="Arial"/>
          <w:bCs/>
        </w:rPr>
        <w:t>The monthly or quarterly report must be based on the subrecipient’s accounting records and supporting documentation, and all documents must be maintained by the subrecipient for review by ODH staff. The reporting of expenditures and revenues must be on the cash basis; thereby reporting actual expenses paid during the month or quarter.</w:t>
      </w:r>
    </w:p>
    <w:p w14:paraId="355D1E84" w14:textId="77777777" w:rsidR="00677032" w:rsidRPr="00677032" w:rsidRDefault="00677032" w:rsidP="00677032">
      <w:pPr>
        <w:spacing w:after="240"/>
        <w:jc w:val="both"/>
        <w:rPr>
          <w:rFonts w:ascii="Arial" w:hAnsi="Arial" w:cs="Arial"/>
          <w:bCs/>
        </w:rPr>
      </w:pPr>
      <w:r w:rsidRPr="00677032">
        <w:rPr>
          <w:rFonts w:ascii="Arial" w:hAnsi="Arial" w:cs="Arial"/>
          <w:bCs/>
        </w:rPr>
        <w:t>Payments for deliverables should only be included on the monthly or quarterly reports once the deliverable has been successfully met. Costs included on the expenditure reports for unmet deliverables will be disallowed. The automatic payment for subrecipients who request costs more than 2 times for unmet deliverables will be removed.</w:t>
      </w:r>
    </w:p>
    <w:p w14:paraId="50688133" w14:textId="77777777" w:rsidR="00677032" w:rsidRPr="00677032" w:rsidRDefault="00677032" w:rsidP="00677032">
      <w:pPr>
        <w:spacing w:after="240"/>
        <w:jc w:val="both"/>
        <w:rPr>
          <w:rFonts w:ascii="Arial" w:hAnsi="Arial" w:cs="Arial"/>
          <w:bCs/>
        </w:rPr>
      </w:pPr>
      <w:r w:rsidRPr="00677032">
        <w:rPr>
          <w:rFonts w:ascii="Arial" w:hAnsi="Arial" w:cs="Arial"/>
          <w:bCs/>
        </w:rPr>
        <w:t>The total amount of Outstanding Obligations listed on the twelfth monthly or fourth quarterly expenditure report is the maximum amount that can be listed as current expenditures upon submission of the Final Expenditure Report. Any additional amounts of current expenditures or any additional outstanding obligations will not be accepted or paid with program funds.</w:t>
      </w:r>
    </w:p>
    <w:p w14:paraId="543153CC" w14:textId="77777777" w:rsidR="00677032" w:rsidRPr="00677032" w:rsidRDefault="00677032" w:rsidP="00677032">
      <w:pPr>
        <w:spacing w:after="240"/>
        <w:jc w:val="both"/>
        <w:rPr>
          <w:rFonts w:ascii="Arial" w:hAnsi="Arial" w:cs="Arial"/>
          <w:b/>
          <w:bCs/>
        </w:rPr>
      </w:pPr>
      <w:r w:rsidRPr="00677032">
        <w:rPr>
          <w:rFonts w:ascii="Arial" w:hAnsi="Arial" w:cs="Arial"/>
          <w:bCs/>
        </w:rPr>
        <w:t>ODH considers the 12th monthly or fourth quarterly expenditure report as the interim Final Expense Report. The 12th monthly or fourth quarter expenditure report must include all expenses to date, all outstanding obligations, and receivables.</w:t>
      </w:r>
    </w:p>
    <w:p w14:paraId="0368A3E3" w14:textId="77777777" w:rsidR="00677032" w:rsidRPr="00677032" w:rsidRDefault="00677032" w:rsidP="00677032">
      <w:pPr>
        <w:spacing w:after="240"/>
        <w:jc w:val="both"/>
        <w:rPr>
          <w:rFonts w:ascii="Arial" w:hAnsi="Arial" w:cs="Arial"/>
          <w:b/>
          <w:bCs/>
        </w:rPr>
      </w:pPr>
      <w:r w:rsidRPr="00677032">
        <w:rPr>
          <w:rFonts w:ascii="Arial" w:hAnsi="Arial" w:cs="Arial"/>
          <w:b/>
          <w:bCs/>
        </w:rPr>
        <w:t>E2.3 Final Expenditure Report</w:t>
      </w:r>
    </w:p>
    <w:p w14:paraId="6063E8B8" w14:textId="77777777" w:rsidR="00677032" w:rsidRPr="00677032" w:rsidRDefault="00677032" w:rsidP="00677032">
      <w:pPr>
        <w:spacing w:after="240"/>
        <w:jc w:val="both"/>
        <w:rPr>
          <w:rFonts w:ascii="Arial" w:hAnsi="Arial" w:cs="Arial"/>
          <w:bCs/>
        </w:rPr>
      </w:pPr>
      <w:r w:rsidRPr="00677032">
        <w:rPr>
          <w:rFonts w:ascii="Arial" w:hAnsi="Arial" w:cs="Arial"/>
          <w:bCs/>
        </w:rPr>
        <w:t xml:space="preserve">The Subrecipient Final Expense Report and any overpayments must be submitted to ODH within thirty-five (35) calendar days following the end of the grant year. The Subrecipient Final Expense Report details the total expenditures for the project period. No extensions will be granted for Final Expense Reports. </w:t>
      </w:r>
    </w:p>
    <w:p w14:paraId="73E3CFF4" w14:textId="77777777" w:rsidR="00677032" w:rsidRPr="00677032" w:rsidRDefault="00677032" w:rsidP="00677032">
      <w:pPr>
        <w:spacing w:after="240"/>
        <w:jc w:val="both"/>
        <w:rPr>
          <w:rFonts w:ascii="Arial" w:hAnsi="Arial" w:cs="Arial"/>
          <w:bCs/>
        </w:rPr>
      </w:pPr>
      <w:r w:rsidRPr="00677032">
        <w:rPr>
          <w:rFonts w:ascii="Arial" w:hAnsi="Arial" w:cs="Arial"/>
          <w:bCs/>
        </w:rPr>
        <w:t>The information contained in this report must reflect the project accounting records and supporting documentation. Any cash balances must be returned to ODH when the Subrecipient Final Expense Report is submitted. If the cash balance owed to ODH is not returned at the close of the grant, the second and subsequent payment(s) for all other grants will be held until all outstanding cash balances are received.</w:t>
      </w:r>
    </w:p>
    <w:p w14:paraId="05ADC02D" w14:textId="77777777" w:rsidR="00677032" w:rsidRPr="00677032" w:rsidRDefault="00677032" w:rsidP="00677032">
      <w:pPr>
        <w:spacing w:after="240"/>
        <w:jc w:val="both"/>
        <w:rPr>
          <w:rFonts w:ascii="Arial" w:hAnsi="Arial" w:cs="Arial"/>
          <w:b/>
          <w:bCs/>
        </w:rPr>
      </w:pPr>
      <w:r w:rsidRPr="00677032">
        <w:rPr>
          <w:rFonts w:ascii="Arial" w:hAnsi="Arial" w:cs="Arial"/>
          <w:b/>
          <w:bCs/>
        </w:rPr>
        <w:t>E2.4 Inventory Report</w:t>
      </w:r>
    </w:p>
    <w:p w14:paraId="75B22DA0" w14:textId="77777777" w:rsidR="00677032" w:rsidRPr="00677032" w:rsidRDefault="00677032" w:rsidP="00677032">
      <w:pPr>
        <w:spacing w:after="240"/>
        <w:jc w:val="both"/>
        <w:rPr>
          <w:rFonts w:ascii="Arial" w:hAnsi="Arial" w:cs="Arial"/>
          <w:b/>
          <w:bCs/>
        </w:rPr>
      </w:pPr>
      <w:r w:rsidRPr="00677032">
        <w:rPr>
          <w:rFonts w:ascii="Arial" w:hAnsi="Arial" w:cs="Arial"/>
          <w:bCs/>
        </w:rPr>
        <w:t xml:space="preserve">A listing of all equipment purchased in whole or in part with current grant funds must be sent to ODH via GMIS as part of the Subrecipient Final Expense Report. See EQUIPMENT AND REAL PROPERTY MANAGEMENT section of the OGAPP Manual for more details. </w:t>
      </w:r>
    </w:p>
    <w:p w14:paraId="4F8D4491" w14:textId="77777777" w:rsidR="00677032" w:rsidRPr="00677032" w:rsidRDefault="00677032" w:rsidP="00677032">
      <w:pPr>
        <w:spacing w:after="240"/>
        <w:jc w:val="both"/>
        <w:rPr>
          <w:rFonts w:ascii="Arial" w:hAnsi="Arial" w:cs="Arial"/>
          <w:bCs/>
        </w:rPr>
      </w:pPr>
      <w:r w:rsidRPr="00677032">
        <w:rPr>
          <w:rFonts w:ascii="Arial" w:hAnsi="Arial" w:cs="Arial"/>
          <w:b/>
          <w:bCs/>
        </w:rPr>
        <w:t>A3.2 Reporting</w:t>
      </w:r>
    </w:p>
    <w:p w14:paraId="798C48D0" w14:textId="77777777" w:rsidR="00677032" w:rsidRPr="00677032" w:rsidRDefault="00677032" w:rsidP="00677032">
      <w:pPr>
        <w:spacing w:after="240"/>
        <w:jc w:val="both"/>
        <w:rPr>
          <w:rFonts w:ascii="Arial" w:hAnsi="Arial" w:cs="Arial"/>
          <w:bCs/>
        </w:rPr>
      </w:pPr>
      <w:r w:rsidRPr="00677032">
        <w:rPr>
          <w:rFonts w:ascii="Arial" w:hAnsi="Arial" w:cs="Arial"/>
          <w:bCs/>
        </w:rPr>
        <w:t>Subrecipients are required to submit financial and progress reports by the deadlines listed in the Solicitation and in GMIS. Other required reports may include audit reports, reports to the appropriate payment points, and specialized programmatic reports. Unless otherwise indicated in the Solicitation, all required reports should be submitted via GMIS.</w:t>
      </w:r>
    </w:p>
    <w:p w14:paraId="15D2411C" w14:textId="77777777" w:rsidR="00677032" w:rsidRPr="00677032" w:rsidRDefault="00677032" w:rsidP="00677032">
      <w:pPr>
        <w:spacing w:after="240"/>
        <w:jc w:val="both"/>
        <w:rPr>
          <w:rFonts w:ascii="Arial" w:hAnsi="Arial" w:cs="Arial"/>
          <w:bCs/>
        </w:rPr>
      </w:pPr>
      <w:r w:rsidRPr="00677032">
        <w:rPr>
          <w:rFonts w:ascii="Arial" w:hAnsi="Arial" w:cs="Arial"/>
          <w:bCs/>
        </w:rPr>
        <w:t>Subrecipients may receive up to a fifteen (15) day extension from the GSU Chief by requesting the extension in writing thirty (30) days prior to the final report due date.</w:t>
      </w:r>
    </w:p>
    <w:p w14:paraId="3E18983A" w14:textId="77777777" w:rsidR="00677032" w:rsidRPr="00677032" w:rsidRDefault="00677032" w:rsidP="00677032">
      <w:pPr>
        <w:spacing w:after="240"/>
        <w:jc w:val="both"/>
        <w:rPr>
          <w:rFonts w:ascii="Arial" w:hAnsi="Arial" w:cs="Arial"/>
          <w:bCs/>
        </w:rPr>
      </w:pPr>
      <w:r w:rsidRPr="00677032">
        <w:rPr>
          <w:rFonts w:ascii="Arial" w:hAnsi="Arial" w:cs="Arial"/>
          <w:bCs/>
          <w:i/>
          <w:iCs/>
        </w:rPr>
        <w:t xml:space="preserve">Overdue reports - </w:t>
      </w:r>
      <w:r w:rsidRPr="00677032">
        <w:rPr>
          <w:rFonts w:ascii="Arial" w:hAnsi="Arial" w:cs="Arial"/>
          <w:bCs/>
        </w:rPr>
        <w:t>Failure to submit required reports within the allowed time may result in the suspension or termination of an active grant, the withholding of a non-competitive continuation award, or other enforcement actions, including the withholding of future payments. Continued failure to submit required reports may result in the loss of funding for the program.</w:t>
      </w:r>
    </w:p>
    <w:p w14:paraId="5094C6BB" w14:textId="77777777" w:rsidR="00677032" w:rsidRPr="00677032" w:rsidRDefault="00677032" w:rsidP="00677032">
      <w:pPr>
        <w:spacing w:after="240"/>
        <w:jc w:val="both"/>
        <w:rPr>
          <w:rFonts w:ascii="Arial" w:hAnsi="Arial" w:cs="Arial"/>
          <w:bCs/>
        </w:rPr>
      </w:pPr>
      <w:r w:rsidRPr="00677032">
        <w:rPr>
          <w:rFonts w:ascii="Arial" w:hAnsi="Arial" w:cs="Arial"/>
          <w:bCs/>
        </w:rPr>
        <w:t>Submission of a required report does not automatically fulfill the subrecipient’s obligation. Such reports must also meet the regulations requirements or other grant terms. If a report needs to be revised in order to be accepted, the subrecipient must provide a revised report by the due date indicated or enforcement actions, such as an immediate fund cutoff, may be taken for the delinquent report.</w:t>
      </w:r>
    </w:p>
    <w:p w14:paraId="7698CFB8" w14:textId="77777777" w:rsidR="00677032" w:rsidRPr="00677032" w:rsidRDefault="00677032" w:rsidP="00677032">
      <w:pPr>
        <w:spacing w:after="240"/>
        <w:jc w:val="both"/>
        <w:rPr>
          <w:rFonts w:ascii="Arial" w:hAnsi="Arial" w:cs="Arial"/>
          <w:bCs/>
        </w:rPr>
      </w:pPr>
      <w:r w:rsidRPr="00677032">
        <w:rPr>
          <w:rFonts w:ascii="Arial" w:hAnsi="Arial" w:cs="Arial"/>
          <w:b/>
          <w:bCs/>
        </w:rPr>
        <w:t>A3.3 Final Expenditure Reports</w:t>
      </w:r>
    </w:p>
    <w:p w14:paraId="5F65B33D" w14:textId="77777777" w:rsidR="00677032" w:rsidRPr="00677032" w:rsidRDefault="00677032" w:rsidP="00677032">
      <w:pPr>
        <w:spacing w:after="240"/>
        <w:jc w:val="both"/>
        <w:rPr>
          <w:rFonts w:ascii="Arial" w:hAnsi="Arial" w:cs="Arial"/>
          <w:bCs/>
        </w:rPr>
      </w:pPr>
      <w:r w:rsidRPr="00677032">
        <w:rPr>
          <w:rFonts w:ascii="Arial" w:hAnsi="Arial" w:cs="Arial"/>
          <w:bCs/>
        </w:rPr>
        <w:t>The Final Expenditure Report reflecting total expenditures for the grant period must be completed and submitted via GMIS within Thirty-five (35) days after the end of the budget period. If a based funded subgrant, the Final Expenditure Report must include program income earned and used. No extensions will be granted for the Final Expenditure Report.</w:t>
      </w:r>
    </w:p>
    <w:p w14:paraId="5B9A0C7E" w14:textId="77777777" w:rsidR="00677032" w:rsidRPr="00677032" w:rsidRDefault="00677032" w:rsidP="00677032">
      <w:pPr>
        <w:spacing w:after="240"/>
        <w:jc w:val="both"/>
        <w:rPr>
          <w:rFonts w:ascii="Arial" w:hAnsi="Arial" w:cs="Arial"/>
          <w:bCs/>
        </w:rPr>
      </w:pPr>
      <w:r w:rsidRPr="00677032">
        <w:rPr>
          <w:rFonts w:ascii="Arial" w:hAnsi="Arial" w:cs="Arial"/>
          <w:bCs/>
        </w:rPr>
        <w:t>The NOA or Solicitation will specify both the frequency and the due dates of Expenditure Reports. ODH requires quarterly or monthly submission of expenditures as well as a final expenditure report. ODH may review the reported patterns of cash expenditures and assess whether performance or financial management problems exist.</w:t>
      </w:r>
    </w:p>
    <w:p w14:paraId="3FDE15BD" w14:textId="77777777" w:rsidR="00677032" w:rsidRPr="00677032" w:rsidRDefault="00677032" w:rsidP="00677032">
      <w:pPr>
        <w:spacing w:after="240"/>
        <w:jc w:val="both"/>
        <w:rPr>
          <w:rFonts w:ascii="Arial" w:hAnsi="Arial" w:cs="Arial"/>
          <w:bCs/>
        </w:rPr>
      </w:pPr>
      <w:r w:rsidRPr="00677032">
        <w:rPr>
          <w:rFonts w:ascii="Arial" w:hAnsi="Arial" w:cs="Arial"/>
          <w:bCs/>
        </w:rPr>
        <w:t>Before submitting any required expenditure report(s), subrecipients must ensure the information submitted is accurate, complete, and consistent with the subrecipient’s accounting system. Submission of the final expenditure report in GMIS indicates acceptance of OGAPP. In addition, by clicking the “Approve” button, the subrecipient certifies authorization of the submission by an agency official and constitutes electronic acknowledgement and acceptance of OGAPP rules and regulations. Moreover, it certifies that all outlays and obligations are consistent with the terms and conditions of the grant and represents a claim to ODH. Filing a false claim shall result in the imposition of civil or criminal penalties associated with “Fraud, Waste, and Abuse.”</w:t>
      </w:r>
    </w:p>
    <w:p w14:paraId="45F4D6F1" w14:textId="77777777" w:rsidR="00677032" w:rsidRPr="00677032" w:rsidRDefault="00677032" w:rsidP="00677032">
      <w:pPr>
        <w:spacing w:after="240"/>
        <w:jc w:val="both"/>
        <w:rPr>
          <w:rFonts w:ascii="Arial" w:hAnsi="Arial" w:cs="Arial"/>
          <w:bCs/>
        </w:rPr>
      </w:pPr>
      <w:r w:rsidRPr="00677032">
        <w:rPr>
          <w:rFonts w:ascii="Arial" w:hAnsi="Arial" w:cs="Arial"/>
          <w:bCs/>
        </w:rPr>
        <w:t>In some cases, a previously submitted expenditure report must be revised or amended by the subrecipient. When the revision results in a balance due to ODH, the subrecipient must submit a revised expenditure report regardless of the original due date. Revised expenditure reports representing additional expenditures by the subrecipient that were not reported to ODH within the required period should be submitted to ODH with an explanation for the revision. The explanation should also describe what action is being taken by the subrecipient to prevent similar situations in the future. The revision should be submitted within fifteen (15) days from the due date of the original report. If an adjustment is to be made, ODH will advise the subrecipient of actions it will take to reflect the adjustment. ODH will not accept any revised report received after that date and will return it to the subrecipient.</w:t>
      </w:r>
    </w:p>
    <w:p w14:paraId="5CE6A8E0" w14:textId="77777777" w:rsidR="00677032" w:rsidRPr="00677032" w:rsidRDefault="00677032" w:rsidP="00677032">
      <w:pPr>
        <w:spacing w:after="240"/>
        <w:jc w:val="both"/>
        <w:rPr>
          <w:rFonts w:ascii="Arial" w:hAnsi="Arial" w:cs="Arial"/>
          <w:bCs/>
        </w:rPr>
      </w:pPr>
      <w:r w:rsidRPr="00677032">
        <w:rPr>
          <w:rFonts w:ascii="Arial" w:hAnsi="Arial" w:cs="Arial"/>
          <w:bCs/>
        </w:rPr>
        <w:t>The following shall be observed by ODH for all projects during the review and close out:</w:t>
      </w:r>
    </w:p>
    <w:p w14:paraId="17E9849A" w14:textId="77777777" w:rsidR="00677032" w:rsidRPr="00677032" w:rsidRDefault="00677032" w:rsidP="00677032">
      <w:pPr>
        <w:numPr>
          <w:ilvl w:val="0"/>
          <w:numId w:val="83"/>
        </w:numPr>
        <w:spacing w:after="240"/>
        <w:jc w:val="both"/>
        <w:rPr>
          <w:rFonts w:ascii="Arial" w:hAnsi="Arial" w:cs="Arial"/>
          <w:bCs/>
        </w:rPr>
      </w:pPr>
      <w:r w:rsidRPr="00677032">
        <w:rPr>
          <w:rFonts w:ascii="Arial" w:hAnsi="Arial" w:cs="Arial"/>
          <w:bCs/>
        </w:rPr>
        <w:t>ODH will process payments to the subrecipient for allowable costs, which are included on the final expenditure report and not covered by previous payments.</w:t>
      </w:r>
    </w:p>
    <w:p w14:paraId="7490B8A5" w14:textId="77777777" w:rsidR="00677032" w:rsidRPr="00677032" w:rsidRDefault="00677032" w:rsidP="00677032">
      <w:pPr>
        <w:numPr>
          <w:ilvl w:val="0"/>
          <w:numId w:val="83"/>
        </w:numPr>
        <w:spacing w:after="240"/>
        <w:jc w:val="both"/>
        <w:rPr>
          <w:rFonts w:ascii="Arial" w:hAnsi="Arial" w:cs="Arial"/>
          <w:bCs/>
        </w:rPr>
      </w:pPr>
      <w:r w:rsidRPr="00677032">
        <w:rPr>
          <w:rFonts w:ascii="Arial" w:hAnsi="Arial" w:cs="Arial"/>
          <w:bCs/>
        </w:rPr>
        <w:t>Expenditures paid after the final expenditure report has been submitted to the Grantor will not be paid for with ODH project funds.</w:t>
      </w:r>
    </w:p>
    <w:p w14:paraId="6F0894B0" w14:textId="77777777" w:rsidR="00677032" w:rsidRPr="00677032" w:rsidRDefault="00677032" w:rsidP="00677032">
      <w:pPr>
        <w:numPr>
          <w:ilvl w:val="0"/>
          <w:numId w:val="83"/>
        </w:numPr>
        <w:spacing w:after="240"/>
        <w:jc w:val="both"/>
        <w:rPr>
          <w:rFonts w:ascii="Arial" w:hAnsi="Arial" w:cs="Arial"/>
          <w:bCs/>
        </w:rPr>
      </w:pPr>
      <w:r w:rsidRPr="00677032">
        <w:rPr>
          <w:rFonts w:ascii="Arial" w:hAnsi="Arial" w:cs="Arial"/>
          <w:bCs/>
        </w:rPr>
        <w:t>The subrecipient will refund to ODH any cash balance of project funds within forty-five (45) days of the invoice date.</w:t>
      </w:r>
    </w:p>
    <w:p w14:paraId="373D22CB" w14:textId="77777777" w:rsidR="00677032" w:rsidRPr="00677032" w:rsidRDefault="00677032" w:rsidP="00677032">
      <w:pPr>
        <w:numPr>
          <w:ilvl w:val="0"/>
          <w:numId w:val="83"/>
        </w:numPr>
        <w:spacing w:after="240"/>
        <w:jc w:val="both"/>
        <w:rPr>
          <w:rFonts w:ascii="Arial" w:hAnsi="Arial" w:cs="Arial"/>
          <w:bCs/>
        </w:rPr>
      </w:pPr>
      <w:r w:rsidRPr="00677032">
        <w:rPr>
          <w:rFonts w:ascii="Arial" w:hAnsi="Arial" w:cs="Arial"/>
          <w:bCs/>
        </w:rPr>
        <w:t>ODH will invoice the subrecipient for refund of any cash balance due if the unobligated funds are not submitted in accordance with policies and procedures. If the balance is unpaid for thirty (30) day after invoicing, a past due notification letter requesting payment will be sent. If the balance remains unpaid for an additional ten (10) days, a final notice will be sent notifying the agency of ODH’s intent to certify the past due account to the Ohio Attorney General’s (AG’s) Office for collection. If the balance is not received by close of business on day forty-five (45), the invoice becomes eligible for certification. If there are no appeals, the invoice is certified to the Ohio AG’s Office for collection. As allowed under Ohio Revised Code section 131.02(A), all collection costs are passed on to the debtor.</w:t>
      </w:r>
    </w:p>
    <w:p w14:paraId="3F6C8D27" w14:textId="77777777" w:rsidR="00677032" w:rsidRPr="00677032" w:rsidRDefault="00677032" w:rsidP="00677032">
      <w:pPr>
        <w:numPr>
          <w:ilvl w:val="0"/>
          <w:numId w:val="83"/>
        </w:numPr>
        <w:spacing w:after="240"/>
        <w:jc w:val="both"/>
        <w:rPr>
          <w:rFonts w:ascii="Arial" w:hAnsi="Arial" w:cs="Arial"/>
          <w:bCs/>
        </w:rPr>
      </w:pPr>
      <w:r w:rsidRPr="00677032">
        <w:rPr>
          <w:rFonts w:ascii="Arial" w:hAnsi="Arial" w:cs="Arial"/>
          <w:bCs/>
        </w:rPr>
        <w:t>Payments on current grants with the subrecipient will not be withheld nor will any procedures to certify to the Ohio AG’s Office for collection be instituted while an invoiced amount is in the appeal cycle.</w:t>
      </w:r>
    </w:p>
    <w:p w14:paraId="426FEEFA" w14:textId="77777777" w:rsidR="00677032" w:rsidRPr="00677032" w:rsidRDefault="00677032" w:rsidP="00677032">
      <w:pPr>
        <w:spacing w:after="240"/>
        <w:jc w:val="both"/>
        <w:rPr>
          <w:rFonts w:ascii="Arial" w:hAnsi="Arial" w:cs="Arial"/>
          <w:bCs/>
        </w:rPr>
      </w:pPr>
      <w:r w:rsidRPr="00677032">
        <w:rPr>
          <w:rFonts w:ascii="Arial" w:hAnsi="Arial" w:cs="Arial"/>
          <w:b/>
          <w:bCs/>
        </w:rPr>
        <w:t>A3.4 Closeout Inventory</w:t>
      </w:r>
    </w:p>
    <w:p w14:paraId="5B2FD68B" w14:textId="77777777" w:rsidR="00677032" w:rsidRPr="00677032" w:rsidRDefault="00677032" w:rsidP="00677032">
      <w:pPr>
        <w:spacing w:after="240"/>
        <w:jc w:val="both"/>
        <w:rPr>
          <w:rFonts w:ascii="Arial" w:hAnsi="Arial" w:cs="Arial"/>
          <w:b/>
          <w:bCs/>
        </w:rPr>
      </w:pPr>
      <w:r w:rsidRPr="00677032">
        <w:rPr>
          <w:rFonts w:ascii="Arial" w:hAnsi="Arial" w:cs="Arial"/>
          <w:bCs/>
        </w:rPr>
        <w:t>The subrecipient must provide an inventory of all equipment purchased, in whole or in part, with current grant funds in GMIS as part of the subrecipient Final Expenditure Report. See EQUIPMENT AND REAL PROPERTY MANAGEMENT section of the OGAPP Manual for more details.</w:t>
      </w:r>
    </w:p>
    <w:p w14:paraId="554677A6" w14:textId="77777777" w:rsidR="00677032" w:rsidRPr="00677032" w:rsidRDefault="00677032" w:rsidP="00677032">
      <w:pPr>
        <w:spacing w:after="240"/>
        <w:jc w:val="both"/>
        <w:rPr>
          <w:rFonts w:ascii="Arial" w:hAnsi="Arial" w:cs="Arial"/>
          <w:bCs/>
        </w:rPr>
      </w:pPr>
      <w:r w:rsidRPr="00677032">
        <w:rPr>
          <w:rFonts w:ascii="Arial" w:hAnsi="Arial" w:cs="Arial"/>
          <w:b/>
          <w:bCs/>
        </w:rPr>
        <w:t>A3.7 Final Program Performance Report</w:t>
      </w:r>
    </w:p>
    <w:p w14:paraId="0B68FD64" w14:textId="77777777" w:rsidR="00677032" w:rsidRPr="00677032" w:rsidRDefault="00677032" w:rsidP="00677032">
      <w:pPr>
        <w:spacing w:after="240"/>
        <w:jc w:val="both"/>
        <w:rPr>
          <w:rFonts w:ascii="Arial" w:hAnsi="Arial" w:cs="Arial"/>
          <w:b/>
          <w:bCs/>
        </w:rPr>
      </w:pPr>
      <w:r w:rsidRPr="00677032">
        <w:rPr>
          <w:rFonts w:ascii="Arial" w:hAnsi="Arial" w:cs="Arial"/>
          <w:bCs/>
        </w:rPr>
        <w:t>All program performance reports must clearly identify the authorized project name and assigned project number. This report should be prepared according to the instructions given in the Solicitation.</w:t>
      </w:r>
    </w:p>
    <w:p w14:paraId="2A3A2B02" w14:textId="144529D7" w:rsidR="00677032" w:rsidRPr="00677032" w:rsidRDefault="00677032" w:rsidP="00CD5DC7">
      <w:pPr>
        <w:spacing w:after="240"/>
        <w:jc w:val="both"/>
        <w:rPr>
          <w:rFonts w:ascii="Arial" w:hAnsi="Arial" w:cs="Arial"/>
          <w:bCs/>
        </w:rPr>
      </w:pPr>
      <w:r w:rsidRPr="00677032">
        <w:rPr>
          <w:rFonts w:ascii="Arial" w:hAnsi="Arial" w:cs="Arial"/>
          <w:bCs/>
          <w:i/>
        </w:rPr>
        <w:t xml:space="preserve">(Source: OGAPP Manual, Updated December 2017 and </w:t>
      </w:r>
      <w:r w:rsidRPr="00677032">
        <w:rPr>
          <w:rFonts w:ascii="Arial" w:hAnsi="Arial" w:cs="Arial"/>
          <w:bCs/>
          <w:i/>
          <w:iCs/>
        </w:rPr>
        <w:t>David McKinnon, Audit and Compliance Supervisor, ODH Office of Financial Affairs 1/13/2026</w:t>
      </w:r>
      <w:r w:rsidRPr="00677032">
        <w:rPr>
          <w:rFonts w:ascii="Arial" w:hAnsi="Arial" w:cs="Arial"/>
          <w:bCs/>
          <w:i/>
        </w:rPr>
        <w:t>)</w:t>
      </w:r>
    </w:p>
    <w:p w14:paraId="3289C082" w14:textId="77777777" w:rsidR="00F87F25" w:rsidRPr="000706D1" w:rsidRDefault="00A55B64" w:rsidP="006672EA">
      <w:pPr>
        <w:pStyle w:val="Heading3"/>
        <w:jc w:val="both"/>
        <w:rPr>
          <w:rFonts w:cs="Arial"/>
          <w:bCs/>
          <w:sz w:val="24"/>
          <w:szCs w:val="24"/>
        </w:rPr>
      </w:pPr>
      <w:bookmarkStart w:id="106" w:name="_Toc223508924"/>
      <w:r w:rsidRPr="000706D1">
        <w:rPr>
          <w:rFonts w:cs="Arial"/>
          <w:sz w:val="24"/>
          <w:szCs w:val="24"/>
        </w:rPr>
        <w:t>Audit Objectives</w:t>
      </w:r>
      <w:r w:rsidR="00F87F25" w:rsidRPr="000706D1">
        <w:rPr>
          <w:rFonts w:cs="Arial"/>
          <w:sz w:val="24"/>
          <w:szCs w:val="24"/>
        </w:rPr>
        <w:t xml:space="preserve"> and Control Testing</w:t>
      </w:r>
      <w:bookmarkEnd w:id="106"/>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3572AB8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Pr="00F00D94">
        <w:rPr>
          <w:rFonts w:ascii="Arial" w:hAnsi="Arial" w:cs="Arial"/>
          <w:i/>
        </w:rPr>
        <w:t>OMB Compliance Supplement Part 3</w:t>
      </w:r>
      <w:r w:rsidR="00561132">
        <w:rPr>
          <w:rFonts w:ascii="Arial" w:hAnsi="Arial" w:cs="Arial"/>
          <w:i/>
        </w:rPr>
        <w:t>.2</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107" w:name="_Toc223508925"/>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07"/>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02B58B57"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w:t>
            </w:r>
            <w:r w:rsidR="008335CF" w:rsidRPr="008335CF">
              <w:rPr>
                <w:rFonts w:ascii="Arial" w:hAnsi="Arial" w:cs="Arial"/>
                <w:sz w:val="20"/>
              </w:rPr>
              <w:t>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agency (e.g., award authorization amounts) and certain amounts are provided by HHS’s Payment Management Services, the auditor should ensure that such amounts are in agreement with the recipient’s records and are otherwise accurate.</w:t>
            </w:r>
            <w:r w:rsidR="000666D4" w:rsidRPr="00F00D94">
              <w:rPr>
                <w:rFonts w:ascii="Arial" w:hAnsi="Arial" w:cs="Arial"/>
                <w:sz w:val="20"/>
              </w:rPr>
              <w:t xml:space="preserve"> </w:t>
            </w:r>
          </w:p>
          <w:p w14:paraId="61F66ED4" w14:textId="09AF2CA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35CF">
              <w:rPr>
                <w:rFonts w:ascii="Arial" w:hAnsi="Arial" w:cs="Arial"/>
                <w:i/>
                <w:sz w:val="20"/>
                <w:szCs w:val="20"/>
              </w:rPr>
              <w:t xml:space="preserve">2025 </w:t>
            </w:r>
            <w:r>
              <w:rPr>
                <w:rFonts w:ascii="Arial" w:hAnsi="Arial" w:cs="Arial"/>
                <w:i/>
                <w:sz w:val="20"/>
                <w:szCs w:val="20"/>
              </w:rPr>
              <w:t>OMB Compliance Supplement Part 3</w:t>
            </w:r>
            <w:r w:rsidR="00561132">
              <w:rPr>
                <w:rFonts w:ascii="Arial" w:hAnsi="Arial" w:cs="Arial"/>
                <w:i/>
                <w:sz w:val="20"/>
                <w:szCs w:val="20"/>
              </w:rPr>
              <w:t>.2</w:t>
            </w:r>
            <w:r>
              <w:rPr>
                <w:rFonts w:ascii="Arial" w:hAnsi="Arial" w:cs="Arial"/>
                <w:i/>
                <w:sz w:val="20"/>
                <w:szCs w:val="20"/>
              </w:rPr>
              <w:t>)</w:t>
            </w:r>
          </w:p>
          <w:p w14:paraId="454DFE89" w14:textId="4FC81BE1"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4AE26290"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76006C0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p>
          <w:p w14:paraId="0DC316A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(1)</w:t>
            </w:r>
            <w:r w:rsidRPr="00F00D94">
              <w:rPr>
                <w:rFonts w:ascii="Arial" w:hAnsi="Arial" w:cs="Arial"/>
                <w:sz w:val="20"/>
              </w:rPr>
              <w:tab/>
              <w:t>Gain an understanding of the recipient’s methodology used to identify which, if any, awards were subject to the Transparency Act based on inclusion of the award term, the assignment by the federal awarding agency of a new FAIN, the effective date of the reporting requirement, and whether the entity passed funds through to first-tier subrecipients.</w:t>
            </w:r>
          </w:p>
          <w:p w14:paraId="5F718C7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first-tier subawards. Obtain related subaward agreements/amendments/modifications and determine if the subaward/subcontract was subject to reporting under the Transparency Act based on (a) the date of the award and (b) the amount of the obligating action for subawards or face value of the first-tier subcontracts (inclusive of modifications).</w:t>
            </w:r>
          </w:p>
          <w:p w14:paraId="2226D45A"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18"/>
              <w:jc w:val="both"/>
              <w:rPr>
                <w:rFonts w:ascii="Arial" w:hAnsi="Arial" w:cs="Arial"/>
                <w:sz w:val="20"/>
              </w:rPr>
            </w:pPr>
            <w:r w:rsidRPr="00F00D94">
              <w:rPr>
                <w:rFonts w:ascii="Arial" w:hAnsi="Arial" w:cs="Arial"/>
                <w:sz w:val="20"/>
              </w:rPr>
              <w:t>If the subaward/subcontract was subject to reporting under the Transparency Act:</w:t>
            </w:r>
          </w:p>
          <w:p w14:paraId="00329114" w14:textId="69EC0BF8"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Using the FAIN, find the award in </w:t>
            </w:r>
            <w:r w:rsidR="008335CF" w:rsidRPr="008335CF">
              <w:rPr>
                <w:rFonts w:ascii="Arial" w:hAnsi="Arial" w:cs="Arial"/>
                <w:sz w:val="20"/>
              </w:rPr>
              <w:t>SAM.gov.</w:t>
            </w:r>
          </w:p>
          <w:p w14:paraId="225D3B3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(b)</w:t>
            </w:r>
            <w:r w:rsidRPr="00F00D94">
              <w:rPr>
                <w:rFonts w:ascii="Arial" w:hAnsi="Arial" w:cs="Arial"/>
                <w:sz w:val="20"/>
              </w:rPr>
              <w:tab/>
              <w:t>Compare the award information accessed in step 2.a to the subaward/subcontract documents maintained by the recipient to assess if—</w:t>
            </w:r>
          </w:p>
          <w:p w14:paraId="010657D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applicable subaward obligations /modifications have been reported,</w:t>
            </w:r>
          </w:p>
          <w:p w14:paraId="7752B13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key data elements (see above) were accurately reported and are supported by the source documentation, and</w:t>
            </w:r>
          </w:p>
          <w:p w14:paraId="54799588" w14:textId="0280D6B5"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r>
            <w:r w:rsidR="008335CF" w:rsidRPr="008335CF">
              <w:rPr>
                <w:rFonts w:ascii="Arial" w:hAnsi="Arial" w:cs="Arial"/>
                <w:sz w:val="20"/>
              </w:rPr>
              <w:t>the action was reported in SAM no later than the last day of the month following the month in which the subaward/subaward amendment obligation was made or the subcontract award/subcontract modification was made.</w:t>
            </w:r>
          </w:p>
          <w:p w14:paraId="14F497D6" w14:textId="1A94A573" w:rsidR="00271D8B" w:rsidRDefault="00271D8B" w:rsidP="008335CF">
            <w:pPr>
              <w:pBdr>
                <w:top w:val="single" w:sz="6" w:space="0" w:color="FFFFFF"/>
                <w:left w:val="single" w:sz="6" w:space="0" w:color="FFFFFF"/>
                <w:bottom w:val="single" w:sz="6" w:space="0" w:color="FFFFFF"/>
                <w:right w:val="single" w:sz="6" w:space="0" w:color="FFFFFF"/>
              </w:pBdr>
              <w:tabs>
                <w:tab w:val="left" w:pos="-1440"/>
              </w:tabs>
              <w:spacing w:after="240"/>
              <w:ind w:left="2857" w:hanging="720"/>
              <w:jc w:val="both"/>
              <w:rPr>
                <w:rFonts w:ascii="Arial" w:hAnsi="Arial" w:cs="Arial"/>
                <w:sz w:val="20"/>
              </w:rPr>
            </w:pPr>
            <w:r w:rsidRPr="00F00D94">
              <w:rPr>
                <w:rFonts w:ascii="Arial" w:hAnsi="Arial" w:cs="Arial"/>
                <w:sz w:val="20"/>
              </w:rPr>
              <w:t>(c)</w:t>
            </w:r>
            <w:r w:rsidRPr="00F00D94">
              <w:rPr>
                <w:rFonts w:ascii="Arial" w:hAnsi="Arial" w:cs="Arial"/>
                <w:sz w:val="20"/>
              </w:rPr>
              <w:tab/>
              <w:t>The auditor must provide the following information for non- compliance finding (s) as the results of step 2.b.</w:t>
            </w:r>
          </w:p>
          <w:p w14:paraId="5CE07D59" w14:textId="77777777"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w:t>
            </w:r>
            <w:r w:rsidRPr="008335CF">
              <w:rPr>
                <w:rFonts w:ascii="Arial" w:hAnsi="Arial" w:cs="Arial"/>
                <w:sz w:val="20"/>
              </w:rPr>
              <w:tab/>
              <w:t>The recipient or subrecipient did not report the subaward information</w:t>
            </w:r>
          </w:p>
          <w:p w14:paraId="43223492" w14:textId="680A33C4"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(ii)</w:t>
            </w:r>
            <w:r w:rsidRPr="008335CF">
              <w:rPr>
                <w:rFonts w:ascii="Arial" w:hAnsi="Arial" w:cs="Arial"/>
                <w:sz w:val="20"/>
              </w:rPr>
              <w:tab/>
              <w:t>The recipient or subrecipient did not report the subaward information timely</w:t>
            </w:r>
          </w:p>
          <w:p w14:paraId="5E680946" w14:textId="405165FB"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(iii)</w:t>
            </w:r>
            <w:r w:rsidRPr="008335CF">
              <w:rPr>
                <w:rFonts w:ascii="Arial" w:hAnsi="Arial" w:cs="Arial"/>
                <w:sz w:val="20"/>
              </w:rPr>
              <w:tab/>
              <w:t>The recipient or subrecipient reported incorrect amount</w:t>
            </w:r>
          </w:p>
          <w:p w14:paraId="56369D62" w14:textId="5838AE66" w:rsidR="008335CF" w:rsidRPr="00F00D94"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(iv)</w:t>
            </w:r>
            <w:r w:rsidRPr="008335CF">
              <w:rPr>
                <w:rFonts w:ascii="Arial" w:hAnsi="Arial" w:cs="Arial"/>
                <w:sz w:val="20"/>
              </w:rPr>
              <w:tab/>
              <w:t>The recipient or subrecipient did not report all the key data elements</w:t>
            </w:r>
          </w:p>
          <w:p w14:paraId="536F2FB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702" w:firstLine="18"/>
              <w:jc w:val="both"/>
              <w:rPr>
                <w:rFonts w:ascii="Arial" w:hAnsi="Arial" w:cs="Arial"/>
                <w:sz w:val="20"/>
                <w:szCs w:val="20"/>
              </w:rPr>
            </w:pPr>
            <w:r w:rsidRPr="00F00D94">
              <w:rPr>
                <w:rFonts w:ascii="Arial" w:hAnsi="Arial" w:cs="Arial"/>
                <w:sz w:val="20"/>
                <w:szCs w:val="20"/>
              </w:rPr>
              <w:t>The following format is recommended to report non-compliance findings and included in the audit report. Data is included for illustration purposes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2"/>
              <w:gridCol w:w="1666"/>
              <w:gridCol w:w="1688"/>
              <w:gridCol w:w="1704"/>
              <w:gridCol w:w="2164"/>
            </w:tblGrid>
            <w:tr w:rsidR="00271D8B" w:rsidRPr="00F00D94" w14:paraId="2F2D2FCE" w14:textId="77777777" w:rsidTr="00271D8B">
              <w:trPr>
                <w:trHeight w:val="782"/>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2787A111" w14:textId="77777777" w:rsidR="00271D8B" w:rsidRPr="00F00D94" w:rsidRDefault="00271D8B" w:rsidP="00271D8B">
                  <w:pPr>
                    <w:pStyle w:val="TableParagraph"/>
                    <w:ind w:left="578" w:right="250" w:hanging="300"/>
                    <w:rPr>
                      <w:rFonts w:ascii="Arial" w:hAnsi="Arial" w:cs="Arial"/>
                      <w:b/>
                      <w:sz w:val="20"/>
                      <w:szCs w:val="20"/>
                    </w:rPr>
                  </w:pPr>
                  <w:r w:rsidRPr="00F00D94">
                    <w:rPr>
                      <w:rFonts w:ascii="Arial" w:hAnsi="Arial" w:cs="Arial"/>
                      <w:b/>
                      <w:sz w:val="20"/>
                      <w:szCs w:val="20"/>
                    </w:rPr>
                    <w:t>Transactions Tested</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193ACA71" w14:textId="77777777" w:rsidR="00271D8B" w:rsidRPr="00F00D94" w:rsidRDefault="00271D8B" w:rsidP="00271D8B">
                  <w:pPr>
                    <w:pStyle w:val="TableParagraph"/>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50C8A" w14:textId="77777777" w:rsidR="00271D8B" w:rsidRPr="00F00D94" w:rsidRDefault="00271D8B" w:rsidP="00271D8B">
                  <w:pPr>
                    <w:pStyle w:val="TableParagraph"/>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486F12E0" w14:textId="77777777" w:rsidR="00271D8B" w:rsidRPr="00F00D94" w:rsidRDefault="00271D8B" w:rsidP="00271D8B">
                  <w:pPr>
                    <w:pStyle w:val="TableParagraph"/>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6834083E" w14:textId="77777777" w:rsidR="00271D8B" w:rsidRPr="00F00D94" w:rsidRDefault="00271D8B" w:rsidP="00271D8B">
                  <w:pPr>
                    <w:pStyle w:val="TableParagraph"/>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47CBE0D5" w14:textId="77777777" w:rsidTr="00271D8B">
              <w:trPr>
                <w:trHeight w:val="438"/>
              </w:trPr>
              <w:tc>
                <w:tcPr>
                  <w:tcW w:w="1042" w:type="pct"/>
                  <w:tcBorders>
                    <w:top w:val="single" w:sz="4" w:space="0" w:color="000000"/>
                    <w:left w:val="single" w:sz="4" w:space="0" w:color="000000"/>
                    <w:bottom w:val="single" w:sz="4" w:space="0" w:color="000000"/>
                    <w:right w:val="single" w:sz="4" w:space="0" w:color="000000"/>
                  </w:tcBorders>
                  <w:hideMark/>
                </w:tcPr>
                <w:p w14:paraId="738FC048" w14:textId="77777777" w:rsidR="00271D8B" w:rsidRPr="00F00D94" w:rsidRDefault="00271D8B" w:rsidP="00271D8B">
                  <w:pPr>
                    <w:pStyle w:val="TableParagraph"/>
                    <w:spacing w:before="92"/>
                    <w:ind w:left="175" w:right="166"/>
                    <w:jc w:val="center"/>
                    <w:rPr>
                      <w:rFonts w:ascii="Arial" w:hAnsi="Arial" w:cs="Arial"/>
                      <w:sz w:val="20"/>
                      <w:szCs w:val="20"/>
                    </w:rPr>
                  </w:pPr>
                  <w:r w:rsidRPr="00F00D94">
                    <w:rPr>
                      <w:rFonts w:ascii="Arial" w:hAnsi="Arial" w:cs="Arial"/>
                      <w:sz w:val="20"/>
                      <w:szCs w:val="20"/>
                    </w:rPr>
                    <w:t>25</w:t>
                  </w:r>
                </w:p>
              </w:tc>
              <w:tc>
                <w:tcPr>
                  <w:tcW w:w="913" w:type="pct"/>
                  <w:tcBorders>
                    <w:top w:val="single" w:sz="4" w:space="0" w:color="000000"/>
                    <w:left w:val="single" w:sz="4" w:space="0" w:color="000000"/>
                    <w:bottom w:val="single" w:sz="4" w:space="0" w:color="000000"/>
                    <w:right w:val="single" w:sz="4" w:space="0" w:color="000000"/>
                  </w:tcBorders>
                  <w:hideMark/>
                </w:tcPr>
                <w:p w14:paraId="6CD0912D" w14:textId="77777777" w:rsidR="00271D8B" w:rsidRPr="00F00D94" w:rsidRDefault="00271D8B" w:rsidP="00271D8B">
                  <w:pPr>
                    <w:pStyle w:val="TableParagraph"/>
                    <w:spacing w:before="92"/>
                    <w:ind w:left="11"/>
                    <w:jc w:val="center"/>
                    <w:rPr>
                      <w:rFonts w:ascii="Arial" w:hAnsi="Arial" w:cs="Arial"/>
                      <w:sz w:val="20"/>
                      <w:szCs w:val="20"/>
                    </w:rPr>
                  </w:pPr>
                  <w:r w:rsidRPr="00F00D94">
                    <w:rPr>
                      <w:rFonts w:ascii="Arial" w:hAnsi="Arial" w:cs="Arial"/>
                      <w:sz w:val="20"/>
                      <w:szCs w:val="20"/>
                    </w:rPr>
                    <w:t>2</w:t>
                  </w:r>
                </w:p>
              </w:tc>
              <w:tc>
                <w:tcPr>
                  <w:tcW w:w="925" w:type="pct"/>
                  <w:tcBorders>
                    <w:top w:val="single" w:sz="4" w:space="0" w:color="000000"/>
                    <w:left w:val="single" w:sz="4" w:space="0" w:color="000000"/>
                    <w:bottom w:val="single" w:sz="4" w:space="0" w:color="000000"/>
                    <w:right w:val="single" w:sz="4" w:space="0" w:color="000000"/>
                  </w:tcBorders>
                  <w:hideMark/>
                </w:tcPr>
                <w:p w14:paraId="185E517A" w14:textId="77777777" w:rsidR="00271D8B" w:rsidRPr="00F00D94" w:rsidRDefault="00271D8B" w:rsidP="00271D8B">
                  <w:pPr>
                    <w:pStyle w:val="TableParagraph"/>
                    <w:spacing w:before="92"/>
                    <w:ind w:left="285" w:right="277"/>
                    <w:jc w:val="center"/>
                    <w:rPr>
                      <w:rFonts w:ascii="Arial" w:hAnsi="Arial" w:cs="Arial"/>
                      <w:sz w:val="20"/>
                      <w:szCs w:val="20"/>
                    </w:rPr>
                  </w:pPr>
                  <w:r w:rsidRPr="00F00D94">
                    <w:rPr>
                      <w:rFonts w:ascii="Arial" w:hAnsi="Arial" w:cs="Arial"/>
                      <w:sz w:val="20"/>
                      <w:szCs w:val="20"/>
                    </w:rPr>
                    <w:t>10</w:t>
                  </w:r>
                </w:p>
              </w:tc>
              <w:tc>
                <w:tcPr>
                  <w:tcW w:w="934" w:type="pct"/>
                  <w:tcBorders>
                    <w:top w:val="single" w:sz="4" w:space="0" w:color="000000"/>
                    <w:left w:val="single" w:sz="4" w:space="0" w:color="000000"/>
                    <w:bottom w:val="single" w:sz="4" w:space="0" w:color="000000"/>
                    <w:right w:val="single" w:sz="4" w:space="0" w:color="000000"/>
                  </w:tcBorders>
                  <w:hideMark/>
                </w:tcPr>
                <w:p w14:paraId="75687EF9" w14:textId="77777777" w:rsidR="00271D8B" w:rsidRPr="00F00D94" w:rsidRDefault="00271D8B" w:rsidP="00271D8B">
                  <w:pPr>
                    <w:pStyle w:val="TableParagraph"/>
                    <w:spacing w:before="92"/>
                    <w:ind w:left="303" w:right="297"/>
                    <w:jc w:val="center"/>
                    <w:rPr>
                      <w:rFonts w:ascii="Arial" w:hAnsi="Arial" w:cs="Arial"/>
                      <w:sz w:val="20"/>
                      <w:szCs w:val="20"/>
                    </w:rPr>
                  </w:pPr>
                  <w:r w:rsidRPr="00F00D94">
                    <w:rPr>
                      <w:rFonts w:ascii="Arial" w:hAnsi="Arial" w:cs="Arial"/>
                      <w:sz w:val="20"/>
                      <w:szCs w:val="20"/>
                    </w:rPr>
                    <w:t>13</w:t>
                  </w:r>
                </w:p>
              </w:tc>
              <w:tc>
                <w:tcPr>
                  <w:tcW w:w="1186" w:type="pct"/>
                  <w:tcBorders>
                    <w:top w:val="single" w:sz="4" w:space="0" w:color="000000"/>
                    <w:left w:val="single" w:sz="4" w:space="0" w:color="000000"/>
                    <w:bottom w:val="single" w:sz="4" w:space="0" w:color="000000"/>
                    <w:right w:val="single" w:sz="4" w:space="0" w:color="000000"/>
                  </w:tcBorders>
                  <w:hideMark/>
                </w:tcPr>
                <w:p w14:paraId="44DC0580" w14:textId="77777777" w:rsidR="00271D8B" w:rsidRPr="00F00D94" w:rsidRDefault="00271D8B" w:rsidP="00271D8B">
                  <w:pPr>
                    <w:pStyle w:val="TableParagraph"/>
                    <w:spacing w:before="92"/>
                    <w:ind w:left="3"/>
                    <w:jc w:val="center"/>
                    <w:rPr>
                      <w:rFonts w:ascii="Arial" w:hAnsi="Arial" w:cs="Arial"/>
                      <w:sz w:val="20"/>
                      <w:szCs w:val="20"/>
                    </w:rPr>
                  </w:pPr>
                  <w:r w:rsidRPr="00F00D94">
                    <w:rPr>
                      <w:rFonts w:ascii="Arial" w:hAnsi="Arial" w:cs="Arial"/>
                      <w:sz w:val="20"/>
                      <w:szCs w:val="20"/>
                    </w:rPr>
                    <w:t>0</w:t>
                  </w:r>
                </w:p>
              </w:tc>
            </w:tr>
            <w:tr w:rsidR="00271D8B" w:rsidRPr="00F00D94" w14:paraId="24EC5164" w14:textId="77777777" w:rsidTr="00271D8B">
              <w:trPr>
                <w:trHeight w:val="801"/>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737D2358" w14:textId="77777777" w:rsidR="00271D8B" w:rsidRPr="00F00D94" w:rsidRDefault="00271D8B" w:rsidP="00271D8B">
                  <w:pPr>
                    <w:pStyle w:val="TableParagraph"/>
                    <w:spacing w:before="1"/>
                    <w:ind w:left="177" w:right="166"/>
                    <w:jc w:val="center"/>
                    <w:rPr>
                      <w:rFonts w:ascii="Arial" w:hAnsi="Arial" w:cs="Arial"/>
                      <w:b/>
                      <w:sz w:val="20"/>
                      <w:szCs w:val="20"/>
                    </w:rPr>
                  </w:pPr>
                  <w:r w:rsidRPr="00F00D94">
                    <w:rPr>
                      <w:rFonts w:ascii="Arial" w:hAnsi="Arial" w:cs="Arial"/>
                      <w:b/>
                      <w:sz w:val="20"/>
                      <w:szCs w:val="20"/>
                    </w:rPr>
                    <w:t>Dollar Amount of Tested Transactions</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22C1CA40" w14:textId="77777777" w:rsidR="00271D8B" w:rsidRPr="00F00D94" w:rsidRDefault="00271D8B" w:rsidP="00271D8B">
                  <w:pPr>
                    <w:pStyle w:val="TableParagraph"/>
                    <w:spacing w:before="1"/>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8C6A6" w14:textId="77777777" w:rsidR="00271D8B" w:rsidRPr="00F00D94" w:rsidRDefault="00271D8B" w:rsidP="00271D8B">
                  <w:pPr>
                    <w:pStyle w:val="TableParagraph"/>
                    <w:spacing w:before="1"/>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5769C07F" w14:textId="77777777" w:rsidR="00271D8B" w:rsidRPr="00F00D94" w:rsidRDefault="00271D8B" w:rsidP="00271D8B">
                  <w:pPr>
                    <w:pStyle w:val="TableParagraph"/>
                    <w:spacing w:before="1"/>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0F0A9B16" w14:textId="77777777" w:rsidR="00271D8B" w:rsidRPr="00F00D94" w:rsidRDefault="00271D8B" w:rsidP="00271D8B">
                  <w:pPr>
                    <w:pStyle w:val="TableParagraph"/>
                    <w:spacing w:before="1"/>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5972C1C0" w14:textId="77777777" w:rsidTr="00271D8B">
              <w:trPr>
                <w:trHeight w:val="484"/>
              </w:trPr>
              <w:tc>
                <w:tcPr>
                  <w:tcW w:w="1042" w:type="pct"/>
                  <w:tcBorders>
                    <w:top w:val="single" w:sz="4" w:space="0" w:color="000000"/>
                    <w:left w:val="single" w:sz="4" w:space="0" w:color="000000"/>
                    <w:bottom w:val="single" w:sz="4" w:space="0" w:color="000000"/>
                    <w:right w:val="single" w:sz="4" w:space="0" w:color="000000"/>
                  </w:tcBorders>
                  <w:hideMark/>
                </w:tcPr>
                <w:p w14:paraId="18FB3E39" w14:textId="77777777" w:rsidR="00271D8B" w:rsidRPr="00F00D94" w:rsidRDefault="00271D8B" w:rsidP="00271D8B">
                  <w:pPr>
                    <w:pStyle w:val="TableParagraph"/>
                    <w:spacing w:before="113"/>
                    <w:ind w:left="175" w:right="166"/>
                    <w:jc w:val="center"/>
                    <w:rPr>
                      <w:rFonts w:ascii="Arial" w:hAnsi="Arial" w:cs="Arial"/>
                      <w:sz w:val="20"/>
                      <w:szCs w:val="20"/>
                    </w:rPr>
                  </w:pPr>
                  <w:r w:rsidRPr="00F00D94">
                    <w:rPr>
                      <w:rFonts w:ascii="Arial" w:hAnsi="Arial" w:cs="Arial"/>
                      <w:sz w:val="20"/>
                      <w:szCs w:val="20"/>
                    </w:rPr>
                    <w:t>$5,000,000</w:t>
                  </w:r>
                </w:p>
              </w:tc>
              <w:tc>
                <w:tcPr>
                  <w:tcW w:w="913" w:type="pct"/>
                  <w:tcBorders>
                    <w:top w:val="single" w:sz="4" w:space="0" w:color="000000"/>
                    <w:left w:val="single" w:sz="4" w:space="0" w:color="000000"/>
                    <w:bottom w:val="single" w:sz="4" w:space="0" w:color="000000"/>
                    <w:right w:val="single" w:sz="4" w:space="0" w:color="000000"/>
                  </w:tcBorders>
                  <w:hideMark/>
                </w:tcPr>
                <w:p w14:paraId="798EE2D3" w14:textId="77777777" w:rsidR="00271D8B" w:rsidRPr="00F00D94" w:rsidRDefault="00271D8B" w:rsidP="00271D8B">
                  <w:pPr>
                    <w:pStyle w:val="TableParagraph"/>
                    <w:spacing w:before="113"/>
                    <w:ind w:left="360" w:right="347"/>
                    <w:jc w:val="center"/>
                    <w:rPr>
                      <w:rFonts w:ascii="Arial" w:hAnsi="Arial" w:cs="Arial"/>
                      <w:sz w:val="20"/>
                      <w:szCs w:val="20"/>
                    </w:rPr>
                  </w:pPr>
                  <w:r w:rsidRPr="00F00D94">
                    <w:rPr>
                      <w:rFonts w:ascii="Arial" w:hAnsi="Arial" w:cs="Arial"/>
                      <w:sz w:val="20"/>
                      <w:szCs w:val="20"/>
                    </w:rPr>
                    <w:t>$200,000</w:t>
                  </w:r>
                </w:p>
              </w:tc>
              <w:tc>
                <w:tcPr>
                  <w:tcW w:w="925" w:type="pct"/>
                  <w:tcBorders>
                    <w:top w:val="single" w:sz="4" w:space="0" w:color="000000"/>
                    <w:left w:val="single" w:sz="4" w:space="0" w:color="000000"/>
                    <w:bottom w:val="single" w:sz="4" w:space="0" w:color="000000"/>
                    <w:right w:val="single" w:sz="4" w:space="0" w:color="000000"/>
                  </w:tcBorders>
                  <w:hideMark/>
                </w:tcPr>
                <w:p w14:paraId="79A0BBD9" w14:textId="77777777" w:rsidR="00271D8B" w:rsidRPr="00F00D94" w:rsidRDefault="00271D8B" w:rsidP="00271D8B">
                  <w:pPr>
                    <w:pStyle w:val="TableParagraph"/>
                    <w:spacing w:before="113"/>
                    <w:ind w:left="285" w:right="278"/>
                    <w:jc w:val="center"/>
                    <w:rPr>
                      <w:rFonts w:ascii="Arial" w:hAnsi="Arial" w:cs="Arial"/>
                      <w:sz w:val="20"/>
                      <w:szCs w:val="20"/>
                    </w:rPr>
                  </w:pPr>
                  <w:r w:rsidRPr="00F00D94">
                    <w:rPr>
                      <w:rFonts w:ascii="Arial" w:hAnsi="Arial" w:cs="Arial"/>
                      <w:sz w:val="20"/>
                      <w:szCs w:val="20"/>
                    </w:rPr>
                    <w:t>$4,000,000</w:t>
                  </w:r>
                </w:p>
              </w:tc>
              <w:tc>
                <w:tcPr>
                  <w:tcW w:w="934" w:type="pct"/>
                  <w:tcBorders>
                    <w:top w:val="single" w:sz="4" w:space="0" w:color="000000"/>
                    <w:left w:val="single" w:sz="4" w:space="0" w:color="000000"/>
                    <w:bottom w:val="single" w:sz="4" w:space="0" w:color="000000"/>
                    <w:right w:val="single" w:sz="4" w:space="0" w:color="000000"/>
                  </w:tcBorders>
                  <w:hideMark/>
                </w:tcPr>
                <w:p w14:paraId="26537622" w14:textId="77777777" w:rsidR="00271D8B" w:rsidRPr="00F00D94" w:rsidRDefault="00271D8B" w:rsidP="00271D8B">
                  <w:pPr>
                    <w:pStyle w:val="TableParagraph"/>
                    <w:spacing w:before="113"/>
                    <w:ind w:left="305" w:right="297"/>
                    <w:jc w:val="center"/>
                    <w:rPr>
                      <w:rFonts w:ascii="Arial" w:hAnsi="Arial" w:cs="Arial"/>
                      <w:sz w:val="20"/>
                      <w:szCs w:val="20"/>
                    </w:rPr>
                  </w:pPr>
                  <w:r w:rsidRPr="00F00D94">
                    <w:rPr>
                      <w:rFonts w:ascii="Arial" w:hAnsi="Arial" w:cs="Arial"/>
                      <w:sz w:val="20"/>
                      <w:szCs w:val="20"/>
                    </w:rPr>
                    <w:t>$800,000</w:t>
                  </w:r>
                </w:p>
              </w:tc>
              <w:tc>
                <w:tcPr>
                  <w:tcW w:w="1186" w:type="pct"/>
                  <w:tcBorders>
                    <w:top w:val="single" w:sz="4" w:space="0" w:color="000000"/>
                    <w:left w:val="single" w:sz="4" w:space="0" w:color="000000"/>
                    <w:bottom w:val="single" w:sz="4" w:space="0" w:color="000000"/>
                    <w:right w:val="single" w:sz="4" w:space="0" w:color="000000"/>
                  </w:tcBorders>
                  <w:hideMark/>
                </w:tcPr>
                <w:p w14:paraId="6AE7CB65" w14:textId="77777777" w:rsidR="00271D8B" w:rsidRPr="00F00D94" w:rsidRDefault="00271D8B" w:rsidP="00271D8B">
                  <w:pPr>
                    <w:pStyle w:val="TableParagraph"/>
                    <w:spacing w:before="113"/>
                    <w:ind w:left="889" w:right="886"/>
                    <w:jc w:val="center"/>
                    <w:rPr>
                      <w:rFonts w:ascii="Arial" w:hAnsi="Arial" w:cs="Arial"/>
                      <w:sz w:val="20"/>
                      <w:szCs w:val="20"/>
                    </w:rPr>
                  </w:pPr>
                  <w:r w:rsidRPr="00F00D94">
                    <w:rPr>
                      <w:rFonts w:ascii="Arial" w:hAnsi="Arial" w:cs="Arial"/>
                      <w:sz w:val="20"/>
                      <w:szCs w:val="20"/>
                    </w:rPr>
                    <w:t>$0</w:t>
                  </w:r>
                </w:p>
              </w:tc>
            </w:tr>
          </w:tbl>
          <w:p w14:paraId="653D3463" w14:textId="2DF44F00" w:rsidR="00271D8B"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363DFE93"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7E77CE">
              <w:rPr>
                <w:rFonts w:ascii="Arial" w:hAnsi="Arial" w:cs="Arial"/>
                <w:sz w:val="20"/>
              </w:rPr>
              <w:t>f</w:t>
            </w:r>
            <w:r w:rsidRPr="00F00D94">
              <w:rPr>
                <w:rFonts w:ascii="Arial" w:hAnsi="Arial" w:cs="Arial"/>
                <w:sz w:val="20"/>
              </w:rPr>
              <w:t>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108" w:name="_Toc223508926"/>
      <w:r w:rsidRPr="000706D1">
        <w:rPr>
          <w:rFonts w:cs="Arial"/>
          <w:sz w:val="24"/>
          <w:szCs w:val="24"/>
        </w:rPr>
        <w:t>Audit Implications Summary</w:t>
      </w:r>
      <w:bookmarkEnd w:id="108"/>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6DC314B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222731">
            <w:pPr>
              <w:pStyle w:val="ListParagraph"/>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222731">
            <w:pPr>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222731">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222731">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222731">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96"/>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109" w:name="M___SUBRECIPIENT_MONITORING__"/>
      <w:bookmarkStart w:id="110" w:name="_Toc442267702"/>
      <w:bookmarkStart w:id="111" w:name="_Toc223508927"/>
      <w:bookmarkEnd w:id="109"/>
      <w:r w:rsidRPr="000706D1">
        <w:rPr>
          <w:rFonts w:cs="Arial"/>
          <w:sz w:val="24"/>
        </w:rPr>
        <w:t>M.  SUBRECIPIENT MONITORING</w:t>
      </w:r>
      <w:bookmarkEnd w:id="110"/>
      <w:bookmarkEnd w:id="111"/>
    </w:p>
    <w:p w14:paraId="71A23081" w14:textId="1E13ADFF"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w:t>
      </w:r>
      <w:r w:rsidR="008335CF">
        <w:rPr>
          <w:rFonts w:ascii="Arial" w:hAnsi="Arial" w:cs="Arial"/>
        </w:rPr>
        <w:t>f</w:t>
      </w:r>
      <w:r w:rsidR="008335CF" w:rsidRPr="00F00D94">
        <w:rPr>
          <w:rFonts w:ascii="Arial" w:hAnsi="Arial" w:cs="Arial"/>
        </w:rPr>
        <w:t xml:space="preserve">ederal </w:t>
      </w:r>
      <w:r w:rsidR="00B57D2E" w:rsidRPr="00F00D94">
        <w:rPr>
          <w:rFonts w:ascii="Arial" w:hAnsi="Arial" w:cs="Arial"/>
        </w:rPr>
        <w:t xml:space="preserve">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112" w:name="_Toc223508928"/>
      <w:r w:rsidRPr="000706D1">
        <w:rPr>
          <w:rFonts w:cs="Arial"/>
          <w:sz w:val="24"/>
          <w:szCs w:val="24"/>
        </w:rPr>
        <w:t xml:space="preserve">OMB </w:t>
      </w:r>
      <w:r w:rsidR="00B57D2E" w:rsidRPr="000706D1">
        <w:rPr>
          <w:rFonts w:cs="Arial"/>
          <w:sz w:val="24"/>
          <w:szCs w:val="24"/>
        </w:rPr>
        <w:t>Compliance Requirements</w:t>
      </w:r>
      <w:bookmarkEnd w:id="112"/>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685C1CD4" w14:textId="3E981A22" w:rsidR="008335CF" w:rsidRPr="008335CF" w:rsidRDefault="008335CF" w:rsidP="008335CF">
      <w:pPr>
        <w:autoSpaceDE w:val="0"/>
        <w:autoSpaceDN w:val="0"/>
        <w:adjustRightInd w:val="0"/>
        <w:spacing w:after="24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Verify the Subrecipient</w:t>
      </w:r>
      <w:r w:rsidR="00C97195">
        <w:rPr>
          <w:rFonts w:ascii="Arial" w:hAnsi="Arial" w:cs="Arial"/>
          <w:iCs/>
        </w:rPr>
        <w:t xml:space="preserve"> </w:t>
      </w:r>
      <w:r w:rsidRPr="008335CF">
        <w:rPr>
          <w:rFonts w:ascii="Arial" w:hAnsi="Arial" w:cs="Arial"/>
          <w:iCs/>
        </w:rPr>
        <w:t xml:space="preserve">- Verify that the subrecipient is not excluded or disqualified in accordance </w:t>
      </w:r>
      <w:r>
        <w:rPr>
          <w:rFonts w:ascii="Arial" w:hAnsi="Arial" w:cs="Arial"/>
          <w:iCs/>
        </w:rPr>
        <w:tab/>
      </w:r>
      <w:r w:rsidRPr="008335CF">
        <w:rPr>
          <w:rFonts w:ascii="Arial" w:hAnsi="Arial" w:cs="Arial"/>
          <w:iCs/>
        </w:rPr>
        <w:t xml:space="preserve">with 2 CFR 180.300. Verification methods are provided in 2 CFR 180.300, which include confirming </w:t>
      </w:r>
      <w:r>
        <w:rPr>
          <w:rFonts w:ascii="Arial" w:hAnsi="Arial" w:cs="Arial"/>
          <w:iCs/>
        </w:rPr>
        <w:tab/>
      </w:r>
      <w:r w:rsidRPr="008335CF">
        <w:rPr>
          <w:rFonts w:ascii="Arial" w:hAnsi="Arial" w:cs="Arial"/>
          <w:iCs/>
        </w:rPr>
        <w:t xml:space="preserve">in SAM.gov that a potential subrecipient is not suspended, debarred, or otherwise excluded from </w:t>
      </w:r>
      <w:r>
        <w:rPr>
          <w:rFonts w:ascii="Arial" w:hAnsi="Arial" w:cs="Arial"/>
          <w:iCs/>
        </w:rPr>
        <w:tab/>
      </w:r>
      <w:r w:rsidRPr="008335CF">
        <w:rPr>
          <w:rFonts w:ascii="Arial" w:hAnsi="Arial" w:cs="Arial"/>
          <w:iCs/>
        </w:rPr>
        <w:t xml:space="preserve">receiving </w:t>
      </w:r>
      <w:r w:rsidR="00591884">
        <w:rPr>
          <w:rFonts w:ascii="Arial" w:hAnsi="Arial" w:cs="Arial"/>
          <w:iCs/>
        </w:rPr>
        <w:t>f</w:t>
      </w:r>
      <w:r w:rsidRPr="008335CF">
        <w:rPr>
          <w:rFonts w:ascii="Arial" w:hAnsi="Arial" w:cs="Arial"/>
          <w:iCs/>
        </w:rPr>
        <w:t>ederal funds. (2 CFR 200.332(a)).</w:t>
      </w:r>
    </w:p>
    <w:p w14:paraId="7224FF14" w14:textId="5B5970EA"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Identify the Award and Applicable Requirements</w:t>
      </w:r>
      <w:r w:rsidRPr="008335CF">
        <w:rPr>
          <w:rFonts w:ascii="Arial" w:hAnsi="Arial" w:cs="Arial"/>
          <w:iCs/>
        </w:rPr>
        <w:t xml:space="preserve"> – Clearly identify to the subrecipient the award as a subaward at the time of subaward (or subsequent subaward modification) by providing the information described in 2 CFR 200.332(b).</w:t>
      </w:r>
    </w:p>
    <w:p w14:paraId="01BA3659" w14:textId="59410BA4"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Evaluate Risk</w:t>
      </w:r>
      <w:r w:rsidRPr="008335CF">
        <w:rPr>
          <w:rFonts w:ascii="Arial" w:hAnsi="Arial" w:cs="Arial"/>
          <w:iCs/>
        </w:rPr>
        <w:t xml:space="preserve"> – Evaluate each subrecipient’s risk of noncompliance for purposes of determining the appropriate subrecipient monitoring related to the subaward (2 CFR 200.332(c)). The documented evaluation of risk may include consideration of such factors as the following:</w:t>
      </w:r>
    </w:p>
    <w:p w14:paraId="7128F4F0" w14:textId="0FF51F43"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The subrecipient’s prior experience with the same or similar subawards;</w:t>
      </w:r>
    </w:p>
    <w:p w14:paraId="60F80737" w14:textId="72D3EF71"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The results of previous audits including whether or not the subrecipient receives single audit in accordance with 2 CFR Part 200, Subpart F, and the extent to which the same or similar subaward has been audited as a major program;</w:t>
      </w:r>
    </w:p>
    <w:p w14:paraId="0EE2A48A" w14:textId="5196B088"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Whether the subrecipient has new personnel or new or substantially changed systems; and</w:t>
      </w:r>
    </w:p>
    <w:p w14:paraId="49079AF9" w14:textId="61EAD30D"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4.</w:t>
      </w:r>
      <w:r w:rsidRPr="008335CF">
        <w:rPr>
          <w:rFonts w:ascii="Arial" w:hAnsi="Arial" w:cs="Arial"/>
          <w:iCs/>
        </w:rPr>
        <w:tab/>
        <w:t>The extent and results of federal agency monitoring (e.g., if the subrecipient also receives federal awards directly from a federal agency).</w:t>
      </w:r>
    </w:p>
    <w:p w14:paraId="43D128CF" w14:textId="7777777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Monitor</w:t>
      </w:r>
      <w:r w:rsidRPr="008335CF">
        <w:rPr>
          <w:rFonts w:ascii="Arial" w:hAnsi="Arial" w:cs="Arial"/>
          <w:iCs/>
        </w:rPr>
        <w:t xml:space="preserve"> – Monitor the activities of the subrecipient as necessary to ensure that the subaward is used for authorized purposes, complies with the terms and conditions of the subaward, and achieves performance goals (2 CFR 200.332(e) and (g)). In addition to procedures identified as necessary based upon the evaluation of subrecipient risk or specifically required by the terms and conditions of the award, subaward monitoring must include the following:</w:t>
      </w:r>
    </w:p>
    <w:p w14:paraId="10CA7AF3" w14:textId="7ED53930"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Reviewing financial and performance reports required by the PTE.</w:t>
      </w:r>
    </w:p>
    <w:p w14:paraId="791B7C9B" w14:textId="6058989B"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Ensuring that the subrecipient takes corrective action on all significant developments that negatively affect the subaward in accordance with 2 CFR 200.332(e)(2).</w:t>
      </w:r>
    </w:p>
    <w:p w14:paraId="3E591214" w14:textId="364EEBE6"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Resolving audit findings specifically related to the subaward and issuing a management decision for audit findings pertaining to the federal award provided to the subrecipient from the PTE as required by 2 CFR 200.332(e)(4) and 200.521.</w:t>
      </w:r>
    </w:p>
    <w:p w14:paraId="6B5955F9" w14:textId="6AB7CDD7"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4.</w:t>
      </w:r>
      <w:r w:rsidRPr="008335CF">
        <w:rPr>
          <w:rFonts w:ascii="Arial" w:hAnsi="Arial" w:cs="Arial"/>
          <w:iCs/>
        </w:rPr>
        <w:tab/>
        <w:t>Verifying that a subrecipient is audited as required by 2 CFR Part 200, Subpart F.</w:t>
      </w:r>
    </w:p>
    <w:p w14:paraId="79A0969F" w14:textId="7890EA8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Ensure Accountability of For-Profit Subrecipients</w:t>
      </w:r>
      <w:r w:rsidRPr="008335CF">
        <w:rPr>
          <w:rFonts w:ascii="Arial" w:hAnsi="Arial" w:cs="Arial"/>
          <w:iCs/>
        </w:rPr>
        <w:t xml:space="preserve"> – Some federal awards may be passed through to for-profit entities. For-profit subrecipients are accountable to the PTE for the use of the federal funds provided. Because 2 CFR Part 200 does not make Subpart F applicable to for-profit subrecipients, the PTE is responsible for establishing requirements, to ensure compliance by for-profit subrecipients. The subaward with the for-profit subrecipient must describe applicable compliance requirements and the for- profit subrecipient's compliance responsibility. Methods to ensure compliance for federal awards made to for-profit subrecipients may include pre-award audits, monitoring throughout the performance of the subaward, and post-award audits</w:t>
      </w:r>
      <w:r>
        <w:rPr>
          <w:rFonts w:ascii="Arial" w:hAnsi="Arial" w:cs="Arial"/>
          <w:iCs/>
        </w:rPr>
        <w:t xml:space="preserve"> </w:t>
      </w:r>
      <w:r w:rsidRPr="008335CF">
        <w:rPr>
          <w:rFonts w:ascii="Arial" w:hAnsi="Arial" w:cs="Arial"/>
          <w:iCs/>
        </w:rPr>
        <w:t>(2 CFR 200.501(i)).</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13EE91A6"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w:t>
      </w:r>
      <w:r w:rsidR="00830489">
        <w:rPr>
          <w:rFonts w:ascii="Arial" w:hAnsi="Arial" w:cs="Arial"/>
        </w:rPr>
        <w:t>i</w:t>
      </w:r>
      <w:r w:rsidR="0094238F" w:rsidRPr="00F00D94">
        <w:rPr>
          <w:rFonts w:ascii="Arial" w:hAnsi="Arial" w:cs="Arial"/>
        </w:rPr>
        <w:t>)</w:t>
      </w:r>
      <w:r w:rsidRPr="00F00D94">
        <w:rPr>
          <w:rFonts w:ascii="Arial" w:hAnsi="Arial" w:cs="Arial"/>
        </w:rPr>
        <w:t xml:space="preserve">; Federal awarding agency regulations; and the terms and conditions of the award. </w:t>
      </w:r>
    </w:p>
    <w:p w14:paraId="45528215" w14:textId="79AEE6CD"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C97195">
        <w:rPr>
          <w:rFonts w:ascii="Arial" w:hAnsi="Arial" w:cs="Arial"/>
          <w:i/>
        </w:rPr>
        <w:t>.2</w:t>
      </w:r>
      <w:r w:rsidRPr="00F00D94">
        <w:rPr>
          <w:rFonts w:ascii="Arial" w:hAnsi="Arial" w:cs="Arial"/>
          <w:i/>
        </w:rPr>
        <w:t>)</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9406515" w14:textId="78FE6C28" w:rsidR="006475FE" w:rsidRPr="006475FE" w:rsidRDefault="006475FE" w:rsidP="00D74E6A">
      <w:pPr>
        <w:spacing w:after="240"/>
        <w:jc w:val="both"/>
        <w:rPr>
          <w:rFonts w:ascii="Arial" w:hAnsi="Arial" w:cs="Arial"/>
          <w:bCs/>
        </w:rPr>
      </w:pPr>
      <w:r w:rsidRPr="006475FE">
        <w:rPr>
          <w:rFonts w:ascii="Arial" w:hAnsi="Arial" w:cs="Arial"/>
          <w:bCs/>
        </w:rPr>
        <w:t>This program is not included in Part 4 of the OMB Compliance Supplement.</w:t>
      </w:r>
    </w:p>
    <w:p w14:paraId="3DCB2EC4" w14:textId="77777777" w:rsidR="00B30107" w:rsidRPr="000706D1" w:rsidRDefault="00B30107" w:rsidP="006672EA">
      <w:pPr>
        <w:pStyle w:val="Heading3"/>
        <w:jc w:val="both"/>
        <w:rPr>
          <w:rFonts w:cs="Arial"/>
          <w:sz w:val="24"/>
          <w:szCs w:val="24"/>
        </w:rPr>
      </w:pPr>
      <w:bookmarkStart w:id="113" w:name="_Toc223508929"/>
      <w:r w:rsidRPr="000706D1">
        <w:rPr>
          <w:rFonts w:cs="Arial"/>
          <w:sz w:val="24"/>
          <w:szCs w:val="24"/>
        </w:rPr>
        <w:t>Additional Program Specific Information</w:t>
      </w:r>
      <w:bookmarkEnd w:id="113"/>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34AE43EB" w:rsidR="00CD5DC7" w:rsidRPr="00AA5B05" w:rsidRDefault="00CD5DC7" w:rsidP="00222731">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85EAE">
        <w:rPr>
          <w:rFonts w:ascii="Arial" w:hAnsi="Arial" w:cs="Arial"/>
          <w:b/>
          <w:highlight w:val="yellow"/>
        </w:rPr>
        <w:t xml:space="preserve"> and</w:t>
      </w:r>
    </w:p>
    <w:p w14:paraId="5868BCA8" w14:textId="306010AB" w:rsidR="006E46AD" w:rsidRPr="00AA5B05" w:rsidRDefault="006E46AD" w:rsidP="00222731">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114" w:name="_Toc223508930"/>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114"/>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110F1B4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 xml:space="preserve">Determine whether the PTE identified the subaward and applicable requirements at the time of the subaward (or subsequent subaward modification) in the terms and conditions of the subaward and other award documents sufficient for the PTE to comply with </w:t>
      </w:r>
      <w:r w:rsidR="00591884">
        <w:rPr>
          <w:rFonts w:ascii="Arial" w:eastAsia="Arial" w:hAnsi="Arial" w:cs="Arial"/>
        </w:rPr>
        <w:t>f</w:t>
      </w:r>
      <w:r w:rsidRPr="00F00D94">
        <w:rPr>
          <w:rFonts w:ascii="Arial" w:eastAsia="Arial" w:hAnsi="Arial" w:cs="Arial"/>
        </w:rPr>
        <w:t xml:space="preserve">ederal statutes, regulations, and the terms and conditions of the </w:t>
      </w:r>
      <w:r w:rsidR="00591884">
        <w:rPr>
          <w:rFonts w:ascii="Arial" w:eastAsia="Arial" w:hAnsi="Arial" w:cs="Arial"/>
        </w:rPr>
        <w:t>f</w:t>
      </w:r>
      <w:r w:rsidRPr="00F00D94">
        <w:rPr>
          <w:rFonts w:ascii="Arial" w:eastAsia="Arial" w:hAnsi="Arial" w:cs="Arial"/>
        </w:rPr>
        <w:t>ederal award.</w:t>
      </w:r>
    </w:p>
    <w:p w14:paraId="77C41EA4" w14:textId="316ADA17" w:rsidR="000E5EED"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33F49992" w14:textId="04CA916E" w:rsidR="00C97195" w:rsidRPr="00C97195"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4. </w:t>
      </w:r>
      <w:r>
        <w:rPr>
          <w:rFonts w:ascii="Arial" w:eastAsia="Arial" w:hAnsi="Arial" w:cs="Arial"/>
        </w:rPr>
        <w:tab/>
      </w:r>
      <w:r w:rsidRPr="00C97195">
        <w:rPr>
          <w:rFonts w:ascii="Arial" w:eastAsia="Arial" w:hAnsi="Arial" w:cs="Arial"/>
        </w:rPr>
        <w:t>Determine whether the PTE resolved audit findings specifically related to the award and issued a management decision for audit findings that affect the subawards it issues to the subrecipient.</w:t>
      </w:r>
    </w:p>
    <w:p w14:paraId="7E3E2F94" w14:textId="1ABB3BD1" w:rsidR="00C97195" w:rsidRPr="00F00D94"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5. </w:t>
      </w:r>
      <w:r>
        <w:rPr>
          <w:rFonts w:ascii="Arial" w:eastAsia="Arial" w:hAnsi="Arial" w:cs="Arial"/>
        </w:rPr>
        <w:tab/>
      </w:r>
      <w:r w:rsidRPr="00C97195">
        <w:rPr>
          <w:rFonts w:ascii="Arial" w:eastAsia="Arial" w:hAnsi="Arial" w:cs="Arial"/>
        </w:rPr>
        <w:t>Determine whether the PTE verified the subrecipient is audited as required by 2 CFR Part 200, Subpart F.</w:t>
      </w:r>
    </w:p>
    <w:p w14:paraId="48F9E632" w14:textId="006BE0D0"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Pr="00F00D94">
        <w:rPr>
          <w:rFonts w:ascii="Arial" w:hAnsi="Arial" w:cs="Arial"/>
          <w:i/>
        </w:rPr>
        <w:t>OMB Compliance Supplement Part 3</w:t>
      </w:r>
      <w:r w:rsidR="00C97195">
        <w:rPr>
          <w:rFonts w:ascii="Arial" w:hAnsi="Arial" w:cs="Arial"/>
          <w:i/>
        </w:rPr>
        <w:t>.2</w:t>
      </w:r>
      <w:r w:rsidRPr="00F00D94">
        <w:rPr>
          <w:rFonts w:ascii="Arial" w:hAnsi="Arial" w:cs="Arial"/>
          <w:i/>
        </w:rPr>
        <w:t>)</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115" w:name="_Toc223508931"/>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15"/>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459C42D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0489">
              <w:rPr>
                <w:rFonts w:ascii="Arial" w:hAnsi="Arial" w:cs="Arial"/>
                <w:i/>
                <w:sz w:val="20"/>
                <w:szCs w:val="20"/>
              </w:rPr>
              <w:t xml:space="preserve">2025 </w:t>
            </w:r>
            <w:r>
              <w:rPr>
                <w:rFonts w:ascii="Arial" w:hAnsi="Arial" w:cs="Arial"/>
                <w:i/>
                <w:sz w:val="20"/>
                <w:szCs w:val="20"/>
              </w:rPr>
              <w:t>OMB Compliance Supplement Part 3</w:t>
            </w:r>
            <w:r w:rsidR="00C97195">
              <w:rPr>
                <w:rFonts w:ascii="Arial" w:hAnsi="Arial" w:cs="Arial"/>
                <w:i/>
                <w:sz w:val="20"/>
                <w:szCs w:val="20"/>
              </w:rPr>
              <w:t>.2</w:t>
            </w:r>
            <w:r>
              <w:rPr>
                <w:rFonts w:ascii="Arial" w:hAnsi="Arial" w:cs="Arial"/>
                <w:i/>
                <w:sz w:val="20"/>
                <w:szCs w:val="20"/>
              </w:rPr>
              <w:t>)</w:t>
            </w:r>
          </w:p>
          <w:p w14:paraId="75DCDC5F" w14:textId="23995A81" w:rsidR="00A613D2" w:rsidRPr="00F452B3" w:rsidRDefault="00A613D2" w:rsidP="00A613D2">
            <w:pPr>
              <w:spacing w:after="240"/>
              <w:jc w:val="both"/>
              <w:rPr>
                <w:rFonts w:ascii="Arial" w:hAnsi="Arial" w:cs="Arial"/>
                <w:bCs/>
                <w:i/>
                <w:iCs/>
                <w:color w:val="002060"/>
                <w:sz w:val="20"/>
                <w:szCs w:val="20"/>
              </w:rPr>
            </w:pPr>
            <w:r w:rsidRPr="00866727">
              <w:rPr>
                <w:rFonts w:ascii="Arial" w:hAnsi="Arial" w:cs="Arial"/>
                <w:b/>
                <w:i/>
                <w:iCs/>
                <w:color w:val="002060"/>
                <w:sz w:val="20"/>
                <w:szCs w:val="20"/>
              </w:rPr>
              <w:t>AOS Auditors:</w:t>
            </w:r>
            <w:r w:rsidRPr="00866727">
              <w:rPr>
                <w:rFonts w:ascii="Arial" w:hAnsi="Arial" w:cs="Arial"/>
                <w:bCs/>
                <w:i/>
                <w:iCs/>
                <w:color w:val="002060"/>
                <w:sz w:val="20"/>
                <w:szCs w:val="20"/>
              </w:rPr>
              <w:t xml:space="preserve"> Steps marked with an asterisk (*) are addressed via the attributes in </w:t>
            </w:r>
            <w:r w:rsidR="001475A0" w:rsidRPr="00866727">
              <w:rPr>
                <w:rFonts w:ascii="Arial" w:hAnsi="Arial" w:cs="Arial"/>
                <w:bCs/>
                <w:i/>
                <w:iCs/>
                <w:color w:val="002060"/>
                <w:sz w:val="20"/>
                <w:szCs w:val="20"/>
              </w:rPr>
              <w:t>subrecipient monitoring</w:t>
            </w:r>
            <w:r w:rsidRPr="00866727">
              <w:rPr>
                <w:rFonts w:ascii="Arial" w:hAnsi="Arial" w:cs="Arial"/>
                <w:bCs/>
                <w:i/>
                <w:iCs/>
                <w:color w:val="002060"/>
                <w:sz w:val="20"/>
                <w:szCs w:val="20"/>
              </w:rPr>
              <w:t xml:space="preserve"> Federal Testing Template available on the Intranet.</w:t>
            </w:r>
          </w:p>
          <w:p w14:paraId="32495A73" w14:textId="77777777" w:rsidR="00C167E4" w:rsidRPr="00C167E4" w:rsidRDefault="004B71BD" w:rsidP="00222731">
            <w:pPr>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w:t>
            </w:r>
            <w:r w:rsidRPr="00C97195">
              <w:rPr>
                <w:rFonts w:ascii="Arial" w:hAnsi="Arial" w:cs="Arial"/>
                <w:sz w:val="20"/>
                <w:szCs w:val="20"/>
              </w:rPr>
              <w:t>perform monitoring procedures based upon identified risks.</w:t>
            </w:r>
            <w:r w:rsidR="00C167E4" w:rsidRPr="00A613D2">
              <w:rPr>
                <w:rFonts w:ascii="Arial" w:hAnsi="Arial" w:cs="Arial"/>
                <w:b/>
                <w:bCs/>
                <w:color w:val="002060"/>
                <w:sz w:val="20"/>
              </w:rPr>
              <w:t xml:space="preserve"> </w:t>
            </w:r>
          </w:p>
          <w:p w14:paraId="0526FB23" w14:textId="6D76FDF1" w:rsidR="00C167E4" w:rsidRPr="00F00D94" w:rsidRDefault="00C167E4" w:rsidP="00C167E4">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C167E4">
              <w:rPr>
                <w:rFonts w:ascii="Arial" w:hAnsi="Arial" w:cs="Arial"/>
                <w:color w:val="002060"/>
                <w:sz w:val="20"/>
              </w:rPr>
              <w:t>2</w:t>
            </w:r>
            <w:r w:rsidRPr="00C167E4">
              <w:rPr>
                <w:rFonts w:ascii="Arial" w:hAnsi="Arial" w:cs="Arial"/>
                <w:sz w:val="20"/>
              </w:rPr>
              <w:t>.</w:t>
            </w:r>
            <w:r w:rsidRPr="00F00D94">
              <w:rPr>
                <w:rFonts w:ascii="Arial" w:hAnsi="Arial" w:cs="Arial"/>
                <w:sz w:val="20"/>
              </w:rPr>
              <w:tab/>
            </w:r>
            <w:r w:rsidRPr="00C167E4">
              <w:rPr>
                <w:rFonts w:ascii="Arial" w:hAnsi="Arial" w:cs="Arial"/>
                <w:sz w:val="20"/>
              </w:rPr>
              <w:t>Review the PTE’s subrecipient verification methods to ensure subrecipients are not excluded or disqualified in accordance with 2 CFR 180.300 (2 CFR 200.332(a)).</w:t>
            </w:r>
          </w:p>
          <w:p w14:paraId="6FDF51C2" w14:textId="5514EC83"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3</w:t>
            </w:r>
            <w:r w:rsidR="004B71BD" w:rsidRPr="00F00D94">
              <w:rPr>
                <w:rFonts w:ascii="Arial" w:hAnsi="Arial" w:cs="Arial"/>
                <w:sz w:val="20"/>
              </w:rPr>
              <w:t>.</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w:t>
            </w:r>
            <w:r w:rsidR="00475098">
              <w:rPr>
                <w:rFonts w:ascii="Arial" w:hAnsi="Arial" w:cs="Arial"/>
                <w:sz w:val="20"/>
              </w:rPr>
              <w:t>b</w:t>
            </w:r>
            <w:r w:rsidR="0094238F" w:rsidRPr="00F00D94">
              <w:rPr>
                <w:rFonts w:ascii="Arial" w:hAnsi="Arial" w:cs="Arial"/>
                <w:sz w:val="20"/>
              </w:rPr>
              <w:t xml:space="preserve">) </w:t>
            </w:r>
            <w:r w:rsidR="004B71BD" w:rsidRPr="00F00D94">
              <w:rPr>
                <w:rFonts w:ascii="Arial" w:hAnsi="Arial" w:cs="Arial"/>
                <w:sz w:val="20"/>
              </w:rPr>
              <w:t xml:space="preserve">sufficient for the PTE to comply with </w:t>
            </w:r>
            <w:r w:rsidR="00775A46">
              <w:rPr>
                <w:rFonts w:ascii="Arial" w:hAnsi="Arial" w:cs="Arial"/>
                <w:sz w:val="20"/>
              </w:rPr>
              <w:t>f</w:t>
            </w:r>
            <w:r w:rsidR="00775A46" w:rsidRPr="00F00D94">
              <w:rPr>
                <w:rFonts w:ascii="Arial" w:hAnsi="Arial" w:cs="Arial"/>
                <w:sz w:val="20"/>
              </w:rPr>
              <w:t xml:space="preserve">ederal </w:t>
            </w:r>
            <w:r w:rsidR="004B71BD" w:rsidRPr="00F00D94">
              <w:rPr>
                <w:rFonts w:ascii="Arial" w:hAnsi="Arial" w:cs="Arial"/>
                <w:sz w:val="20"/>
              </w:rPr>
              <w:t>statutes, regulations, and the terms and conditions of the award.</w:t>
            </w:r>
          </w:p>
          <w:p w14:paraId="6550715E" w14:textId="76B1B092"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4</w:t>
            </w:r>
            <w:r w:rsidR="004B71BD" w:rsidRPr="00F00D94">
              <w:rPr>
                <w:rFonts w:ascii="Arial" w:hAnsi="Arial" w:cs="Arial"/>
                <w:sz w:val="20"/>
              </w:rPr>
              <w:t>.</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w:t>
            </w:r>
            <w:r w:rsidR="00591884">
              <w:rPr>
                <w:rFonts w:ascii="Arial" w:hAnsi="Arial" w:cs="Arial"/>
                <w:sz w:val="20"/>
              </w:rPr>
              <w:t>f</w:t>
            </w:r>
            <w:r w:rsidR="004B71BD" w:rsidRPr="00F00D94">
              <w:rPr>
                <w:rFonts w:ascii="Arial" w:hAnsi="Arial" w:cs="Arial"/>
                <w:sz w:val="20"/>
              </w:rPr>
              <w:t xml:space="preserve">ederal statutes, regulations, and the terms and conditions of the subaward.  </w:t>
            </w:r>
          </w:p>
          <w:p w14:paraId="5A1A0095" w14:textId="610B7B81" w:rsidR="004B71BD"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5</w:t>
            </w:r>
            <w:r w:rsidR="004B71BD" w:rsidRPr="00F00D94">
              <w:rPr>
                <w:rFonts w:ascii="Arial" w:hAnsi="Arial" w:cs="Arial"/>
                <w:sz w:val="20"/>
              </w:rPr>
              <w:t>.</w:t>
            </w:r>
            <w:r w:rsidR="004B71BD" w:rsidRPr="00F00D94">
              <w:rPr>
                <w:rFonts w:ascii="Arial" w:hAnsi="Arial" w:cs="Arial"/>
                <w:sz w:val="20"/>
              </w:rPr>
              <w:tab/>
            </w:r>
            <w:r w:rsidR="00775A46" w:rsidRPr="00775A46">
              <w:rPr>
                <w:rFonts w:ascii="Arial" w:hAnsi="Arial" w:cs="Arial"/>
                <w:sz w:val="20"/>
              </w:rPr>
              <w:t>Select a sample of subrecipients and ascertain if the PTE verified that subrecipients expected to be audited as required by</w:t>
            </w:r>
            <w:r w:rsidR="006C4260">
              <w:rPr>
                <w:rFonts w:ascii="Arial" w:hAnsi="Arial" w:cs="Arial"/>
                <w:sz w:val="20"/>
              </w:rPr>
              <w:t xml:space="preserve"> </w:t>
            </w:r>
            <w:r w:rsidR="00775A46" w:rsidRPr="00775A46">
              <w:rPr>
                <w:rFonts w:ascii="Arial" w:hAnsi="Arial" w:cs="Arial"/>
                <w:sz w:val="20"/>
              </w:rPr>
              <w:t>2 CFR Part 200, Subpart F, met this requirement (2 CFR 200.332(g)).</w:t>
            </w:r>
          </w:p>
          <w:p w14:paraId="44FB0400" w14:textId="108DE679" w:rsidR="00775A46" w:rsidRPr="00F00D94" w:rsidRDefault="00775A46"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775A46">
              <w:rPr>
                <w:rFonts w:ascii="Arial" w:hAnsi="Arial" w:cs="Arial"/>
                <w:sz w:val="20"/>
              </w:rPr>
              <w:t>6.</w:t>
            </w:r>
            <w:r w:rsidRPr="00775A46">
              <w:rPr>
                <w:rFonts w:ascii="Arial" w:hAnsi="Arial" w:cs="Arial"/>
                <w:sz w:val="20"/>
              </w:rPr>
              <w:tab/>
              <w:t>Select a sample of subrecipient audits with audit findings and review the management decision to verify it was issued in compliance with 2 CFR 200.521(a), (d), and (e), and that the subrecipient takes timely and appropriate action on deficiencies detected through audits (2 CFR 200.332(e)(2</w:t>
            </w:r>
            <w:r>
              <w:rPr>
                <w:rFonts w:ascii="Arial" w:hAnsi="Arial" w:cs="Arial"/>
                <w:sz w:val="20"/>
              </w:rPr>
              <w:t>)</w:t>
            </w:r>
            <w:r w:rsidRPr="00775A46">
              <w:rPr>
                <w:rFonts w:ascii="Arial" w:hAnsi="Arial" w:cs="Arial"/>
                <w:sz w:val="20"/>
              </w:rPr>
              <w:t>).</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116" w:name="_Toc223508932"/>
      <w:r w:rsidRPr="000706D1">
        <w:rPr>
          <w:rFonts w:cs="Arial"/>
          <w:sz w:val="24"/>
          <w:szCs w:val="24"/>
        </w:rPr>
        <w:t>Audit Implications Summary</w:t>
      </w:r>
      <w:bookmarkEnd w:id="116"/>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07AB45A7"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222731">
            <w:pPr>
              <w:pStyle w:val="ListParagraph"/>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222731">
            <w:pPr>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222731">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222731">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222731">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98"/>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17" w:name="_Toc442267704"/>
      <w:bookmarkStart w:id="118" w:name="_Toc223508933"/>
      <w:r w:rsidRPr="000706D1">
        <w:rPr>
          <w:rStyle w:val="PageNumber"/>
          <w:rFonts w:cs="Arial"/>
          <w:sz w:val="24"/>
        </w:rPr>
        <w:t>Program Testing Conclusion</w:t>
      </w:r>
      <w:bookmarkEnd w:id="117"/>
      <w:bookmarkEnd w:id="118"/>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222731">
      <w:pPr>
        <w:numPr>
          <w:ilvl w:val="0"/>
          <w:numId w:val="37"/>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222731">
      <w:pPr>
        <w:numPr>
          <w:ilvl w:val="0"/>
          <w:numId w:val="37"/>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222731">
      <w:pPr>
        <w:numPr>
          <w:ilvl w:val="0"/>
          <w:numId w:val="37"/>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222731">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222731">
      <w:pPr>
        <w:numPr>
          <w:ilvl w:val="0"/>
          <w:numId w:val="37"/>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222731">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222731">
      <w:pPr>
        <w:numPr>
          <w:ilvl w:val="0"/>
          <w:numId w:val="37"/>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38F6C640" w:rsidR="00FA3EC3" w:rsidRPr="00F00D94" w:rsidRDefault="00FA3EC3" w:rsidP="006672EA">
      <w:pPr>
        <w:spacing w:after="240"/>
        <w:jc w:val="both"/>
        <w:rPr>
          <w:rFonts w:ascii="Arial" w:hAnsi="Arial" w:cs="Arial"/>
        </w:rPr>
      </w:pPr>
      <w:hyperlink r:id="rId99"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08FAD157"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00"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19" w:name="AICPAIGS:767.2670-1"/>
      <w:bookmarkEnd w:id="119"/>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222731">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222731">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222731">
      <w:pPr>
        <w:pStyle w:val="ListParagraph"/>
        <w:numPr>
          <w:ilvl w:val="0"/>
          <w:numId w:val="1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51149DFE"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0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26A9AEEE" w:rsidR="000C7D0B" w:rsidRDefault="009D190B">
    <w:pPr>
      <w:pBdr>
        <w:top w:val="single" w:sz="4" w:space="1" w:color="auto"/>
      </w:pBdr>
      <w:tabs>
        <w:tab w:val="center" w:pos="4680"/>
      </w:tabs>
      <w:spacing w:line="240" w:lineRule="exact"/>
      <w:rPr>
        <w:sz w:val="18"/>
      </w:rPr>
    </w:pPr>
    <w:r>
      <w:rPr>
        <w:sz w:val="18"/>
      </w:rPr>
      <w:t xml:space="preserve">2025 </w:t>
    </w:r>
    <w:r w:rsidR="009454A1">
      <w:rPr>
        <w:sz w:val="18"/>
      </w:rPr>
      <w:t>FACCR #93.323 ELC</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206F5036" w:rsidR="000C7D0B" w:rsidRPr="002616A3" w:rsidRDefault="000C7D0B" w:rsidP="002616A3">
    <w:pPr>
      <w:pStyle w:val="Heading2"/>
      <w:jc w:val="center"/>
      <w:rPr>
        <w:sz w:val="36"/>
        <w:szCs w:val="36"/>
      </w:rPr>
    </w:pPr>
    <w:r w:rsidRPr="002616A3">
      <w:rPr>
        <w:sz w:val="36"/>
        <w:szCs w:val="36"/>
      </w:rPr>
      <w:t xml:space="preserve">G.  </w:t>
    </w:r>
    <w:r w:rsidR="00D04488">
      <w:rPr>
        <w:sz w:val="36"/>
        <w:szCs w:val="36"/>
      </w:rPr>
      <w:t xml:space="preserve">Cost Sharing (Including </w:t>
    </w:r>
    <w:r w:rsidRPr="002616A3">
      <w:rPr>
        <w:sz w:val="36"/>
        <w:szCs w:val="36"/>
      </w:rPr>
      <w:t>M</w:t>
    </w:r>
    <w:r>
      <w:rPr>
        <w:sz w:val="36"/>
        <w:szCs w:val="36"/>
      </w:rPr>
      <w:t>atching</w:t>
    </w:r>
    <w:r w:rsidR="00D04488">
      <w:rPr>
        <w:sz w:val="36"/>
        <w:szCs w:val="36"/>
      </w:rPr>
      <w:t>)</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F16C" w14:textId="77777777" w:rsidR="000C7D0B" w:rsidRPr="002616A3" w:rsidRDefault="000C7D0B" w:rsidP="002616A3">
    <w:pPr>
      <w:pStyle w:val="Header"/>
      <w:jc w:val="center"/>
      <w:rPr>
        <w:rFonts w:ascii="Arial" w:hAnsi="Arial" w:cs="Arial"/>
        <w:sz w:val="36"/>
        <w:szCs w:val="36"/>
      </w:rPr>
    </w:pPr>
    <w:r w:rsidRPr="002616A3">
      <w:rPr>
        <w:rFonts w:ascii="Arial" w:hAnsi="Arial" w:cs="Arial"/>
        <w:b/>
        <w:sz w:val="36"/>
        <w:szCs w:val="36"/>
      </w:rPr>
      <w:t>J.  P</w:t>
    </w:r>
    <w:r>
      <w:rPr>
        <w:rFonts w:ascii="Arial" w:hAnsi="Arial" w:cs="Arial"/>
        <w:b/>
        <w:sz w:val="36"/>
        <w:szCs w:val="36"/>
      </w:rPr>
      <w:t>rogram</w:t>
    </w:r>
    <w:r w:rsidRPr="002616A3">
      <w:rPr>
        <w:rFonts w:ascii="Arial" w:hAnsi="Arial" w:cs="Arial"/>
        <w:b/>
        <w:sz w:val="36"/>
        <w:szCs w:val="36"/>
      </w:rPr>
      <w:t xml:space="preserve"> I</w:t>
    </w:r>
    <w:r>
      <w:rPr>
        <w:rFonts w:ascii="Arial" w:hAnsi="Arial" w:cs="Arial"/>
        <w:b/>
        <w:sz w:val="36"/>
        <w:szCs w:val="36"/>
      </w:rPr>
      <w:t>ncome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8.7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E2408"/>
    <w:multiLevelType w:val="hybridMultilevel"/>
    <w:tmpl w:val="4996582E"/>
    <w:lvl w:ilvl="0" w:tplc="8AD0D9D0">
      <w:start w:val="1"/>
      <w:numFmt w:val="decimal"/>
      <w:lvlText w:val="%1."/>
      <w:lvlJc w:val="left"/>
      <w:pPr>
        <w:ind w:left="720" w:hanging="360"/>
      </w:pPr>
      <w:rPr>
        <w:b w:val="0"/>
        <w:sz w:val="20"/>
      </w:rPr>
    </w:lvl>
    <w:lvl w:ilvl="1" w:tplc="75500226">
      <w:start w:val="1"/>
      <w:numFmt w:val="lowerLetter"/>
      <w:lvlText w:val="%2."/>
      <w:lvlJc w:val="left"/>
      <w:pPr>
        <w:ind w:left="1440" w:hanging="360"/>
      </w:pPr>
      <w:rPr>
        <w:i w:val="0"/>
      </w:rPr>
    </w:lvl>
    <w:lvl w:ilvl="2" w:tplc="0A362FD0">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7" w15:restartNumberingAfterBreak="0">
    <w:nsid w:val="0AE40C5F"/>
    <w:multiLevelType w:val="hybridMultilevel"/>
    <w:tmpl w:val="FEC8CE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0DE12756"/>
    <w:multiLevelType w:val="hybridMultilevel"/>
    <w:tmpl w:val="95DC9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16E6562"/>
    <w:multiLevelType w:val="hybridMultilevel"/>
    <w:tmpl w:val="20C6C368"/>
    <w:lvl w:ilvl="0" w:tplc="28B2B578">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2D470B1"/>
    <w:multiLevelType w:val="hybridMultilevel"/>
    <w:tmpl w:val="05B8A8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AD73EA"/>
    <w:multiLevelType w:val="hybridMultilevel"/>
    <w:tmpl w:val="31DAECAC"/>
    <w:lvl w:ilvl="0" w:tplc="6E2C2DFC">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4D25DCE"/>
    <w:multiLevelType w:val="hybridMultilevel"/>
    <w:tmpl w:val="DAC44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9"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1E66FF"/>
    <w:multiLevelType w:val="hybridMultilevel"/>
    <w:tmpl w:val="7AD6F146"/>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641485"/>
    <w:multiLevelType w:val="hybridMultilevel"/>
    <w:tmpl w:val="DF6A7266"/>
    <w:lvl w:ilvl="0" w:tplc="8AD0D9D0">
      <w:start w:val="1"/>
      <w:numFmt w:val="decimal"/>
      <w:lvlText w:val="%1."/>
      <w:lvlJc w:val="left"/>
      <w:pPr>
        <w:ind w:left="720" w:hanging="360"/>
      </w:pPr>
      <w:rPr>
        <w:b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FC02BF"/>
    <w:multiLevelType w:val="hybridMultilevel"/>
    <w:tmpl w:val="20941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2B27328A"/>
    <w:multiLevelType w:val="hybridMultilevel"/>
    <w:tmpl w:val="6C686E66"/>
    <w:lvl w:ilvl="0" w:tplc="8AD0D9D0">
      <w:start w:val="1"/>
      <w:numFmt w:val="decimal"/>
      <w:lvlText w:val="%1."/>
      <w:lvlJc w:val="left"/>
      <w:pPr>
        <w:ind w:left="720" w:hanging="360"/>
      </w:pPr>
      <w:rPr>
        <w:b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3" w15:restartNumberingAfterBreak="0">
    <w:nsid w:val="2E2E62F3"/>
    <w:multiLevelType w:val="hybridMultilevel"/>
    <w:tmpl w:val="C888913C"/>
    <w:lvl w:ilvl="0" w:tplc="DC5E9E8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2E828F8"/>
    <w:multiLevelType w:val="hybridMultilevel"/>
    <w:tmpl w:val="32425C2A"/>
    <w:lvl w:ilvl="0" w:tplc="50ECE74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CEC6F14"/>
    <w:multiLevelType w:val="hybridMultilevel"/>
    <w:tmpl w:val="B8845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3D8565DD"/>
    <w:multiLevelType w:val="hybridMultilevel"/>
    <w:tmpl w:val="5EF8D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3" w15:restartNumberingAfterBreak="0">
    <w:nsid w:val="3FFF5339"/>
    <w:multiLevelType w:val="hybridMultilevel"/>
    <w:tmpl w:val="782CB940"/>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0EF5D9B"/>
    <w:multiLevelType w:val="hybridMultilevel"/>
    <w:tmpl w:val="5C908960"/>
    <w:lvl w:ilvl="0" w:tplc="BD5C17FC">
      <w:start w:val="1"/>
      <w:numFmt w:val="decimal"/>
      <w:lvlText w:val="%1."/>
      <w:lvlJc w:val="left"/>
      <w:pPr>
        <w:ind w:left="829" w:hanging="360"/>
      </w:pPr>
    </w:lvl>
    <w:lvl w:ilvl="1" w:tplc="04090019">
      <w:start w:val="1"/>
      <w:numFmt w:val="lowerLetter"/>
      <w:lvlText w:val="%2."/>
      <w:lvlJc w:val="left"/>
      <w:pPr>
        <w:ind w:left="1549" w:hanging="360"/>
      </w:pPr>
    </w:lvl>
    <w:lvl w:ilvl="2" w:tplc="0409001B">
      <w:start w:val="1"/>
      <w:numFmt w:val="lowerRoman"/>
      <w:lvlText w:val="%3."/>
      <w:lvlJc w:val="right"/>
      <w:pPr>
        <w:ind w:left="2269" w:hanging="180"/>
      </w:pPr>
    </w:lvl>
    <w:lvl w:ilvl="3" w:tplc="0409000F">
      <w:start w:val="1"/>
      <w:numFmt w:val="decimal"/>
      <w:lvlText w:val="%4."/>
      <w:lvlJc w:val="left"/>
      <w:pPr>
        <w:ind w:left="2989" w:hanging="360"/>
      </w:pPr>
    </w:lvl>
    <w:lvl w:ilvl="4" w:tplc="04090019">
      <w:start w:val="1"/>
      <w:numFmt w:val="lowerLetter"/>
      <w:lvlText w:val="%5."/>
      <w:lvlJc w:val="left"/>
      <w:pPr>
        <w:ind w:left="3709" w:hanging="360"/>
      </w:pPr>
    </w:lvl>
    <w:lvl w:ilvl="5" w:tplc="0409001B">
      <w:start w:val="1"/>
      <w:numFmt w:val="lowerRoman"/>
      <w:lvlText w:val="%6."/>
      <w:lvlJc w:val="right"/>
      <w:pPr>
        <w:ind w:left="4429" w:hanging="180"/>
      </w:pPr>
    </w:lvl>
    <w:lvl w:ilvl="6" w:tplc="0409000F">
      <w:start w:val="1"/>
      <w:numFmt w:val="decimal"/>
      <w:lvlText w:val="%7."/>
      <w:lvlJc w:val="left"/>
      <w:pPr>
        <w:ind w:left="5149" w:hanging="360"/>
      </w:pPr>
    </w:lvl>
    <w:lvl w:ilvl="7" w:tplc="04090019">
      <w:start w:val="1"/>
      <w:numFmt w:val="lowerLetter"/>
      <w:lvlText w:val="%8."/>
      <w:lvlJc w:val="left"/>
      <w:pPr>
        <w:ind w:left="5869" w:hanging="360"/>
      </w:pPr>
    </w:lvl>
    <w:lvl w:ilvl="8" w:tplc="0409001B">
      <w:start w:val="1"/>
      <w:numFmt w:val="lowerRoman"/>
      <w:lvlText w:val="%9."/>
      <w:lvlJc w:val="right"/>
      <w:pPr>
        <w:ind w:left="6589" w:hanging="180"/>
      </w:pPr>
    </w:lvl>
  </w:abstractNum>
  <w:abstractNum w:abstractNumId="46"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4966BA2"/>
    <w:multiLevelType w:val="hybridMultilevel"/>
    <w:tmpl w:val="96803F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89B35DB"/>
    <w:multiLevelType w:val="hybridMultilevel"/>
    <w:tmpl w:val="E668D60A"/>
    <w:lvl w:ilvl="0" w:tplc="EF8C8ED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4D0B60FA"/>
    <w:multiLevelType w:val="hybridMultilevel"/>
    <w:tmpl w:val="10806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E886F1C"/>
    <w:multiLevelType w:val="hybridMultilevel"/>
    <w:tmpl w:val="70364180"/>
    <w:lvl w:ilvl="0" w:tplc="516E687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57"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8" w15:restartNumberingAfterBreak="0">
    <w:nsid w:val="55C2488F"/>
    <w:multiLevelType w:val="hybridMultilevel"/>
    <w:tmpl w:val="94701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83F38CB"/>
    <w:multiLevelType w:val="hybridMultilevel"/>
    <w:tmpl w:val="A2A4ECE0"/>
    <w:lvl w:ilvl="0" w:tplc="F508D04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5B1D41A1"/>
    <w:multiLevelType w:val="hybridMultilevel"/>
    <w:tmpl w:val="B8845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C487B48"/>
    <w:multiLevelType w:val="hybridMultilevel"/>
    <w:tmpl w:val="78E0BE00"/>
    <w:lvl w:ilvl="0" w:tplc="6E2C2DFC">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2E775C8"/>
    <w:multiLevelType w:val="hybridMultilevel"/>
    <w:tmpl w:val="4F3AF2A0"/>
    <w:lvl w:ilvl="0" w:tplc="6E2C2DFC">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6952ECC"/>
    <w:multiLevelType w:val="hybridMultilevel"/>
    <w:tmpl w:val="EE942F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2"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44376F9"/>
    <w:multiLevelType w:val="hybridMultilevel"/>
    <w:tmpl w:val="9DB6C31A"/>
    <w:lvl w:ilvl="0" w:tplc="341A282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78"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79" w15:restartNumberingAfterBreak="0">
    <w:nsid w:val="7C3B35C3"/>
    <w:multiLevelType w:val="hybridMultilevel"/>
    <w:tmpl w:val="FB2A3ED8"/>
    <w:lvl w:ilvl="0" w:tplc="8AD0D9D0">
      <w:start w:val="1"/>
      <w:numFmt w:val="decimal"/>
      <w:lvlText w:val="%1."/>
      <w:lvlJc w:val="left"/>
      <w:pPr>
        <w:ind w:left="720" w:hanging="360"/>
      </w:pPr>
      <w:rPr>
        <w:b w:val="0"/>
        <w:sz w:val="20"/>
      </w:rPr>
    </w:lvl>
    <w:lvl w:ilvl="1" w:tplc="75500226">
      <w:start w:val="1"/>
      <w:numFmt w:val="lowerLetter"/>
      <w:lvlText w:val="%2."/>
      <w:lvlJc w:val="left"/>
      <w:pPr>
        <w:ind w:left="1440" w:hanging="360"/>
      </w:pPr>
      <w:rPr>
        <w:i w:val="0"/>
      </w:rPr>
    </w:lvl>
    <w:lvl w:ilvl="2" w:tplc="0A362FD0">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1" w15:restartNumberingAfterBreak="0">
    <w:nsid w:val="7EE02CD7"/>
    <w:multiLevelType w:val="hybridMultilevel"/>
    <w:tmpl w:val="BDD63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55"/>
  </w:num>
  <w:num w:numId="3" w16cid:durableId="845168209">
    <w:abstractNumId w:val="27"/>
  </w:num>
  <w:num w:numId="4" w16cid:durableId="495266702">
    <w:abstractNumId w:val="39"/>
  </w:num>
  <w:num w:numId="5" w16cid:durableId="1496074526">
    <w:abstractNumId w:val="71"/>
  </w:num>
  <w:num w:numId="6" w16cid:durableId="1894850701">
    <w:abstractNumId w:val="36"/>
  </w:num>
  <w:num w:numId="7" w16cid:durableId="1851287688">
    <w:abstractNumId w:val="80"/>
  </w:num>
  <w:num w:numId="8" w16cid:durableId="169563015">
    <w:abstractNumId w:val="66"/>
  </w:num>
  <w:num w:numId="9" w16cid:durableId="829565744">
    <w:abstractNumId w:val="23"/>
  </w:num>
  <w:num w:numId="10" w16cid:durableId="1649020827">
    <w:abstractNumId w:val="5"/>
  </w:num>
  <w:num w:numId="11" w16cid:durableId="812450053">
    <w:abstractNumId w:val="77"/>
  </w:num>
  <w:num w:numId="12" w16cid:durableId="208225967">
    <w:abstractNumId w:val="56"/>
  </w:num>
  <w:num w:numId="13" w16cid:durableId="1348169212">
    <w:abstractNumId w:val="48"/>
  </w:num>
  <w:num w:numId="14" w16cid:durableId="1337074581">
    <w:abstractNumId w:val="76"/>
  </w:num>
  <w:num w:numId="15" w16cid:durableId="1151486989">
    <w:abstractNumId w:val="24"/>
  </w:num>
  <w:num w:numId="16" w16cid:durableId="1372924585">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1647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8249420">
    <w:abstractNumId w:val="57"/>
  </w:num>
  <w:num w:numId="19" w16cid:durableId="1726903200">
    <w:abstractNumId w:val="19"/>
  </w:num>
  <w:num w:numId="20" w16cid:durableId="884410781">
    <w:abstractNumId w:val="9"/>
  </w:num>
  <w:num w:numId="21" w16cid:durableId="810370577">
    <w:abstractNumId w:val="53"/>
  </w:num>
  <w:num w:numId="22" w16cid:durableId="1178009640">
    <w:abstractNumId w:val="4"/>
  </w:num>
  <w:num w:numId="23" w16cid:durableId="1151754974">
    <w:abstractNumId w:val="82"/>
  </w:num>
  <w:num w:numId="24" w16cid:durableId="554588920">
    <w:abstractNumId w:val="72"/>
  </w:num>
  <w:num w:numId="25" w16cid:durableId="2056466201">
    <w:abstractNumId w:val="25"/>
  </w:num>
  <w:num w:numId="26" w16cid:durableId="81878645">
    <w:abstractNumId w:val="41"/>
  </w:num>
  <w:num w:numId="27" w16cid:durableId="754401759">
    <w:abstractNumId w:val="44"/>
  </w:num>
  <w:num w:numId="28" w16cid:durableId="697851989">
    <w:abstractNumId w:val="73"/>
  </w:num>
  <w:num w:numId="29" w16cid:durableId="368649401">
    <w:abstractNumId w:val="1"/>
  </w:num>
  <w:num w:numId="30" w16cid:durableId="1478910963">
    <w:abstractNumId w:val="74"/>
  </w:num>
  <w:num w:numId="31" w16cid:durableId="1939830332">
    <w:abstractNumId w:val="20"/>
  </w:num>
  <w:num w:numId="32" w16cid:durableId="516505364">
    <w:abstractNumId w:val="59"/>
  </w:num>
  <w:num w:numId="33" w16cid:durableId="1352143524">
    <w:abstractNumId w:val="32"/>
  </w:num>
  <w:num w:numId="34" w16cid:durableId="2034109230">
    <w:abstractNumId w:val="49"/>
  </w:num>
  <w:num w:numId="35" w16cid:durableId="752432378">
    <w:abstractNumId w:val="42"/>
  </w:num>
  <w:num w:numId="36" w16cid:durableId="1766726706">
    <w:abstractNumId w:val="18"/>
  </w:num>
  <w:num w:numId="37" w16cid:durableId="1123234674">
    <w:abstractNumId w:val="6"/>
  </w:num>
  <w:num w:numId="38" w16cid:durableId="1056511850">
    <w:abstractNumId w:val="69"/>
  </w:num>
  <w:num w:numId="39" w16cid:durableId="1317146710">
    <w:abstractNumId w:val="63"/>
  </w:num>
  <w:num w:numId="40" w16cid:durableId="1101756761">
    <w:abstractNumId w:val="54"/>
  </w:num>
  <w:num w:numId="41" w16cid:durableId="1244534831">
    <w:abstractNumId w:val="60"/>
  </w:num>
  <w:num w:numId="42" w16cid:durableId="120655483">
    <w:abstractNumId w:val="30"/>
  </w:num>
  <w:num w:numId="43" w16cid:durableId="894855469">
    <w:abstractNumId w:val="21"/>
  </w:num>
  <w:num w:numId="44" w16cid:durableId="667756309">
    <w:abstractNumId w:val="8"/>
  </w:num>
  <w:num w:numId="45" w16cid:durableId="142236087">
    <w:abstractNumId w:val="37"/>
  </w:num>
  <w:num w:numId="46" w16cid:durableId="2005356031">
    <w:abstractNumId w:val="14"/>
  </w:num>
  <w:num w:numId="47" w16cid:durableId="196281328">
    <w:abstractNumId w:val="65"/>
  </w:num>
  <w:num w:numId="48" w16cid:durableId="2066832860">
    <w:abstractNumId w:val="2"/>
  </w:num>
  <w:num w:numId="49" w16cid:durableId="870455721">
    <w:abstractNumId w:val="28"/>
  </w:num>
  <w:num w:numId="50" w16cid:durableId="633680411">
    <w:abstractNumId w:val="70"/>
  </w:num>
  <w:num w:numId="51" w16cid:durableId="1902322810">
    <w:abstractNumId w:val="17"/>
  </w:num>
  <w:num w:numId="52" w16cid:durableId="1314218672">
    <w:abstractNumId w:val="46"/>
  </w:num>
  <w:num w:numId="53" w16cid:durableId="1163159298">
    <w:abstractNumId w:val="35"/>
  </w:num>
  <w:num w:numId="54" w16cid:durableId="1507668794">
    <w:abstractNumId w:val="51"/>
  </w:num>
  <w:num w:numId="55" w16cid:durableId="230773752">
    <w:abstractNumId w:val="29"/>
  </w:num>
  <w:num w:numId="56" w16cid:durableId="1362508761">
    <w:abstractNumId w:val="11"/>
  </w:num>
  <w:num w:numId="57" w16cid:durableId="12197052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3812275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3146626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53871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3270557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880458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9754060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95596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068938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22865710">
    <w:abstractNumId w:val="81"/>
  </w:num>
  <w:num w:numId="67" w16cid:durableId="153931420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38153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383114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9291491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7579612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0609900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1482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46196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5897652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168247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540603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784727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8732818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434362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49321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86668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1742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51A"/>
    <w:rsid w:val="00016E7D"/>
    <w:rsid w:val="00017EE1"/>
    <w:rsid w:val="000208C0"/>
    <w:rsid w:val="00020EF9"/>
    <w:rsid w:val="00021ADA"/>
    <w:rsid w:val="000220CB"/>
    <w:rsid w:val="000223CF"/>
    <w:rsid w:val="00023CBC"/>
    <w:rsid w:val="00023D8F"/>
    <w:rsid w:val="00024140"/>
    <w:rsid w:val="000252AD"/>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24A3"/>
    <w:rsid w:val="001C2E62"/>
    <w:rsid w:val="001C2F47"/>
    <w:rsid w:val="001C3CAA"/>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1C2C"/>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731"/>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6CC"/>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146"/>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87BE1"/>
    <w:rsid w:val="00290501"/>
    <w:rsid w:val="00290888"/>
    <w:rsid w:val="00290CE0"/>
    <w:rsid w:val="0029109F"/>
    <w:rsid w:val="0029197C"/>
    <w:rsid w:val="00293131"/>
    <w:rsid w:val="002938E4"/>
    <w:rsid w:val="00294591"/>
    <w:rsid w:val="00294688"/>
    <w:rsid w:val="00294B96"/>
    <w:rsid w:val="00294D38"/>
    <w:rsid w:val="00295756"/>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2AE0"/>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FD2"/>
    <w:rsid w:val="00315335"/>
    <w:rsid w:val="003153B4"/>
    <w:rsid w:val="00315BD4"/>
    <w:rsid w:val="00317385"/>
    <w:rsid w:val="0031750E"/>
    <w:rsid w:val="003200FB"/>
    <w:rsid w:val="00320978"/>
    <w:rsid w:val="00321681"/>
    <w:rsid w:val="00321880"/>
    <w:rsid w:val="00322CE6"/>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5EA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5F14"/>
    <w:rsid w:val="003B686F"/>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842"/>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620"/>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98D"/>
    <w:rsid w:val="00430027"/>
    <w:rsid w:val="0043051A"/>
    <w:rsid w:val="00430811"/>
    <w:rsid w:val="00430853"/>
    <w:rsid w:val="00431608"/>
    <w:rsid w:val="00432292"/>
    <w:rsid w:val="00432C31"/>
    <w:rsid w:val="00434AB7"/>
    <w:rsid w:val="00434C78"/>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604"/>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2C49"/>
    <w:rsid w:val="0048465B"/>
    <w:rsid w:val="00484A1E"/>
    <w:rsid w:val="004871A1"/>
    <w:rsid w:val="0048785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25C"/>
    <w:rsid w:val="004C0A9B"/>
    <w:rsid w:val="004C203D"/>
    <w:rsid w:val="004C396D"/>
    <w:rsid w:val="004C4BE3"/>
    <w:rsid w:val="004C50F4"/>
    <w:rsid w:val="004C5354"/>
    <w:rsid w:val="004C5ED9"/>
    <w:rsid w:val="004C6448"/>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0C7"/>
    <w:rsid w:val="005367B2"/>
    <w:rsid w:val="0053745F"/>
    <w:rsid w:val="0054010F"/>
    <w:rsid w:val="005412F8"/>
    <w:rsid w:val="00541653"/>
    <w:rsid w:val="00543019"/>
    <w:rsid w:val="005430FB"/>
    <w:rsid w:val="005431EE"/>
    <w:rsid w:val="0054389E"/>
    <w:rsid w:val="00543955"/>
    <w:rsid w:val="00545700"/>
    <w:rsid w:val="00546CD0"/>
    <w:rsid w:val="0054777B"/>
    <w:rsid w:val="00547B81"/>
    <w:rsid w:val="00550027"/>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2B"/>
    <w:rsid w:val="005C6290"/>
    <w:rsid w:val="005C6C7A"/>
    <w:rsid w:val="005D078D"/>
    <w:rsid w:val="005D0AC2"/>
    <w:rsid w:val="005D136A"/>
    <w:rsid w:val="005D1676"/>
    <w:rsid w:val="005D24F4"/>
    <w:rsid w:val="005D3F08"/>
    <w:rsid w:val="005D5ABF"/>
    <w:rsid w:val="005D6028"/>
    <w:rsid w:val="005D662F"/>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5FE"/>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032"/>
    <w:rsid w:val="0067712E"/>
    <w:rsid w:val="00681A6A"/>
    <w:rsid w:val="006826EF"/>
    <w:rsid w:val="006847FE"/>
    <w:rsid w:val="00684E74"/>
    <w:rsid w:val="00684ED1"/>
    <w:rsid w:val="00685EEF"/>
    <w:rsid w:val="00686886"/>
    <w:rsid w:val="00687039"/>
    <w:rsid w:val="0069062A"/>
    <w:rsid w:val="006910A3"/>
    <w:rsid w:val="006918F6"/>
    <w:rsid w:val="00691C23"/>
    <w:rsid w:val="006937A9"/>
    <w:rsid w:val="00693AE5"/>
    <w:rsid w:val="00693D5C"/>
    <w:rsid w:val="00694506"/>
    <w:rsid w:val="00695BCA"/>
    <w:rsid w:val="00697FBB"/>
    <w:rsid w:val="006A03B1"/>
    <w:rsid w:val="006A0963"/>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2D9"/>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77ED7"/>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0F73"/>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4A1"/>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75F1"/>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D78C2"/>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2A1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3761"/>
    <w:rsid w:val="00A74866"/>
    <w:rsid w:val="00A75037"/>
    <w:rsid w:val="00A8162E"/>
    <w:rsid w:val="00A83C33"/>
    <w:rsid w:val="00A84DC0"/>
    <w:rsid w:val="00A855CC"/>
    <w:rsid w:val="00A86E1A"/>
    <w:rsid w:val="00A90AD3"/>
    <w:rsid w:val="00A90D1A"/>
    <w:rsid w:val="00A9159D"/>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70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6B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4E84"/>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3AD1"/>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5E03"/>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5E13"/>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565E"/>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3FD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3A42"/>
    <w:rsid w:val="00EC400D"/>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5D09"/>
    <w:rsid w:val="00FC660E"/>
    <w:rsid w:val="00FC6F0A"/>
    <w:rsid w:val="00FC7102"/>
    <w:rsid w:val="00FC730F"/>
    <w:rsid w:val="00FC7DA7"/>
    <w:rsid w:val="00FD0E37"/>
    <w:rsid w:val="00FD16E9"/>
    <w:rsid w:val="00FD1F0E"/>
    <w:rsid w:val="00FD2A7C"/>
    <w:rsid w:val="00FD3645"/>
    <w:rsid w:val="00FD6013"/>
    <w:rsid w:val="00FD678C"/>
    <w:rsid w:val="00FE0112"/>
    <w:rsid w:val="00FE089A"/>
    <w:rsid w:val="00FE08FC"/>
    <w:rsid w:val="00FE17D7"/>
    <w:rsid w:val="00FE2413"/>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3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Agency_Adoption_of_the_UG_and_Example_Citations.pdf" TargetMode="External"/><Relationship Id="rId42" Type="http://schemas.openxmlformats.org/officeDocument/2006/relationships/hyperlink" Target="Selected_Items_of_Cost_Part_3.2_ComplianceSupplement.pdf" TargetMode="External"/><Relationship Id="rId47" Type="http://schemas.openxmlformats.org/officeDocument/2006/relationships/hyperlink" Target="31_CFR_Part_205.pdf" TargetMode="External"/><Relationship Id="rId63" Type="http://schemas.openxmlformats.org/officeDocument/2006/relationships/header" Target="header12.xml"/><Relationship Id="rId68" Type="http://schemas.openxmlformats.org/officeDocument/2006/relationships/hyperlink" Target="https://www.whitehouse.gov/wp-content/uploads/2023/10/M-24-02-Buy-America-Implementation-Guidance-Update.pdf" TargetMode="External"/><Relationship Id="rId84" Type="http://schemas.openxmlformats.org/officeDocument/2006/relationships/hyperlink" Target="48_CFR_Part_52.pdf" TargetMode="External"/><Relationship Id="rId89" Type="http://schemas.openxmlformats.org/officeDocument/2006/relationships/hyperlink" Target="Agency_Adoption_of_the_UG_and_Example_Citations.pdf" TargetMode="External"/><Relationship Id="rId7" Type="http://schemas.openxmlformats.org/officeDocument/2006/relationships/settings" Target="settings.xml"/><Relationship Id="rId71" Type="http://schemas.openxmlformats.org/officeDocument/2006/relationships/hyperlink" Target="2_CFR_Part_180.pdf" TargetMode="External"/><Relationship Id="rId92" Type="http://schemas.openxmlformats.org/officeDocument/2006/relationships/hyperlink" Target="https://www.usaspending.gov/search" TargetMode="External"/><Relationship Id="rId2" Type="http://schemas.openxmlformats.org/officeDocument/2006/relationships/customXml" Target="../customXml/item2.xml"/><Relationship Id="rId16" Type="http://schemas.openxmlformats.org/officeDocument/2006/relationships/hyperlink" Target="https://www.gao.gov/assets/gao-25-107721.pdf" TargetMode="External"/><Relationship Id="rId29" Type="http://schemas.openxmlformats.org/officeDocument/2006/relationships/header" Target="header5.xm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codes.ohio.gov/ohio-administrative-code/chapter-3701-36" TargetMode="External"/><Relationship Id="rId37" Type="http://schemas.openxmlformats.org/officeDocument/2006/relationships/hyperlink" Target="https://sam.gov/fal/c59c934af5ba45ca85159f7b18233e71/view" TargetMode="External"/><Relationship Id="rId40"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45" Type="http://schemas.openxmlformats.org/officeDocument/2006/relationships/hyperlink" Target="Agency_Adoption_of_the_UG_and_Example_Citations.pdf" TargetMode="External"/><Relationship Id="rId53" Type="http://schemas.openxmlformats.org/officeDocument/2006/relationships/hyperlink" Target="48_CFR_Part_52.pdf" TargetMode="External"/><Relationship Id="rId58" Type="http://schemas.openxmlformats.org/officeDocument/2006/relationships/hyperlink" Target="48_CFR_Part_52.pdf" TargetMode="External"/><Relationship Id="rId66" Type="http://schemas.openxmlformats.org/officeDocument/2006/relationships/hyperlink" Target="https://www.congress.gov/117/plaws/publ58/PLAW-117publ58.pdf" TargetMode="External"/><Relationship Id="rId74" Type="http://schemas.openxmlformats.org/officeDocument/2006/relationships/hyperlink" Target="48_CFR_Part_52.pdf" TargetMode="External"/><Relationship Id="rId79" Type="http://schemas.openxmlformats.org/officeDocument/2006/relationships/hyperlink" Target="48_CFR_Part_52.pdf" TargetMode="External"/><Relationship Id="rId87" Type="http://schemas.openxmlformats.org/officeDocument/2006/relationships/hyperlink" Target="37_CFR_part_401.pdf" TargetMode="External"/><Relationship Id="rId102"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11.xml"/><Relationship Id="rId82" Type="http://schemas.openxmlformats.org/officeDocument/2006/relationships/hyperlink" Target="48_CFR_Part_52.pdf" TargetMode="External"/><Relationship Id="rId90" Type="http://schemas.openxmlformats.org/officeDocument/2006/relationships/header" Target="header15.xml"/><Relationship Id="rId95" Type="http://schemas.openxmlformats.org/officeDocument/2006/relationships/hyperlink" Target="Agency_Adoption_of_the_UG_and_Example_Citations.pdf" TargetMode="Externa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yperlink" Target="https://sam.gov/fal/c59c934af5ba45ca85159f7b18233e71/view" TargetMode="External"/><Relationship Id="rId35" Type="http://schemas.openxmlformats.org/officeDocument/2006/relationships/header" Target="header6.xml"/><Relationship Id="rId43" Type="http://schemas.openxmlformats.org/officeDocument/2006/relationships/hyperlink" Target="http://www.ecfr.gov/" TargetMode="External"/><Relationship Id="rId48" Type="http://schemas.openxmlformats.org/officeDocument/2006/relationships/hyperlink" Target="48_CFR_Part_52.pdf" TargetMode="External"/><Relationship Id="rId56" Type="http://schemas.openxmlformats.org/officeDocument/2006/relationships/hyperlink" Target="Agency_Adoption_of_the_UG_and_Example_Citations.pdf" TargetMode="External"/><Relationship Id="rId64" Type="http://schemas.openxmlformats.org/officeDocument/2006/relationships/hyperlink" Target="Agency_Adoption_of_the_UG_and_Example_Citations.pdf" TargetMode="External"/><Relationship Id="rId69" Type="http://schemas.openxmlformats.org/officeDocument/2006/relationships/hyperlink" Target="https://www.madeinamerica.gov/waivers" TargetMode="External"/><Relationship Id="rId77" Type="http://schemas.openxmlformats.org/officeDocument/2006/relationships/hyperlink" Target="48_CFR_Part_44.pdf" TargetMode="External"/><Relationship Id="rId100" Type="http://schemas.openxmlformats.org/officeDocument/2006/relationships/hyperlink" Target="Agency_Adoption_of_the_UG_and_Example_Citations.pdf" TargetMode="External"/><Relationship Id="rId8" Type="http://schemas.openxmlformats.org/officeDocument/2006/relationships/webSettings" Target="webSettings.xml"/><Relationship Id="rId51" Type="http://schemas.openxmlformats.org/officeDocument/2006/relationships/hyperlink" Target="https://www.hhs.gov/about/agencies/asa/psc/accounting/payment-management/index.html" TargetMode="External"/><Relationship Id="rId72" Type="http://schemas.openxmlformats.org/officeDocument/2006/relationships/hyperlink" Target="OMB_Appendix_II.pdf" TargetMode="External"/><Relationship Id="rId80" Type="http://schemas.openxmlformats.org/officeDocument/2006/relationships/hyperlink" Target="48_CFR_Part_52.pdf" TargetMode="External"/><Relationship Id="rId85" Type="http://schemas.openxmlformats.org/officeDocument/2006/relationships/hyperlink" Target="Agency_Adoption_of_the_UG_and_Example_Citations.pdf" TargetMode="External"/><Relationship Id="rId93" Type="http://schemas.openxmlformats.org/officeDocument/2006/relationships/hyperlink" Target="https://www.acquisition.gov/far/52.204-10" TargetMode="External"/><Relationship Id="rId98" Type="http://schemas.openxmlformats.org/officeDocument/2006/relationships/header" Target="header17.xm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https://codes.ohio.gov/ohio-revised-code/section-3701.342" TargetMode="External"/><Relationship Id="rId38" Type="http://schemas.openxmlformats.org/officeDocument/2006/relationships/hyperlink" Target="Agency_Adoption_of_the_UG_and_Example_Citations.pdf" TargetMode="External"/><Relationship Id="rId46" Type="http://schemas.openxmlformats.org/officeDocument/2006/relationships/header" Target="header8.xml"/><Relationship Id="rId59" Type="http://schemas.openxmlformats.org/officeDocument/2006/relationships/hyperlink" Target="48_CFR_Part_52.pdf" TargetMode="External"/><Relationship Id="rId67" Type="http://schemas.openxmlformats.org/officeDocument/2006/relationships/hyperlink" Target="https://www.ecfr.gov/current/title-2/subtitle-A/chapter-I/part-184" TargetMode="External"/><Relationship Id="rId103" Type="http://schemas.openxmlformats.org/officeDocument/2006/relationships/glossaryDocument" Target="glossary/document.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ohioauditor.gov/references/practiceaids/faccrs.html" TargetMode="External"/><Relationship Id="rId54" Type="http://schemas.openxmlformats.org/officeDocument/2006/relationships/hyperlink" Target="Agency_Adoption_of_the_UG_and_Example_Citations.pdf" TargetMode="External"/><Relationship Id="rId62" Type="http://schemas.openxmlformats.org/officeDocument/2006/relationships/hyperlink" Target="Agency_Adoption_of_the_UG_and_Example_Citations.pdf" TargetMode="External"/><Relationship Id="rId70" Type="http://schemas.openxmlformats.org/officeDocument/2006/relationships/hyperlink" Target="https://sam.gov/content/home" TargetMode="External"/><Relationship Id="rId75" Type="http://schemas.openxmlformats.org/officeDocument/2006/relationships/hyperlink" Target="48_CFR_Part_52.pdf" TargetMode="External"/><Relationship Id="rId83" Type="http://schemas.openxmlformats.org/officeDocument/2006/relationships/hyperlink" Target="2_CFR_Part_180.pdf" TargetMode="External"/><Relationship Id="rId88" Type="http://schemas.openxmlformats.org/officeDocument/2006/relationships/hyperlink" Target="37_CFR_part_401.pdf" TargetMode="External"/><Relationship Id="rId91" Type="http://schemas.openxmlformats.org/officeDocument/2006/relationships/hyperlink" Target="https://grants.gov/" TargetMode="External"/><Relationship Id="rId96"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www.ohioauditor.gov/references/practiceaids.html" TargetMode="External"/><Relationship Id="rId49" Type="http://schemas.openxmlformats.org/officeDocument/2006/relationships/hyperlink" Target="48_CFR_Part_52.pdf" TargetMode="External"/><Relationship Id="rId57" Type="http://schemas.openxmlformats.org/officeDocument/2006/relationships/header" Target="header10.xml"/><Relationship Id="rId10" Type="http://schemas.openxmlformats.org/officeDocument/2006/relationships/endnotes" Target="endnotes.xml"/><Relationship Id="rId31" Type="http://schemas.openxmlformats.org/officeDocument/2006/relationships/hyperlink" Target="https://odh.ohio.gov/wps/wcm/connect/gov/4778786c-ea5b-48a3-9536-a1fe0b79574c/04-OFA-M03-OGAPP-Manual-V100-3-Rev-12-1-17.pdf?MOD=AJPERES&amp;CONVERT_TO=url&amp;CACHEID=ROOTWORKSPACE.Z18_M1HGGIK0N0JO00QO9DDDDM3000-4778786c-ea5b-48a3-9536-a1fe0b79574c-mI9NdFj" TargetMode="External"/><Relationship Id="rId44" Type="http://schemas.openxmlformats.org/officeDocument/2006/relationships/hyperlink" Target="Testing_the_ICRP_discussion.pdf" TargetMode="External"/><Relationship Id="rId52" Type="http://schemas.openxmlformats.org/officeDocument/2006/relationships/hyperlink" Target="https://www.fiscal.treasury.gov/ASAP/" TargetMode="External"/><Relationship Id="rId60" Type="http://schemas.openxmlformats.org/officeDocument/2006/relationships/hyperlink" Target="Agency_Adoption_of_the_UG_and_Example_Citations.pdf" TargetMode="External"/><Relationship Id="rId65" Type="http://schemas.openxmlformats.org/officeDocument/2006/relationships/header" Target="header13.xml"/><Relationship Id="rId73" Type="http://schemas.openxmlformats.org/officeDocument/2006/relationships/hyperlink" Target="48_CFR_Part_9.pdf" TargetMode="External"/><Relationship Id="rId78" Type="http://schemas.openxmlformats.org/officeDocument/2006/relationships/hyperlink" Target="48_CFR_Part_52.pdf" TargetMode="External"/><Relationship Id="rId81" Type="http://schemas.openxmlformats.org/officeDocument/2006/relationships/hyperlink" Target="48_CFR_Part_15.pdf" TargetMode="External"/><Relationship Id="rId86" Type="http://schemas.openxmlformats.org/officeDocument/2006/relationships/header" Target="header14.xml"/><Relationship Id="rId94" Type="http://schemas.openxmlformats.org/officeDocument/2006/relationships/hyperlink" Target="https://www.usaspending.gov/search" TargetMode="External"/><Relationship Id="rId99" Type="http://schemas.openxmlformats.org/officeDocument/2006/relationships/hyperlink" Target="OMB_Appendix_I.pdf" TargetMode="External"/><Relationship Id="rId101"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eader" Target="header7.xml"/><Relationship Id="rId34" Type="http://schemas.openxmlformats.org/officeDocument/2006/relationships/hyperlink" Target="http://www.phaboard.org/" TargetMode="External"/><Relationship Id="rId50" Type="http://schemas.openxmlformats.org/officeDocument/2006/relationships/hyperlink" Target="https://fiscal.treasury.gov/cmia/" TargetMode="External"/><Relationship Id="rId55" Type="http://schemas.openxmlformats.org/officeDocument/2006/relationships/header" Target="header9.xml"/><Relationship Id="rId76" Type="http://schemas.openxmlformats.org/officeDocument/2006/relationships/hyperlink" Target="48_CFR_Part_52.pdf" TargetMode="External"/><Relationship Id="rId97" Type="http://schemas.openxmlformats.org/officeDocument/2006/relationships/hyperlink" Target="Agency_Adoption_of_the_UG_and_Example_Citations.pdf" TargetMode="External"/><Relationship Id="rId10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D2ED7"/>
    <w:rsid w:val="00201C2C"/>
    <w:rsid w:val="00287BE1"/>
    <w:rsid w:val="002E1B1A"/>
    <w:rsid w:val="003C6842"/>
    <w:rsid w:val="004024C2"/>
    <w:rsid w:val="00435AE4"/>
    <w:rsid w:val="00444C5F"/>
    <w:rsid w:val="00482C49"/>
    <w:rsid w:val="005412F8"/>
    <w:rsid w:val="00560B1D"/>
    <w:rsid w:val="0057650C"/>
    <w:rsid w:val="005D662F"/>
    <w:rsid w:val="006A0963"/>
    <w:rsid w:val="00755AD6"/>
    <w:rsid w:val="00776DDE"/>
    <w:rsid w:val="00890F73"/>
    <w:rsid w:val="00974272"/>
    <w:rsid w:val="009D78C2"/>
    <w:rsid w:val="00A97B5A"/>
    <w:rsid w:val="00AC1185"/>
    <w:rsid w:val="00BB24E2"/>
    <w:rsid w:val="00C632B1"/>
    <w:rsid w:val="00C73AD1"/>
    <w:rsid w:val="00D35E13"/>
    <w:rsid w:val="00DA565E"/>
    <w:rsid w:val="00E476A2"/>
    <w:rsid w:val="00FC1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2.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4.xml><?xml version="1.0" encoding="utf-8"?>
<ds:datastoreItem xmlns:ds="http://schemas.openxmlformats.org/officeDocument/2006/customXml" ds:itemID="{246278AD-EA9B-4B2A-9154-238B9E833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115</Pages>
  <Words>41649</Words>
  <Characters>235393</Characters>
  <Application>Microsoft Office Word</Application>
  <DocSecurity>0</DocSecurity>
  <Lines>3978</Lines>
  <Paragraphs>1677</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275882</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6</cp:revision>
  <cp:lastPrinted>2015-07-01T17:39:00Z</cp:lastPrinted>
  <dcterms:created xsi:type="dcterms:W3CDTF">2026-03-03T18:29:00Z</dcterms:created>
  <dcterms:modified xsi:type="dcterms:W3CDTF">2026-03-04T14:28:00Z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